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ECE1F" w14:textId="77777777" w:rsidR="00A65660" w:rsidRDefault="00902CE2">
      <w:pPr>
        <w:rPr>
          <w:sz w:val="24"/>
          <w:szCs w:val="24"/>
        </w:rPr>
      </w:pPr>
      <w:r>
        <w:rPr>
          <w:rFonts w:ascii="宋体" w:eastAsia="宋体" w:hAnsi="宋体"/>
        </w:rPr>
        <w:t>证券代码：</w:t>
      </w:r>
      <w:r>
        <w:rPr>
          <w:rFonts w:ascii="宋体" w:eastAsia="宋体" w:hAnsi="宋体"/>
        </w:rPr>
        <w:t>688200</w:t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</w:r>
      <w:r>
        <w:rPr>
          <w:rFonts w:ascii="宋体" w:eastAsia="宋体" w:hAnsi="宋体"/>
        </w:rPr>
        <w:tab/>
        <w:t xml:space="preserve">               </w:t>
      </w:r>
      <w:r>
        <w:rPr>
          <w:rFonts w:ascii="宋体" w:eastAsia="宋体" w:hAnsi="宋体"/>
        </w:rPr>
        <w:t>证券简称：华峰测控</w:t>
      </w:r>
    </w:p>
    <w:p w14:paraId="70310332" w14:textId="77777777" w:rsidR="00A65660" w:rsidRDefault="00902CE2">
      <w:pPr>
        <w:jc w:val="center"/>
        <w:rPr>
          <w:rFonts w:ascii="黑体;汉仪中黑KW" w:eastAsia="黑体;汉仪中黑KW" w:hAnsi="黑体;汉仪中黑KW" w:cs="黑体;汉仪中黑KW"/>
          <w:b/>
          <w:sz w:val="36"/>
          <w:szCs w:val="36"/>
        </w:rPr>
      </w:pPr>
      <w:r>
        <w:rPr>
          <w:rFonts w:ascii="宋体" w:eastAsia="宋体" w:hAnsi="宋体"/>
          <w:b/>
          <w:sz w:val="32"/>
        </w:rPr>
        <w:t>北京华峰测控技术股份有限公司</w:t>
      </w:r>
    </w:p>
    <w:p w14:paraId="10555ED2" w14:textId="77777777" w:rsidR="00A65660" w:rsidRDefault="00902CE2">
      <w:pPr>
        <w:jc w:val="center"/>
        <w:rPr>
          <w:rFonts w:ascii="黑体;汉仪中黑KW" w:eastAsia="黑体;汉仪中黑KW" w:hAnsi="黑体;汉仪中黑KW" w:cs="黑体;汉仪中黑KW"/>
          <w:b/>
          <w:sz w:val="36"/>
          <w:szCs w:val="36"/>
        </w:rPr>
      </w:pPr>
      <w:r>
        <w:rPr>
          <w:rFonts w:ascii="宋体" w:eastAsia="宋体" w:hAnsi="宋体"/>
          <w:b/>
          <w:sz w:val="32"/>
        </w:rPr>
        <w:t>投资者关系活动记录表</w:t>
      </w:r>
    </w:p>
    <w:tbl>
      <w:tblPr>
        <w:tblW w:w="8909" w:type="dxa"/>
        <w:jc w:val="center"/>
        <w:tblLook w:val="04A0" w:firstRow="1" w:lastRow="0" w:firstColumn="1" w:lastColumn="0" w:noHBand="0" w:noVBand="1"/>
      </w:tblPr>
      <w:tblGrid>
        <w:gridCol w:w="1242"/>
        <w:gridCol w:w="4948"/>
        <w:gridCol w:w="2719"/>
      </w:tblGrid>
      <w:tr w:rsidR="00A65660" w14:paraId="2015A00F" w14:textId="77777777">
        <w:trPr>
          <w:trHeight w:val="16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57D8" w14:textId="77777777" w:rsidR="00A65660" w:rsidRDefault="00902C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投资者</w:t>
            </w:r>
          </w:p>
          <w:p w14:paraId="73A3DB8C" w14:textId="77777777" w:rsidR="00A65660" w:rsidRDefault="00902C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关系</w:t>
            </w:r>
          </w:p>
          <w:p w14:paraId="2226E3BF" w14:textId="77777777" w:rsidR="00A65660" w:rsidRDefault="00902CE2">
            <w:pPr>
              <w:spacing w:line="276" w:lineRule="auto"/>
              <w:jc w:val="left"/>
            </w:pPr>
            <w:r>
              <w:rPr>
                <w:rFonts w:ascii="宋体" w:hAnsi="宋体" w:hint="eastAsia"/>
                <w:sz w:val="24"/>
                <w:szCs w:val="24"/>
              </w:rPr>
              <w:t>活动类别</w:t>
            </w:r>
          </w:p>
        </w:tc>
        <w:tc>
          <w:tcPr>
            <w:tcW w:w="76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D3120E" w14:textId="77777777" w:rsidR="00A65660" w:rsidRDefault="00902CE2">
            <w:pPr>
              <w:spacing w:line="276" w:lineRule="auto"/>
              <w:ind w:leftChars="200" w:left="420"/>
              <w:jc w:val="left"/>
            </w:pPr>
            <w:r>
              <w:rPr>
                <w:rFonts w:ascii="宋体" w:eastAsia="宋体" w:hAnsi="宋体"/>
              </w:rPr>
              <w:t>□</w:t>
            </w:r>
            <w:r>
              <w:rPr>
                <w:rFonts w:ascii="宋体" w:eastAsia="宋体" w:hAnsi="宋体"/>
              </w:rPr>
              <w:t>特定对象调研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                   □</w:t>
            </w:r>
            <w:r>
              <w:rPr>
                <w:rFonts w:ascii="宋体" w:eastAsia="宋体" w:hAnsi="宋体"/>
              </w:rPr>
              <w:t>分析师会议</w:t>
            </w:r>
          </w:p>
          <w:p w14:paraId="5A68744F" w14:textId="77777777" w:rsidR="00A65660" w:rsidRDefault="00902CE2">
            <w:pPr>
              <w:spacing w:line="276" w:lineRule="auto"/>
              <w:ind w:leftChars="200" w:left="420"/>
              <w:jc w:val="left"/>
            </w:pPr>
            <w:r>
              <w:rPr>
                <w:rFonts w:ascii="宋体" w:eastAsia="宋体" w:hAnsi="宋体"/>
              </w:rPr>
              <w:t>□</w:t>
            </w:r>
            <w:r>
              <w:rPr>
                <w:rFonts w:ascii="宋体" w:eastAsia="宋体" w:hAnsi="宋体"/>
              </w:rPr>
              <w:t>媒体采访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                       √</w:t>
            </w:r>
            <w:r>
              <w:rPr>
                <w:rFonts w:ascii="宋体" w:eastAsia="宋体" w:hAnsi="宋体"/>
              </w:rPr>
              <w:t>业绩交流会</w:t>
            </w:r>
          </w:p>
          <w:p w14:paraId="7442D0A4" w14:textId="77777777" w:rsidR="00A65660" w:rsidRDefault="00902CE2">
            <w:pPr>
              <w:spacing w:line="276" w:lineRule="auto"/>
              <w:ind w:leftChars="200" w:left="420"/>
              <w:jc w:val="left"/>
            </w:pPr>
            <w:r>
              <w:rPr>
                <w:rFonts w:ascii="宋体" w:eastAsia="宋体" w:hAnsi="宋体"/>
              </w:rPr>
              <w:t>□</w:t>
            </w:r>
            <w:r>
              <w:rPr>
                <w:rFonts w:ascii="宋体" w:eastAsia="宋体" w:hAnsi="宋体"/>
              </w:rPr>
              <w:t>新闻发布会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                     □</w:t>
            </w:r>
            <w:r>
              <w:rPr>
                <w:rFonts w:ascii="宋体" w:eastAsia="宋体" w:hAnsi="宋体"/>
              </w:rPr>
              <w:t>路演活动</w:t>
            </w:r>
          </w:p>
          <w:p w14:paraId="424B0A88" w14:textId="77777777" w:rsidR="00A65660" w:rsidRDefault="00902CE2">
            <w:pPr>
              <w:spacing w:line="276" w:lineRule="auto"/>
              <w:ind w:leftChars="200" w:left="420"/>
              <w:jc w:val="left"/>
            </w:pPr>
            <w:r>
              <w:rPr>
                <w:rFonts w:ascii="宋体" w:eastAsia="宋体" w:hAnsi="宋体"/>
              </w:rPr>
              <w:t>□</w:t>
            </w:r>
            <w:r>
              <w:rPr>
                <w:rFonts w:ascii="宋体" w:eastAsia="宋体" w:hAnsi="宋体"/>
              </w:rPr>
              <w:t>现场参观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                       □</w:t>
            </w:r>
            <w:r>
              <w:rPr>
                <w:rFonts w:ascii="宋体" w:eastAsia="宋体" w:hAnsi="宋体"/>
              </w:rPr>
              <w:t>一对一沟通</w:t>
            </w:r>
          </w:p>
          <w:p w14:paraId="45DFFF14" w14:textId="77777777" w:rsidR="00A65660" w:rsidRDefault="00902CE2">
            <w:pPr>
              <w:spacing w:line="276" w:lineRule="auto"/>
              <w:ind w:firstLineChars="200" w:firstLine="420"/>
              <w:jc w:val="left"/>
            </w:pPr>
            <w:r>
              <w:rPr>
                <w:rFonts w:ascii="宋体" w:eastAsia="宋体" w:hAnsi="宋体"/>
              </w:rPr>
              <w:t>√</w:t>
            </w:r>
            <w:r>
              <w:rPr>
                <w:rFonts w:ascii="宋体" w:eastAsia="宋体" w:hAnsi="宋体"/>
              </w:rPr>
              <w:t>电话会议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                       √</w:t>
            </w:r>
            <w:r>
              <w:rPr>
                <w:rFonts w:ascii="宋体" w:eastAsia="宋体" w:hAnsi="宋体"/>
              </w:rPr>
              <w:t>网络会议</w:t>
            </w:r>
          </w:p>
        </w:tc>
      </w:tr>
      <w:tr w:rsidR="00A65660" w14:paraId="0EC948CE" w14:textId="77777777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E71E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参与单位</w:t>
            </w:r>
            <w:r>
              <w:rPr>
                <w:rFonts w:ascii="宋体" w:eastAsia="宋体" w:hAnsi="宋体"/>
              </w:rPr>
              <w:br/>
            </w:r>
            <w:r>
              <w:rPr>
                <w:rFonts w:ascii="宋体" w:eastAsia="宋体" w:hAnsi="宋体"/>
              </w:rPr>
              <w:t>及人员</w:t>
            </w:r>
          </w:p>
        </w:tc>
        <w:tc>
          <w:tcPr>
            <w:tcW w:w="7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68E5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约</w:t>
            </w:r>
            <w:r>
              <w:rPr>
                <w:rFonts w:ascii="宋体" w:eastAsia="宋体" w:hAnsi="宋体"/>
              </w:rPr>
              <w:t>95+</w:t>
            </w:r>
            <w:r>
              <w:rPr>
                <w:rFonts w:ascii="宋体" w:eastAsia="宋体" w:hAnsi="宋体"/>
              </w:rPr>
              <w:t>家投资机构及相关人员（详见附件</w:t>
            </w:r>
            <w:r>
              <w:rPr>
                <w:rFonts w:ascii="宋体" w:eastAsia="宋体" w:hAnsi="宋体"/>
              </w:rPr>
              <w:t>1</w:t>
            </w:r>
            <w:r>
              <w:rPr>
                <w:rFonts w:ascii="宋体" w:eastAsia="宋体" w:hAnsi="宋体"/>
              </w:rPr>
              <w:t>《与会人员清单》）</w:t>
            </w:r>
          </w:p>
        </w:tc>
      </w:tr>
      <w:tr w:rsidR="00A65660" w14:paraId="6CA78DDE" w14:textId="77777777">
        <w:trPr>
          <w:trHeight w:val="419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AE18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时间</w:t>
            </w:r>
          </w:p>
        </w:tc>
        <w:tc>
          <w:tcPr>
            <w:tcW w:w="7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D1196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2026</w:t>
            </w:r>
            <w:r>
              <w:rPr>
                <w:rFonts w:ascii="宋体" w:eastAsia="宋体" w:hAnsi="宋体"/>
              </w:rPr>
              <w:t>年</w:t>
            </w:r>
            <w:r>
              <w:rPr>
                <w:rFonts w:ascii="宋体" w:eastAsia="宋体" w:hAnsi="宋体"/>
              </w:rPr>
              <w:t>9</w:t>
            </w:r>
            <w:r>
              <w:rPr>
                <w:rFonts w:ascii="宋体" w:eastAsia="宋体" w:hAnsi="宋体"/>
              </w:rPr>
              <w:t>月</w:t>
            </w:r>
          </w:p>
        </w:tc>
      </w:tr>
      <w:tr w:rsidR="00A65660" w14:paraId="4E5F6D52" w14:textId="77777777">
        <w:trPr>
          <w:trHeight w:val="454"/>
          <w:jc w:val="center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EBA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</w:t>
            </w:r>
          </w:p>
          <w:p w14:paraId="7CC1CCBC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 w:hint="eastAsia"/>
              </w:rPr>
              <w:t>人员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8B2E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董事长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9F69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孙镪</w:t>
            </w:r>
          </w:p>
        </w:tc>
      </w:tr>
      <w:tr w:rsidR="00A65660" w14:paraId="4DD56639" w14:textId="77777777">
        <w:trPr>
          <w:trHeight w:val="454"/>
          <w:jc w:val="center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2828" w14:textId="77777777" w:rsidR="00A65660" w:rsidRDefault="00A65660">
            <w:pPr>
              <w:snapToGrid w:val="0"/>
              <w:jc w:val="center"/>
              <w:rPr>
                <w:rFonts w:ascii="宋体;汉仪书宋二KW" w:hAnsi="宋体;汉仪书宋二KW" w:cs="宋体;汉仪书宋二KW"/>
                <w:sz w:val="24"/>
                <w:szCs w:val="24"/>
              </w:rPr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1417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总经理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B78F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蔡琳</w:t>
            </w:r>
          </w:p>
        </w:tc>
      </w:tr>
      <w:tr w:rsidR="00A65660" w14:paraId="1E2CFF83" w14:textId="77777777">
        <w:trPr>
          <w:trHeight w:val="454"/>
          <w:jc w:val="center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F603" w14:textId="77777777" w:rsidR="00A65660" w:rsidRDefault="00A65660">
            <w:pPr>
              <w:snapToGrid w:val="0"/>
              <w:jc w:val="center"/>
              <w:rPr>
                <w:rFonts w:ascii="宋体;汉仪书宋二KW" w:hAnsi="宋体;汉仪书宋二KW" w:cs="宋体;汉仪书宋二KW"/>
                <w:sz w:val="24"/>
                <w:szCs w:val="24"/>
              </w:rPr>
            </w:pP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3D84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副总经理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2551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</w:rPr>
              <w:t>徐捷爽</w:t>
            </w:r>
          </w:p>
        </w:tc>
      </w:tr>
      <w:tr w:rsidR="00A65660" w14:paraId="2D4214ED" w14:textId="77777777">
        <w:trPr>
          <w:trHeight w:val="647"/>
          <w:jc w:val="center"/>
        </w:trPr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60798D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  <w:b/>
              </w:rPr>
              <w:t>投资者关系活动主要内容</w:t>
            </w:r>
          </w:p>
        </w:tc>
      </w:tr>
      <w:tr w:rsidR="00A65660" w14:paraId="22FDC7F8" w14:textId="77777777">
        <w:trPr>
          <w:trHeight w:val="647"/>
          <w:jc w:val="center"/>
        </w:trPr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7972F6" w14:textId="77777777" w:rsidR="00A65660" w:rsidRDefault="00902CE2">
            <w:pPr>
              <w:spacing w:line="276" w:lineRule="auto"/>
              <w:jc w:val="left"/>
            </w:pPr>
            <w:r>
              <w:rPr>
                <w:rFonts w:ascii="宋体" w:eastAsia="宋体" w:hAnsi="宋体"/>
                <w:b/>
              </w:rPr>
              <w:t>一、公司情况概述</w:t>
            </w:r>
          </w:p>
        </w:tc>
      </w:tr>
      <w:tr w:rsidR="00A65660" w14:paraId="6AE512A2" w14:textId="77777777">
        <w:trPr>
          <w:trHeight w:val="711"/>
          <w:jc w:val="center"/>
        </w:trPr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2ADE" w14:textId="77777777" w:rsidR="00A65660" w:rsidRDefault="00902CE2">
            <w:pPr>
              <w:spacing w:beforeLines="50" w:before="156" w:line="360" w:lineRule="auto"/>
              <w:ind w:firstLine="420"/>
            </w:pPr>
            <w:r>
              <w:rPr>
                <w:rFonts w:ascii="宋体" w:eastAsia="宋体" w:hAnsi="宋体"/>
              </w:rPr>
              <w:t>公司就</w:t>
            </w:r>
            <w:r>
              <w:rPr>
                <w:rFonts w:ascii="宋体" w:eastAsia="宋体" w:hAnsi="宋体"/>
              </w:rPr>
              <w:t>2026</w:t>
            </w:r>
            <w:r>
              <w:rPr>
                <w:rFonts w:ascii="宋体" w:eastAsia="宋体" w:hAnsi="宋体" w:hint="eastAsia"/>
              </w:rPr>
              <w:t>年半</w:t>
            </w:r>
            <w:r>
              <w:rPr>
                <w:rFonts w:ascii="宋体" w:eastAsia="宋体" w:hAnsi="宋体"/>
              </w:rPr>
              <w:t>年度经营情况、行业趋势、核心产品及自研</w:t>
            </w:r>
            <w:r>
              <w:rPr>
                <w:rFonts w:ascii="宋体" w:eastAsia="宋体" w:hAnsi="宋体"/>
              </w:rPr>
              <w:t>ATE</w:t>
            </w:r>
            <w:r>
              <w:rPr>
                <w:rFonts w:ascii="宋体" w:eastAsia="宋体" w:hAnsi="宋体"/>
              </w:rPr>
              <w:t>专用芯片项目等</w:t>
            </w:r>
            <w:r>
              <w:rPr>
                <w:rFonts w:ascii="宋体" w:eastAsia="宋体" w:hAnsi="宋体" w:hint="eastAsia"/>
              </w:rPr>
              <w:t>内容</w:t>
            </w:r>
            <w:r>
              <w:rPr>
                <w:rFonts w:ascii="宋体" w:eastAsia="宋体" w:hAnsi="宋体"/>
              </w:rPr>
              <w:t>进行了介绍。</w:t>
            </w:r>
          </w:p>
        </w:tc>
      </w:tr>
      <w:tr w:rsidR="00A65660" w14:paraId="2704FF68" w14:textId="77777777">
        <w:trPr>
          <w:trHeight w:val="533"/>
          <w:jc w:val="center"/>
        </w:trPr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50015E" w14:textId="77777777" w:rsidR="00A65660" w:rsidRDefault="00902CE2">
            <w:pPr>
              <w:spacing w:line="276" w:lineRule="auto"/>
              <w:jc w:val="left"/>
            </w:pPr>
            <w:r>
              <w:rPr>
                <w:rFonts w:ascii="宋体" w:eastAsia="宋体" w:hAnsi="宋体"/>
                <w:b/>
              </w:rPr>
              <w:t>二、互动问答部分</w:t>
            </w:r>
          </w:p>
        </w:tc>
      </w:tr>
      <w:tr w:rsidR="00A65660" w14:paraId="1D1450D0" w14:textId="77777777">
        <w:trPr>
          <w:trHeight w:val="533"/>
          <w:jc w:val="center"/>
        </w:trPr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071AF" w14:textId="77777777" w:rsidR="00A65660" w:rsidRDefault="00902CE2">
            <w:pPr>
              <w:spacing w:beforeLines="50" w:before="156" w:line="360" w:lineRule="auto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Q1</w:t>
            </w:r>
            <w:r>
              <w:rPr>
                <w:rFonts w:ascii="宋体" w:eastAsia="宋体" w:hAnsi="宋体" w:hint="eastAsia"/>
                <w:b/>
              </w:rPr>
              <w:t>：传统模拟</w:t>
            </w:r>
            <w:r>
              <w:rPr>
                <w:rFonts w:ascii="宋体" w:eastAsia="宋体" w:hAnsi="宋体"/>
                <w:b/>
              </w:rPr>
              <w:t>/</w:t>
            </w:r>
            <w:r>
              <w:rPr>
                <w:rFonts w:ascii="宋体" w:eastAsia="宋体" w:hAnsi="宋体" w:hint="eastAsia"/>
                <w:b/>
              </w:rPr>
              <w:t>电源类业务及海外市场未来展望？</w:t>
            </w:r>
            <w:r>
              <w:rPr>
                <w:rFonts w:ascii="宋体" w:eastAsia="宋体" w:hAnsi="宋体"/>
                <w:b/>
              </w:rPr>
              <w:t xml:space="preserve">  </w:t>
            </w:r>
          </w:p>
          <w:p w14:paraId="1F59AD0E" w14:textId="77777777" w:rsidR="00A65660" w:rsidRDefault="00902CE2">
            <w:pPr>
              <w:spacing w:beforeLines="50" w:before="156" w:line="360" w:lineRule="auto"/>
              <w:ind w:firstLine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A</w:t>
            </w:r>
            <w:r>
              <w:rPr>
                <w:rFonts w:ascii="宋体" w:eastAsia="宋体" w:hAnsi="宋体"/>
              </w:rPr>
              <w:t>：</w:t>
            </w:r>
            <w:r>
              <w:rPr>
                <w:rFonts w:ascii="宋体" w:eastAsia="宋体" w:hAnsi="宋体" w:hint="eastAsia"/>
              </w:rPr>
              <w:t>传统模拟及电源类业务仍是公司现有业务的重要组成部分。目前，</w:t>
            </w:r>
            <w:r>
              <w:rPr>
                <w:rFonts w:ascii="宋体" w:eastAsia="宋体" w:hAnsi="宋体"/>
              </w:rPr>
              <w:t>STS 8200</w:t>
            </w:r>
            <w:r>
              <w:rPr>
                <w:rFonts w:ascii="宋体" w:eastAsia="宋体" w:hAnsi="宋体" w:hint="eastAsia"/>
              </w:rPr>
              <w:t>和</w:t>
            </w:r>
            <w:r>
              <w:rPr>
                <w:rFonts w:ascii="宋体" w:eastAsia="宋体" w:hAnsi="宋体"/>
              </w:rPr>
              <w:t>STS 8300</w:t>
            </w:r>
            <w:r>
              <w:rPr>
                <w:rFonts w:ascii="宋体" w:eastAsia="宋体" w:hAnsi="宋体" w:hint="eastAsia"/>
              </w:rPr>
              <w:t>为公司主要产品。</w:t>
            </w:r>
            <w:r>
              <w:rPr>
                <w:rFonts w:ascii="宋体" w:eastAsia="宋体" w:hAnsi="宋体"/>
              </w:rPr>
              <w:t>2026</w:t>
            </w:r>
            <w:r>
              <w:rPr>
                <w:rFonts w:ascii="宋体" w:eastAsia="宋体" w:hAnsi="宋体" w:hint="eastAsia"/>
              </w:rPr>
              <w:t>年上半年，</w:t>
            </w:r>
            <w:r>
              <w:rPr>
                <w:rFonts w:ascii="宋体" w:eastAsia="宋体" w:hAnsi="宋体"/>
              </w:rPr>
              <w:t>STS 8200</w:t>
            </w:r>
            <w:r>
              <w:rPr>
                <w:rFonts w:ascii="宋体" w:eastAsia="宋体" w:hAnsi="宋体" w:hint="eastAsia"/>
              </w:rPr>
              <w:t>收入占比仍略高于</w:t>
            </w:r>
            <w:r>
              <w:rPr>
                <w:rFonts w:ascii="宋体" w:eastAsia="宋体" w:hAnsi="宋体"/>
              </w:rPr>
              <w:t>STS 8300</w:t>
            </w:r>
            <w:r>
              <w:rPr>
                <w:rFonts w:ascii="宋体" w:eastAsia="宋体" w:hAnsi="宋体" w:hint="eastAsia"/>
              </w:rPr>
              <w:t>，</w:t>
            </w:r>
            <w:r>
              <w:rPr>
                <w:rFonts w:ascii="宋体" w:eastAsia="宋体" w:hAnsi="宋体"/>
              </w:rPr>
              <w:t>STS 8300</w:t>
            </w:r>
            <w:r>
              <w:rPr>
                <w:rFonts w:ascii="宋体" w:eastAsia="宋体" w:hAnsi="宋体" w:hint="eastAsia"/>
              </w:rPr>
              <w:t>收入占比持续提升，主要与</w:t>
            </w:r>
            <w:r>
              <w:rPr>
                <w:rFonts w:ascii="宋体" w:eastAsia="宋体" w:hAnsi="宋体"/>
              </w:rPr>
              <w:t>PMIC</w:t>
            </w:r>
            <w:r>
              <w:rPr>
                <w:rFonts w:ascii="宋体" w:eastAsia="宋体" w:hAnsi="宋体" w:hint="eastAsia"/>
              </w:rPr>
              <w:t>及电源类芯片测试需求有关。海外市场方面，公司相关业务及客户拓展工作持续推进。</w:t>
            </w:r>
          </w:p>
          <w:p w14:paraId="6DE5FB4A" w14:textId="77777777" w:rsidR="00A65660" w:rsidRDefault="00902CE2">
            <w:pPr>
              <w:spacing w:beforeLines="50" w:before="156" w:line="360" w:lineRule="auto"/>
            </w:pPr>
            <w:r>
              <w:rPr>
                <w:rFonts w:ascii="宋体" w:eastAsia="宋体" w:hAnsi="宋体"/>
                <w:b/>
              </w:rPr>
              <w:t>Q2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/>
                <w:b/>
              </w:rPr>
              <w:t>STS8600</w:t>
            </w:r>
            <w:r>
              <w:rPr>
                <w:rFonts w:ascii="宋体" w:eastAsia="宋体" w:hAnsi="宋体" w:hint="eastAsia"/>
                <w:b/>
              </w:rPr>
              <w:t>产品验证、放量进展如何</w:t>
            </w:r>
            <w:r>
              <w:rPr>
                <w:rFonts w:ascii="宋体" w:eastAsia="宋体" w:hAnsi="宋体"/>
                <w:b/>
              </w:rPr>
              <w:t>？</w:t>
            </w:r>
            <w:r>
              <w:rPr>
                <w:rFonts w:ascii="宋体" w:eastAsia="宋体" w:hAnsi="宋体" w:hint="eastAsia"/>
                <w:b/>
              </w:rPr>
              <w:t>公司竞争优势体现在哪里？</w:t>
            </w:r>
          </w:p>
          <w:p w14:paraId="45137272" w14:textId="77777777" w:rsidR="00A65660" w:rsidRDefault="00902CE2">
            <w:pPr>
              <w:spacing w:beforeLines="50" w:before="156" w:line="360" w:lineRule="auto"/>
              <w:ind w:firstLine="420"/>
            </w:pPr>
            <w:bookmarkStart w:id="0" w:name="OLE_LINK1"/>
            <w:bookmarkStart w:id="1" w:name="OLE_LINK2"/>
            <w:r>
              <w:rPr>
                <w:rFonts w:ascii="宋体" w:eastAsia="宋体" w:hAnsi="宋体"/>
              </w:rPr>
              <w:t>A</w:t>
            </w:r>
            <w:r>
              <w:rPr>
                <w:rFonts w:ascii="宋体" w:eastAsia="宋体" w:hAnsi="宋体"/>
              </w:rPr>
              <w:t>：</w:t>
            </w:r>
            <w:bookmarkEnd w:id="0"/>
            <w:bookmarkEnd w:id="1"/>
            <w:r>
              <w:rPr>
                <w:rFonts w:ascii="宋体" w:eastAsia="宋体" w:hAnsi="宋体"/>
              </w:rPr>
              <w:t>STS 8600</w:t>
            </w:r>
            <w:r>
              <w:rPr>
                <w:rFonts w:ascii="宋体" w:eastAsia="宋体" w:hAnsi="宋体" w:hint="eastAsia"/>
              </w:rPr>
              <w:t>目前处于客户导入阶段，相关业务进展取决于客户验证及量产进度。</w:t>
            </w:r>
            <w:r>
              <w:rPr>
                <w:rFonts w:ascii="宋体" w:eastAsia="宋体" w:hAnsi="宋体"/>
              </w:rPr>
              <w:t>STS 8600</w:t>
            </w:r>
            <w:r>
              <w:rPr>
                <w:rFonts w:ascii="宋体" w:eastAsia="宋体" w:hAnsi="宋体" w:hint="eastAsia"/>
              </w:rPr>
              <w:t>主要面向算力</w:t>
            </w:r>
            <w:r>
              <w:rPr>
                <w:rFonts w:ascii="宋体" w:eastAsia="宋体" w:hAnsi="宋体"/>
              </w:rPr>
              <w:t>/HPC</w:t>
            </w:r>
            <w:r>
              <w:rPr>
                <w:rFonts w:ascii="宋体" w:eastAsia="宋体" w:hAnsi="宋体" w:hint="eastAsia"/>
              </w:rPr>
              <w:t>相关</w:t>
            </w:r>
            <w:r>
              <w:rPr>
                <w:rFonts w:ascii="宋体" w:eastAsia="宋体" w:hAnsi="宋体"/>
              </w:rPr>
              <w:t>SOC</w:t>
            </w:r>
            <w:r>
              <w:rPr>
                <w:rFonts w:ascii="宋体" w:eastAsia="宋体" w:hAnsi="宋体" w:hint="eastAsia"/>
              </w:rPr>
              <w:t>测试需求，公司</w:t>
            </w:r>
            <w:r>
              <w:rPr>
                <w:rFonts w:ascii="宋体" w:eastAsia="宋体" w:hAnsi="宋体" w:hint="eastAsia"/>
              </w:rPr>
              <w:t>目前重点关注计算、高性能计算等应用领域。产品竞争力主要体现在产品性能、稳定性、产能配置以及客户需求响应等方面。</w:t>
            </w:r>
          </w:p>
          <w:p w14:paraId="5AFC1E31" w14:textId="1E78EA55" w:rsidR="00A65660" w:rsidRDefault="00902CE2">
            <w:pPr>
              <w:spacing w:beforeLines="50" w:before="156" w:line="360" w:lineRule="auto"/>
              <w:rPr>
                <w:rFonts w:hint="eastAsia"/>
              </w:rPr>
            </w:pPr>
            <w:r>
              <w:rPr>
                <w:rFonts w:ascii="宋体" w:eastAsia="宋体" w:hAnsi="宋体"/>
                <w:b/>
              </w:rPr>
              <w:t>Q3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 w:hint="eastAsia"/>
                <w:b/>
              </w:rPr>
              <w:t>当前供应链紧张情况下，公司如何应对？产能扩张及自研芯片进展如何？</w:t>
            </w:r>
          </w:p>
          <w:p w14:paraId="07EAA6D2" w14:textId="77777777" w:rsidR="00A65660" w:rsidRDefault="00902CE2">
            <w:pPr>
              <w:spacing w:beforeLines="50" w:before="156" w:line="360" w:lineRule="auto"/>
              <w:ind w:firstLineChars="200" w:firstLine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A</w:t>
            </w:r>
            <w:r>
              <w:rPr>
                <w:rFonts w:ascii="宋体" w:eastAsia="宋体" w:hAnsi="宋体"/>
              </w:rPr>
              <w:t>：</w:t>
            </w:r>
            <w:r>
              <w:rPr>
                <w:rFonts w:ascii="宋体" w:eastAsia="宋体" w:hAnsi="宋体" w:hint="eastAsia"/>
              </w:rPr>
              <w:t>目前产业链部分环节仍存在供应紧张情况。公司通过推进产能扩充、加强供应链管理及原材料备货等方式，提高供应保障能力。自研芯片方面，公司持续推进相关研发工作。</w:t>
            </w:r>
          </w:p>
          <w:p w14:paraId="5A3FF972" w14:textId="1FC28BE8" w:rsidR="00A65660" w:rsidRDefault="00902CE2">
            <w:pPr>
              <w:spacing w:beforeLines="50" w:before="156" w:line="360" w:lineRule="auto"/>
              <w:rPr>
                <w:rFonts w:hint="eastAsia"/>
              </w:rPr>
            </w:pPr>
            <w:r>
              <w:rPr>
                <w:rFonts w:ascii="宋体" w:eastAsia="宋体" w:hAnsi="宋体"/>
                <w:b/>
              </w:rPr>
              <w:lastRenderedPageBreak/>
              <w:t>Q4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 w:hint="eastAsia"/>
                <w:b/>
              </w:rPr>
              <w:t>未来</w:t>
            </w:r>
            <w:r>
              <w:rPr>
                <w:rFonts w:ascii="宋体" w:eastAsia="宋体" w:hAnsi="宋体"/>
                <w:b/>
              </w:rPr>
              <w:t>AI</w:t>
            </w:r>
            <w:r>
              <w:rPr>
                <w:rFonts w:ascii="宋体" w:eastAsia="宋体" w:hAnsi="宋体" w:hint="eastAsia"/>
                <w:b/>
              </w:rPr>
              <w:t>测试机的技术趋势是什么？高功率、高速测试需求如何演变？</w:t>
            </w:r>
          </w:p>
          <w:p w14:paraId="5B960874" w14:textId="77777777" w:rsidR="00A65660" w:rsidRDefault="00902CE2">
            <w:pPr>
              <w:spacing w:beforeLines="50" w:before="156" w:line="360" w:lineRule="auto"/>
              <w:ind w:firstLineChars="200" w:firstLine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A</w:t>
            </w:r>
            <w:r>
              <w:rPr>
                <w:rFonts w:ascii="宋体" w:eastAsia="宋体" w:hAnsi="宋体"/>
              </w:rPr>
              <w:t>：</w:t>
            </w:r>
            <w:r>
              <w:rPr>
                <w:rFonts w:ascii="宋体" w:eastAsia="宋体" w:hAnsi="宋体" w:hint="eastAsia"/>
              </w:rPr>
              <w:t>随着</w:t>
            </w:r>
            <w:r>
              <w:rPr>
                <w:rFonts w:ascii="宋体" w:eastAsia="宋体" w:hAnsi="宋体"/>
              </w:rPr>
              <w:t>AI/HPC</w:t>
            </w:r>
            <w:r>
              <w:rPr>
                <w:rFonts w:ascii="宋体" w:eastAsia="宋体" w:hAnsi="宋体" w:hint="eastAsia"/>
              </w:rPr>
              <w:t>芯片性能不断提升，测试设备的测试功率、测试速率及测试功能等方面将面临更高要求</w:t>
            </w:r>
            <w:r>
              <w:rPr>
                <w:rFonts w:ascii="宋体" w:eastAsia="宋体" w:hAnsi="宋体" w:hint="eastAsia"/>
              </w:rPr>
              <w:t>。公司围绕高功率器件、</w:t>
            </w:r>
            <w:r>
              <w:rPr>
                <w:rFonts w:ascii="宋体" w:eastAsia="宋体" w:hAnsi="宋体"/>
              </w:rPr>
              <w:t>HPC</w:t>
            </w:r>
            <w:r>
              <w:rPr>
                <w:rFonts w:ascii="宋体" w:eastAsia="宋体" w:hAnsi="宋体" w:hint="eastAsia"/>
              </w:rPr>
              <w:t>等应用领域持续完善产品布局，并结合客户需求推进相关产品研发。</w:t>
            </w:r>
          </w:p>
          <w:p w14:paraId="09E7B6EC" w14:textId="77777777" w:rsidR="00A65660" w:rsidRDefault="00902CE2">
            <w:pPr>
              <w:spacing w:beforeLines="50" w:before="156" w:line="360" w:lineRule="auto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Q5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 w:hint="eastAsia"/>
                <w:b/>
              </w:rPr>
              <w:t>老化设备、</w:t>
            </w:r>
            <w:r>
              <w:rPr>
                <w:rFonts w:ascii="宋体" w:eastAsia="宋体" w:hAnsi="宋体"/>
                <w:b/>
              </w:rPr>
              <w:t>SLT</w:t>
            </w:r>
            <w:r>
              <w:rPr>
                <w:rFonts w:ascii="宋体" w:eastAsia="宋体" w:hAnsi="宋体" w:hint="eastAsia"/>
                <w:b/>
              </w:rPr>
              <w:t>设备进展如何？公司测试产品线是否发生变化？</w:t>
            </w:r>
          </w:p>
          <w:p w14:paraId="0AFC055B" w14:textId="77777777" w:rsidR="00A65660" w:rsidRDefault="00902CE2">
            <w:pPr>
              <w:spacing w:beforeLines="50" w:before="156" w:line="360" w:lineRule="auto"/>
              <w:ind w:firstLine="420"/>
              <w:rPr>
                <w:rFonts w:ascii="宋体" w:eastAsia="宋体" w:hAnsi="宋体"/>
                <w:bCs/>
              </w:rPr>
            </w:pPr>
            <w:r>
              <w:rPr>
                <w:rFonts w:ascii="宋体" w:eastAsia="宋体" w:hAnsi="宋体" w:hint="eastAsia"/>
                <w:bCs/>
              </w:rPr>
              <w:t>A</w:t>
            </w:r>
            <w:r>
              <w:rPr>
                <w:rFonts w:ascii="宋体" w:eastAsia="宋体" w:hAnsi="宋体" w:hint="eastAsia"/>
                <w:bCs/>
              </w:rPr>
              <w:t>：老化设备目前主要通过合资及合作方式推进；由于</w:t>
            </w:r>
            <w:r>
              <w:rPr>
                <w:rFonts w:ascii="宋体" w:eastAsia="宋体" w:hAnsi="宋体"/>
                <w:bCs/>
              </w:rPr>
              <w:t>SLT</w:t>
            </w:r>
            <w:r>
              <w:rPr>
                <w:rFonts w:ascii="宋体" w:eastAsia="宋体" w:hAnsi="宋体" w:hint="eastAsia"/>
                <w:bCs/>
              </w:rPr>
              <w:t>与老化设备的目标客户具有较高重合度，公司由</w:t>
            </w:r>
            <w:r>
              <w:rPr>
                <w:rFonts w:ascii="宋体" w:eastAsia="宋体" w:hAnsi="宋体"/>
                <w:bCs/>
              </w:rPr>
              <w:t>SOC</w:t>
            </w:r>
            <w:r>
              <w:rPr>
                <w:rFonts w:ascii="宋体" w:eastAsia="宋体" w:hAnsi="宋体" w:hint="eastAsia"/>
                <w:bCs/>
              </w:rPr>
              <w:t>销售团队共同推进相关产品销售。公司围绕</w:t>
            </w:r>
            <w:r>
              <w:rPr>
                <w:rFonts w:ascii="宋体" w:eastAsia="宋体" w:hAnsi="宋体"/>
                <w:bCs/>
              </w:rPr>
              <w:t>HPC</w:t>
            </w:r>
            <w:r>
              <w:rPr>
                <w:rFonts w:ascii="宋体" w:eastAsia="宋体" w:hAnsi="宋体" w:hint="eastAsia"/>
                <w:bCs/>
              </w:rPr>
              <w:t>市场推进</w:t>
            </w:r>
            <w:r>
              <w:rPr>
                <w:rFonts w:ascii="宋体" w:eastAsia="宋体" w:hAnsi="宋体" w:hint="cs"/>
                <w:bCs/>
              </w:rPr>
              <w:t>“</w:t>
            </w:r>
            <w:r>
              <w:rPr>
                <w:rFonts w:ascii="宋体" w:eastAsia="宋体" w:hAnsi="宋体" w:hint="eastAsia"/>
                <w:bCs/>
              </w:rPr>
              <w:t>测试机</w:t>
            </w:r>
            <w:r>
              <w:rPr>
                <w:rFonts w:ascii="宋体" w:eastAsia="宋体" w:hAnsi="宋体"/>
                <w:bCs/>
              </w:rPr>
              <w:t>+SLT+</w:t>
            </w:r>
            <w:r>
              <w:rPr>
                <w:rFonts w:ascii="宋体" w:eastAsia="宋体" w:hAnsi="宋体" w:hint="eastAsia"/>
                <w:bCs/>
              </w:rPr>
              <w:t>老化</w:t>
            </w:r>
            <w:r>
              <w:rPr>
                <w:rFonts w:ascii="宋体" w:eastAsia="宋体" w:hAnsi="宋体" w:hint="cs"/>
                <w:bCs/>
              </w:rPr>
              <w:t>”</w:t>
            </w:r>
            <w:r>
              <w:rPr>
                <w:rFonts w:ascii="宋体" w:eastAsia="宋体" w:hAnsi="宋体" w:hint="eastAsia"/>
                <w:bCs/>
              </w:rPr>
              <w:t>的产品组合。随着</w:t>
            </w:r>
            <w:r>
              <w:rPr>
                <w:rFonts w:ascii="宋体" w:eastAsia="宋体" w:hAnsi="宋体"/>
                <w:bCs/>
              </w:rPr>
              <w:t>HPC</w:t>
            </w:r>
            <w:r>
              <w:rPr>
                <w:rFonts w:ascii="宋体" w:eastAsia="宋体" w:hAnsi="宋体" w:hint="eastAsia"/>
                <w:bCs/>
              </w:rPr>
              <w:t>等应用领域的发展，公司产品布局由以单一测试产品为主逐步向多产品组合方向拓展，为客户提供更加综合的测试解决方案。</w:t>
            </w:r>
          </w:p>
          <w:p w14:paraId="6F19C838" w14:textId="77777777" w:rsidR="00A65660" w:rsidRDefault="00902CE2">
            <w:pPr>
              <w:spacing w:beforeLines="50" w:before="156" w:line="360" w:lineRule="auto"/>
            </w:pPr>
            <w:r>
              <w:rPr>
                <w:rFonts w:ascii="宋体" w:eastAsia="宋体" w:hAnsi="宋体"/>
                <w:b/>
              </w:rPr>
              <w:t>Q6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 w:hint="eastAsia"/>
                <w:b/>
              </w:rPr>
              <w:t>目前订单能见度？</w:t>
            </w:r>
            <w:r>
              <w:rPr>
                <w:rFonts w:ascii="宋体" w:eastAsia="宋体" w:hAnsi="宋体"/>
                <w:b/>
              </w:rPr>
              <w:t>8200/8300</w:t>
            </w:r>
            <w:r>
              <w:rPr>
                <w:rFonts w:ascii="宋体" w:eastAsia="宋体" w:hAnsi="宋体" w:hint="eastAsia"/>
                <w:b/>
              </w:rPr>
              <w:t>订单的持续性如何？</w:t>
            </w:r>
          </w:p>
          <w:p w14:paraId="1BA88D42" w14:textId="77777777" w:rsidR="00A65660" w:rsidRDefault="00902CE2">
            <w:pPr>
              <w:spacing w:beforeLines="50" w:before="156" w:line="360" w:lineRule="auto"/>
              <w:ind w:firstLine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A</w:t>
            </w:r>
            <w:r>
              <w:rPr>
                <w:rFonts w:ascii="宋体" w:eastAsia="宋体" w:hAnsi="宋体"/>
              </w:rPr>
              <w:t>：</w:t>
            </w:r>
            <w:r>
              <w:rPr>
                <w:rFonts w:ascii="宋体" w:eastAsia="宋体" w:hAnsi="宋体" w:hint="eastAsia"/>
              </w:rPr>
              <w:t>目前公司订单可见度已延伸至明年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月左右，部分需求可看到一季度末至二季度初。公司将根据客户订单及需求变化持续安排生产和供应。预计随着今年四季度客户需求进一步明确，公司对后续需求情况的判断将更加清</w:t>
            </w:r>
            <w:bookmarkStart w:id="2" w:name="_GoBack"/>
            <w:bookmarkEnd w:id="2"/>
            <w:r>
              <w:rPr>
                <w:rFonts w:ascii="宋体" w:eastAsia="宋体" w:hAnsi="宋体" w:hint="eastAsia"/>
              </w:rPr>
              <w:t>晰。目前客户对较长交付周期的接受度有所提升，并持续进行订单安排。</w:t>
            </w:r>
          </w:p>
          <w:p w14:paraId="256E8376" w14:textId="77777777" w:rsidR="00A65660" w:rsidRDefault="00902CE2">
            <w:pPr>
              <w:spacing w:beforeLines="50" w:before="156" w:line="360" w:lineRule="auto"/>
            </w:pPr>
            <w:r>
              <w:rPr>
                <w:rFonts w:ascii="宋体" w:eastAsia="宋体" w:hAnsi="宋体"/>
                <w:b/>
              </w:rPr>
              <w:t>Q7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 w:hint="eastAsia"/>
                <w:b/>
              </w:rPr>
              <w:t>公司收入增长情况下毛利率为何仍较稳定？规模效应是否存在？未来毛利率如何判断？</w:t>
            </w:r>
          </w:p>
          <w:p w14:paraId="7FB35489" w14:textId="77777777" w:rsidR="00A65660" w:rsidRPr="00902CE2" w:rsidRDefault="00902CE2">
            <w:pPr>
              <w:spacing w:beforeLines="50" w:before="156" w:line="360" w:lineRule="auto"/>
              <w:ind w:firstLineChars="200" w:firstLine="420"/>
              <w:rPr>
                <w:rFonts w:ascii="宋体" w:eastAsia="宋体" w:hAnsi="宋体" w:hint="eastAsia"/>
              </w:rPr>
            </w:pPr>
            <w:r w:rsidRPr="00902CE2">
              <w:rPr>
                <w:rFonts w:ascii="宋体" w:eastAsia="宋体" w:hAnsi="宋体"/>
              </w:rPr>
              <w:t>A</w:t>
            </w:r>
            <w:r w:rsidRPr="00902CE2">
              <w:rPr>
                <w:rFonts w:ascii="宋体" w:eastAsia="宋体" w:hAnsi="宋体"/>
              </w:rPr>
              <w:t>：</w:t>
            </w:r>
            <w:r w:rsidRPr="00902CE2">
              <w:rPr>
                <w:rFonts w:ascii="宋体" w:eastAsia="宋体" w:hAnsi="宋体" w:hint="eastAsia"/>
              </w:rPr>
              <w:t>随着收入规模扩大，公司理论上可以获得一定的规模效应。但目前公司现有产品及生产管理体系已经较为成熟，进一步提升生产效率的空间相对有限，因此规模效</w:t>
            </w:r>
            <w:r w:rsidRPr="00902CE2">
              <w:rPr>
                <w:rFonts w:ascii="宋体" w:eastAsia="宋体" w:hAnsi="宋体" w:hint="eastAsia"/>
              </w:rPr>
              <w:t>应对毛利率的影响相对有限。同时，当前供应链部分环节仍较为紧张，部分供应商陆续发出涨价通知，原材料成本有所上升，对规模效应形成一定抵消。未来</w:t>
            </w:r>
            <w:r w:rsidRPr="00902CE2">
              <w:rPr>
                <w:rFonts w:ascii="宋体" w:eastAsia="宋体" w:hAnsi="宋体"/>
              </w:rPr>
              <w:t>1</w:t>
            </w:r>
            <w:r w:rsidRPr="00902CE2">
              <w:rPr>
                <w:rFonts w:ascii="宋体" w:eastAsia="宋体" w:hAnsi="宋体" w:hint="cs"/>
              </w:rPr>
              <w:t>–</w:t>
            </w:r>
            <w:r w:rsidRPr="00902CE2">
              <w:rPr>
                <w:rFonts w:ascii="宋体" w:eastAsia="宋体" w:hAnsi="宋体"/>
              </w:rPr>
              <w:t>2</w:t>
            </w:r>
            <w:r w:rsidRPr="00902CE2">
              <w:rPr>
                <w:rFonts w:ascii="宋体" w:eastAsia="宋体" w:hAnsi="宋体" w:hint="eastAsia"/>
              </w:rPr>
              <w:t>年，供应链状况及原材料价格变化仍可能对公司毛利率产生一定影响。公司将持续加强供应链管理，并通过产品及生产管理等方式保持经营效率。</w:t>
            </w:r>
          </w:p>
        </w:tc>
      </w:tr>
    </w:tbl>
    <w:p w14:paraId="5D0118E7" w14:textId="77777777" w:rsidR="00A65660" w:rsidRDefault="00902CE2">
      <w:pPr>
        <w:rPr>
          <w:rFonts w:ascii="宋体" w:eastAsia="宋体" w:hAnsi="宋体"/>
          <w:b/>
          <w:sz w:val="24"/>
        </w:rPr>
      </w:pPr>
      <w:r>
        <w:rPr>
          <w:rFonts w:ascii="宋体" w:eastAsia="宋体" w:hAnsi="宋体"/>
          <w:b/>
          <w:sz w:val="24"/>
        </w:rPr>
        <w:lastRenderedPageBreak/>
        <w:br w:type="page"/>
      </w:r>
    </w:p>
    <w:p w14:paraId="1343BF1C" w14:textId="77777777" w:rsidR="00A65660" w:rsidRDefault="00902CE2">
      <w:pPr>
        <w:widowControl/>
        <w:jc w:val="left"/>
        <w:rPr>
          <w:b/>
          <w:sz w:val="24"/>
          <w:szCs w:val="24"/>
        </w:rPr>
      </w:pPr>
      <w:r>
        <w:rPr>
          <w:rFonts w:ascii="宋体" w:eastAsia="宋体" w:hAnsi="宋体"/>
          <w:b/>
          <w:sz w:val="24"/>
        </w:rPr>
        <w:lastRenderedPageBreak/>
        <w:t>附件</w:t>
      </w:r>
      <w:r>
        <w:rPr>
          <w:rFonts w:ascii="宋体" w:eastAsia="宋体" w:hAnsi="宋体"/>
          <w:b/>
          <w:sz w:val="24"/>
        </w:rPr>
        <w:t>1</w:t>
      </w:r>
      <w:r>
        <w:rPr>
          <w:rFonts w:ascii="宋体" w:eastAsia="宋体" w:hAnsi="宋体"/>
          <w:b/>
          <w:sz w:val="24"/>
        </w:rPr>
        <w:t>《与会人员清单》</w:t>
      </w:r>
    </w:p>
    <w:tbl>
      <w:tblPr>
        <w:tblW w:w="8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1985"/>
        <w:gridCol w:w="5301"/>
      </w:tblGrid>
      <w:tr w:rsidR="00A65660" w14:paraId="6B84A87F" w14:textId="77777777">
        <w:trPr>
          <w:trHeight w:val="590"/>
          <w:tblHeader/>
          <w:jc w:val="center"/>
        </w:trPr>
        <w:tc>
          <w:tcPr>
            <w:tcW w:w="1050" w:type="dxa"/>
            <w:shd w:val="clear" w:color="auto" w:fill="D9D9D9"/>
            <w:vAlign w:val="center"/>
          </w:tcPr>
          <w:p w14:paraId="0FCFC205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  <w:b/>
              </w:rPr>
              <w:t>序号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43AFAB0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  <w:b/>
              </w:rPr>
              <w:t>姓名</w:t>
            </w:r>
          </w:p>
        </w:tc>
        <w:tc>
          <w:tcPr>
            <w:tcW w:w="5301" w:type="dxa"/>
            <w:shd w:val="clear" w:color="auto" w:fill="D9D9D9"/>
            <w:vAlign w:val="center"/>
          </w:tcPr>
          <w:p w14:paraId="671F943C" w14:textId="77777777" w:rsidR="00A65660" w:rsidRDefault="00902CE2">
            <w:pPr>
              <w:spacing w:line="276" w:lineRule="auto"/>
              <w:jc w:val="center"/>
            </w:pPr>
            <w:r>
              <w:rPr>
                <w:rFonts w:ascii="宋体" w:eastAsia="宋体" w:hAnsi="宋体"/>
                <w:b/>
              </w:rPr>
              <w:t>公司</w:t>
            </w:r>
          </w:p>
        </w:tc>
      </w:tr>
      <w:tr w:rsidR="00A65660" w14:paraId="7BF71A71" w14:textId="77777777">
        <w:trPr>
          <w:jc w:val="center"/>
        </w:trPr>
        <w:tc>
          <w:tcPr>
            <w:tcW w:w="1050" w:type="dxa"/>
            <w:vAlign w:val="center"/>
          </w:tcPr>
          <w:p w14:paraId="025F596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04C57D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胡宇飞</w:t>
            </w:r>
          </w:p>
        </w:tc>
        <w:tc>
          <w:tcPr>
            <w:tcW w:w="5301" w:type="dxa"/>
            <w:vAlign w:val="center"/>
          </w:tcPr>
          <w:p w14:paraId="6EAE540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嘉实基金管理有限公司</w:t>
            </w:r>
          </w:p>
        </w:tc>
      </w:tr>
      <w:tr w:rsidR="00A65660" w14:paraId="7B980186" w14:textId="77777777">
        <w:trPr>
          <w:jc w:val="center"/>
        </w:trPr>
        <w:tc>
          <w:tcPr>
            <w:tcW w:w="1050" w:type="dxa"/>
            <w:vAlign w:val="center"/>
          </w:tcPr>
          <w:p w14:paraId="4D745EC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66F04EF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曲奕丞</w:t>
            </w:r>
          </w:p>
        </w:tc>
        <w:tc>
          <w:tcPr>
            <w:tcW w:w="5301" w:type="dxa"/>
            <w:vAlign w:val="center"/>
          </w:tcPr>
          <w:p w14:paraId="2BEC2A6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泰信基金管理有限公司</w:t>
            </w:r>
          </w:p>
        </w:tc>
      </w:tr>
      <w:tr w:rsidR="00A65660" w14:paraId="394978CC" w14:textId="77777777">
        <w:trPr>
          <w:jc w:val="center"/>
        </w:trPr>
        <w:tc>
          <w:tcPr>
            <w:tcW w:w="1050" w:type="dxa"/>
            <w:vAlign w:val="center"/>
          </w:tcPr>
          <w:p w14:paraId="0C6A937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554A330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刘晔</w:t>
            </w:r>
          </w:p>
        </w:tc>
        <w:tc>
          <w:tcPr>
            <w:tcW w:w="5301" w:type="dxa"/>
            <w:vAlign w:val="center"/>
          </w:tcPr>
          <w:p w14:paraId="03F31A1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嘉实基金管理有限公司</w:t>
            </w:r>
          </w:p>
        </w:tc>
      </w:tr>
      <w:tr w:rsidR="00A65660" w14:paraId="533A5A95" w14:textId="77777777">
        <w:trPr>
          <w:jc w:val="center"/>
        </w:trPr>
        <w:tc>
          <w:tcPr>
            <w:tcW w:w="1050" w:type="dxa"/>
            <w:vAlign w:val="center"/>
          </w:tcPr>
          <w:p w14:paraId="2A7C131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0BD8D02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归凯</w:t>
            </w:r>
          </w:p>
        </w:tc>
        <w:tc>
          <w:tcPr>
            <w:tcW w:w="5301" w:type="dxa"/>
            <w:vAlign w:val="center"/>
          </w:tcPr>
          <w:p w14:paraId="6E0AC15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嘉实基金管理有限公司</w:t>
            </w:r>
          </w:p>
        </w:tc>
      </w:tr>
      <w:tr w:rsidR="00A65660" w14:paraId="3F9C569B" w14:textId="77777777">
        <w:trPr>
          <w:jc w:val="center"/>
        </w:trPr>
        <w:tc>
          <w:tcPr>
            <w:tcW w:w="1050" w:type="dxa"/>
            <w:vAlign w:val="center"/>
          </w:tcPr>
          <w:p w14:paraId="1FCFFF3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4A67222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郑道涵</w:t>
            </w:r>
          </w:p>
        </w:tc>
        <w:tc>
          <w:tcPr>
            <w:tcW w:w="5301" w:type="dxa"/>
            <w:vAlign w:val="center"/>
          </w:tcPr>
          <w:p w14:paraId="14C32A0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嘉实基金管理有限公司</w:t>
            </w:r>
          </w:p>
        </w:tc>
      </w:tr>
      <w:tr w:rsidR="00A65660" w14:paraId="1D5C2491" w14:textId="77777777">
        <w:trPr>
          <w:jc w:val="center"/>
        </w:trPr>
        <w:tc>
          <w:tcPr>
            <w:tcW w:w="1050" w:type="dxa"/>
            <w:vAlign w:val="center"/>
          </w:tcPr>
          <w:p w14:paraId="071298F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577B749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明兴</w:t>
            </w:r>
          </w:p>
        </w:tc>
        <w:tc>
          <w:tcPr>
            <w:tcW w:w="5301" w:type="dxa"/>
            <w:vAlign w:val="center"/>
          </w:tcPr>
          <w:p w14:paraId="4CA6A53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圆信永丰基金管理有限公司</w:t>
            </w:r>
          </w:p>
        </w:tc>
      </w:tr>
      <w:tr w:rsidR="00A65660" w14:paraId="46C9128D" w14:textId="77777777">
        <w:trPr>
          <w:jc w:val="center"/>
        </w:trPr>
        <w:tc>
          <w:tcPr>
            <w:tcW w:w="1050" w:type="dxa"/>
            <w:vAlign w:val="center"/>
          </w:tcPr>
          <w:p w14:paraId="3AF0220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1DF9C29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梁亚辉</w:t>
            </w:r>
          </w:p>
        </w:tc>
        <w:tc>
          <w:tcPr>
            <w:tcW w:w="5301" w:type="dxa"/>
            <w:vAlign w:val="center"/>
          </w:tcPr>
          <w:p w14:paraId="40F44E4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格林基金管理有限公司</w:t>
            </w:r>
          </w:p>
        </w:tc>
      </w:tr>
      <w:tr w:rsidR="00A65660" w14:paraId="0F6E84C6" w14:textId="77777777">
        <w:trPr>
          <w:jc w:val="center"/>
        </w:trPr>
        <w:tc>
          <w:tcPr>
            <w:tcW w:w="1050" w:type="dxa"/>
            <w:vAlign w:val="center"/>
          </w:tcPr>
          <w:p w14:paraId="775DE29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</w:t>
            </w:r>
          </w:p>
        </w:tc>
        <w:tc>
          <w:tcPr>
            <w:tcW w:w="1985" w:type="dxa"/>
            <w:vAlign w:val="center"/>
          </w:tcPr>
          <w:p w14:paraId="617F131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郑浩</w:t>
            </w:r>
          </w:p>
        </w:tc>
        <w:tc>
          <w:tcPr>
            <w:tcW w:w="5301" w:type="dxa"/>
            <w:vAlign w:val="center"/>
          </w:tcPr>
          <w:p w14:paraId="68174B6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国泰基金管理有限公司</w:t>
            </w:r>
          </w:p>
        </w:tc>
      </w:tr>
      <w:tr w:rsidR="00A65660" w14:paraId="2C3D3F48" w14:textId="77777777">
        <w:trPr>
          <w:jc w:val="center"/>
        </w:trPr>
        <w:tc>
          <w:tcPr>
            <w:tcW w:w="1050" w:type="dxa"/>
            <w:vAlign w:val="center"/>
          </w:tcPr>
          <w:p w14:paraId="13F6A77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</w:t>
            </w:r>
          </w:p>
        </w:tc>
        <w:tc>
          <w:tcPr>
            <w:tcW w:w="1985" w:type="dxa"/>
            <w:vAlign w:val="center"/>
          </w:tcPr>
          <w:p w14:paraId="0339678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于畅</w:t>
            </w:r>
          </w:p>
        </w:tc>
        <w:tc>
          <w:tcPr>
            <w:tcW w:w="5301" w:type="dxa"/>
            <w:vAlign w:val="center"/>
          </w:tcPr>
          <w:p w14:paraId="449A824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交银施罗德基金管理有限公司</w:t>
            </w:r>
          </w:p>
        </w:tc>
      </w:tr>
      <w:tr w:rsidR="00A65660" w14:paraId="562EB7FA" w14:textId="77777777">
        <w:trPr>
          <w:jc w:val="center"/>
        </w:trPr>
        <w:tc>
          <w:tcPr>
            <w:tcW w:w="1050" w:type="dxa"/>
            <w:vAlign w:val="center"/>
          </w:tcPr>
          <w:p w14:paraId="203F423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10</w:t>
            </w:r>
          </w:p>
        </w:tc>
        <w:tc>
          <w:tcPr>
            <w:tcW w:w="1985" w:type="dxa"/>
            <w:vAlign w:val="center"/>
          </w:tcPr>
          <w:p w14:paraId="0CBFA43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陈俊华</w:t>
            </w:r>
          </w:p>
        </w:tc>
        <w:tc>
          <w:tcPr>
            <w:tcW w:w="5301" w:type="dxa"/>
            <w:vAlign w:val="center"/>
          </w:tcPr>
          <w:p w14:paraId="24A171E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交银施罗德基金管理有限公司</w:t>
            </w:r>
          </w:p>
        </w:tc>
      </w:tr>
      <w:tr w:rsidR="00A65660" w14:paraId="6C852E38" w14:textId="77777777">
        <w:trPr>
          <w:jc w:val="center"/>
        </w:trPr>
        <w:tc>
          <w:tcPr>
            <w:tcW w:w="1050" w:type="dxa"/>
            <w:vAlign w:val="center"/>
          </w:tcPr>
          <w:p w14:paraId="1507A2F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11</w:t>
            </w:r>
          </w:p>
        </w:tc>
        <w:tc>
          <w:tcPr>
            <w:tcW w:w="1985" w:type="dxa"/>
            <w:vAlign w:val="center"/>
          </w:tcPr>
          <w:p w14:paraId="03E74E4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肖佳琪</w:t>
            </w:r>
          </w:p>
        </w:tc>
        <w:tc>
          <w:tcPr>
            <w:tcW w:w="5301" w:type="dxa"/>
            <w:vAlign w:val="center"/>
          </w:tcPr>
          <w:p w14:paraId="57E8D2E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国寿安保基金管理有限公司</w:t>
            </w:r>
          </w:p>
        </w:tc>
      </w:tr>
      <w:tr w:rsidR="00A65660" w14:paraId="2F74D272" w14:textId="77777777">
        <w:trPr>
          <w:jc w:val="center"/>
        </w:trPr>
        <w:tc>
          <w:tcPr>
            <w:tcW w:w="1050" w:type="dxa"/>
            <w:vAlign w:val="center"/>
          </w:tcPr>
          <w:p w14:paraId="39E55CF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12</w:t>
            </w:r>
          </w:p>
        </w:tc>
        <w:tc>
          <w:tcPr>
            <w:tcW w:w="1985" w:type="dxa"/>
            <w:vAlign w:val="center"/>
          </w:tcPr>
          <w:p w14:paraId="4BA8787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严熙林</w:t>
            </w:r>
          </w:p>
        </w:tc>
        <w:tc>
          <w:tcPr>
            <w:tcW w:w="5301" w:type="dxa"/>
            <w:vAlign w:val="center"/>
          </w:tcPr>
          <w:p w14:paraId="258EADC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诺安基金管理有限公司</w:t>
            </w:r>
          </w:p>
        </w:tc>
      </w:tr>
      <w:tr w:rsidR="00A65660" w14:paraId="1D0E00E2" w14:textId="77777777">
        <w:trPr>
          <w:jc w:val="center"/>
        </w:trPr>
        <w:tc>
          <w:tcPr>
            <w:tcW w:w="1050" w:type="dxa"/>
            <w:vAlign w:val="center"/>
          </w:tcPr>
          <w:p w14:paraId="0B32D22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13</w:t>
            </w:r>
          </w:p>
        </w:tc>
        <w:tc>
          <w:tcPr>
            <w:tcW w:w="1985" w:type="dxa"/>
            <w:vAlign w:val="center"/>
          </w:tcPr>
          <w:p w14:paraId="37C837F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冯箫倩</w:t>
            </w:r>
          </w:p>
        </w:tc>
        <w:tc>
          <w:tcPr>
            <w:tcW w:w="5301" w:type="dxa"/>
            <w:vAlign w:val="center"/>
          </w:tcPr>
          <w:p w14:paraId="31759C6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方正富邦基金管理有限公司</w:t>
            </w:r>
          </w:p>
        </w:tc>
      </w:tr>
      <w:tr w:rsidR="00A65660" w14:paraId="6E7B805A" w14:textId="77777777">
        <w:trPr>
          <w:jc w:val="center"/>
        </w:trPr>
        <w:tc>
          <w:tcPr>
            <w:tcW w:w="1050" w:type="dxa"/>
            <w:vAlign w:val="center"/>
          </w:tcPr>
          <w:p w14:paraId="316A388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14</w:t>
            </w:r>
          </w:p>
        </w:tc>
        <w:tc>
          <w:tcPr>
            <w:tcW w:w="1985" w:type="dxa"/>
            <w:vAlign w:val="center"/>
          </w:tcPr>
          <w:p w14:paraId="70440CE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李子扬</w:t>
            </w:r>
          </w:p>
        </w:tc>
        <w:tc>
          <w:tcPr>
            <w:tcW w:w="5301" w:type="dxa"/>
            <w:vAlign w:val="center"/>
          </w:tcPr>
          <w:p w14:paraId="31A949B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摩根士丹利基金管理（中国）有限公司</w:t>
            </w:r>
          </w:p>
        </w:tc>
      </w:tr>
      <w:tr w:rsidR="00A65660" w14:paraId="45BF103F" w14:textId="77777777">
        <w:trPr>
          <w:jc w:val="center"/>
        </w:trPr>
        <w:tc>
          <w:tcPr>
            <w:tcW w:w="1050" w:type="dxa"/>
            <w:vAlign w:val="center"/>
          </w:tcPr>
          <w:p w14:paraId="4BD9A87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15</w:t>
            </w:r>
          </w:p>
        </w:tc>
        <w:tc>
          <w:tcPr>
            <w:tcW w:w="1985" w:type="dxa"/>
            <w:vAlign w:val="center"/>
          </w:tcPr>
          <w:p w14:paraId="46494E9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王俊凱</w:t>
            </w:r>
          </w:p>
        </w:tc>
        <w:tc>
          <w:tcPr>
            <w:tcW w:w="5301" w:type="dxa"/>
            <w:vAlign w:val="center"/>
          </w:tcPr>
          <w:p w14:paraId="12D68FA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花旗环球金融亚洲有限公司</w:t>
            </w:r>
          </w:p>
        </w:tc>
      </w:tr>
      <w:tr w:rsidR="00A65660" w14:paraId="5FC58AAD" w14:textId="77777777">
        <w:trPr>
          <w:jc w:val="center"/>
        </w:trPr>
        <w:tc>
          <w:tcPr>
            <w:tcW w:w="1050" w:type="dxa"/>
            <w:vAlign w:val="center"/>
          </w:tcPr>
          <w:p w14:paraId="59AC269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16</w:t>
            </w:r>
          </w:p>
        </w:tc>
        <w:tc>
          <w:tcPr>
            <w:tcW w:w="1985" w:type="dxa"/>
            <w:vAlign w:val="center"/>
          </w:tcPr>
          <w:p w14:paraId="0F3102F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Alex CHANG</w:t>
            </w:r>
          </w:p>
        </w:tc>
        <w:tc>
          <w:tcPr>
            <w:tcW w:w="5301" w:type="dxa"/>
            <w:vAlign w:val="center"/>
          </w:tcPr>
          <w:p w14:paraId="7CCE436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BNP PARIBAS</w:t>
            </w:r>
          </w:p>
        </w:tc>
      </w:tr>
      <w:tr w:rsidR="00A65660" w14:paraId="3D276C49" w14:textId="77777777">
        <w:trPr>
          <w:jc w:val="center"/>
        </w:trPr>
        <w:tc>
          <w:tcPr>
            <w:tcW w:w="1050" w:type="dxa"/>
            <w:vAlign w:val="center"/>
          </w:tcPr>
          <w:p w14:paraId="101A02A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17</w:t>
            </w:r>
          </w:p>
        </w:tc>
        <w:tc>
          <w:tcPr>
            <w:tcW w:w="1985" w:type="dxa"/>
            <w:vAlign w:val="center"/>
          </w:tcPr>
          <w:p w14:paraId="2158886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洪玉婷</w:t>
            </w:r>
          </w:p>
        </w:tc>
        <w:tc>
          <w:tcPr>
            <w:tcW w:w="5301" w:type="dxa"/>
            <w:vAlign w:val="center"/>
          </w:tcPr>
          <w:p w14:paraId="79DCAC2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群益证券投资信托股份有限公司</w:t>
            </w:r>
          </w:p>
        </w:tc>
      </w:tr>
      <w:tr w:rsidR="00A65660" w14:paraId="5AFA591D" w14:textId="77777777">
        <w:trPr>
          <w:jc w:val="center"/>
        </w:trPr>
        <w:tc>
          <w:tcPr>
            <w:tcW w:w="1050" w:type="dxa"/>
            <w:vAlign w:val="center"/>
          </w:tcPr>
          <w:p w14:paraId="0A71918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18</w:t>
            </w:r>
          </w:p>
        </w:tc>
        <w:tc>
          <w:tcPr>
            <w:tcW w:w="1985" w:type="dxa"/>
            <w:vAlign w:val="center"/>
          </w:tcPr>
          <w:p w14:paraId="6961EFC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孙庆瑞</w:t>
            </w:r>
          </w:p>
        </w:tc>
        <w:tc>
          <w:tcPr>
            <w:tcW w:w="5301" w:type="dxa"/>
            <w:vAlign w:val="center"/>
          </w:tcPr>
          <w:p w14:paraId="7E83A35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上海高毅资产管理合伙企业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有限合伙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</w:p>
        </w:tc>
      </w:tr>
      <w:tr w:rsidR="00A65660" w14:paraId="29ABAC74" w14:textId="77777777">
        <w:trPr>
          <w:jc w:val="center"/>
        </w:trPr>
        <w:tc>
          <w:tcPr>
            <w:tcW w:w="1050" w:type="dxa"/>
            <w:vAlign w:val="center"/>
          </w:tcPr>
          <w:p w14:paraId="4C9EE06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19</w:t>
            </w:r>
          </w:p>
        </w:tc>
        <w:tc>
          <w:tcPr>
            <w:tcW w:w="1985" w:type="dxa"/>
            <w:vAlign w:val="center"/>
          </w:tcPr>
          <w:p w14:paraId="5D183F7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张新和</w:t>
            </w:r>
          </w:p>
        </w:tc>
        <w:tc>
          <w:tcPr>
            <w:tcW w:w="5301" w:type="dxa"/>
            <w:vAlign w:val="center"/>
          </w:tcPr>
          <w:p w14:paraId="2C65CA9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上海高毅资产管理合伙企业（有限合伙）</w:t>
            </w:r>
          </w:p>
        </w:tc>
      </w:tr>
      <w:tr w:rsidR="00A65660" w14:paraId="25713AFB" w14:textId="77777777">
        <w:trPr>
          <w:jc w:val="center"/>
        </w:trPr>
        <w:tc>
          <w:tcPr>
            <w:tcW w:w="1050" w:type="dxa"/>
            <w:vAlign w:val="center"/>
          </w:tcPr>
          <w:p w14:paraId="401FF7D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20</w:t>
            </w:r>
          </w:p>
        </w:tc>
        <w:tc>
          <w:tcPr>
            <w:tcW w:w="1985" w:type="dxa"/>
            <w:vAlign w:val="center"/>
          </w:tcPr>
          <w:p w14:paraId="67465B4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方辉</w:t>
            </w:r>
          </w:p>
        </w:tc>
        <w:tc>
          <w:tcPr>
            <w:tcW w:w="5301" w:type="dxa"/>
            <w:vAlign w:val="center"/>
          </w:tcPr>
          <w:p w14:paraId="262AE9E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上海泾溪投资管理合伙企业</w:t>
            </w:r>
          </w:p>
        </w:tc>
      </w:tr>
      <w:tr w:rsidR="00A65660" w14:paraId="134A8AAF" w14:textId="77777777">
        <w:trPr>
          <w:jc w:val="center"/>
        </w:trPr>
        <w:tc>
          <w:tcPr>
            <w:tcW w:w="1050" w:type="dxa"/>
            <w:vAlign w:val="center"/>
          </w:tcPr>
          <w:p w14:paraId="346C7DC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21</w:t>
            </w:r>
          </w:p>
        </w:tc>
        <w:tc>
          <w:tcPr>
            <w:tcW w:w="1985" w:type="dxa"/>
            <w:vAlign w:val="center"/>
          </w:tcPr>
          <w:p w14:paraId="7091C20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赖正健</w:t>
            </w:r>
          </w:p>
        </w:tc>
        <w:tc>
          <w:tcPr>
            <w:tcW w:w="5301" w:type="dxa"/>
            <w:vAlign w:val="center"/>
          </w:tcPr>
          <w:p w14:paraId="25F7A50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上海贵源投资有限公司</w:t>
            </w:r>
          </w:p>
        </w:tc>
      </w:tr>
      <w:tr w:rsidR="00A65660" w14:paraId="5648DFED" w14:textId="77777777">
        <w:trPr>
          <w:jc w:val="center"/>
        </w:trPr>
        <w:tc>
          <w:tcPr>
            <w:tcW w:w="1050" w:type="dxa"/>
            <w:vAlign w:val="center"/>
          </w:tcPr>
          <w:p w14:paraId="0D0AF87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22</w:t>
            </w:r>
          </w:p>
        </w:tc>
        <w:tc>
          <w:tcPr>
            <w:tcW w:w="1985" w:type="dxa"/>
            <w:vAlign w:val="center"/>
          </w:tcPr>
          <w:p w14:paraId="4EDC346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吴畏</w:t>
            </w:r>
          </w:p>
        </w:tc>
        <w:tc>
          <w:tcPr>
            <w:tcW w:w="5301" w:type="dxa"/>
            <w:vAlign w:val="center"/>
          </w:tcPr>
          <w:p w14:paraId="6B6BF74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北京诚盛投资管理有限公司</w:t>
            </w:r>
          </w:p>
        </w:tc>
      </w:tr>
      <w:tr w:rsidR="00A65660" w14:paraId="4246D5CD" w14:textId="77777777">
        <w:trPr>
          <w:jc w:val="center"/>
        </w:trPr>
        <w:tc>
          <w:tcPr>
            <w:tcW w:w="1050" w:type="dxa"/>
            <w:vAlign w:val="center"/>
          </w:tcPr>
          <w:p w14:paraId="07FCC84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23</w:t>
            </w:r>
          </w:p>
        </w:tc>
        <w:tc>
          <w:tcPr>
            <w:tcW w:w="1985" w:type="dxa"/>
            <w:vAlign w:val="center"/>
          </w:tcPr>
          <w:p w14:paraId="225B6E2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陈荟萃</w:t>
            </w:r>
          </w:p>
        </w:tc>
        <w:tc>
          <w:tcPr>
            <w:tcW w:w="5301" w:type="dxa"/>
            <w:vAlign w:val="center"/>
          </w:tcPr>
          <w:p w14:paraId="0345606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上海银叶投资有限公司</w:t>
            </w:r>
          </w:p>
        </w:tc>
      </w:tr>
      <w:tr w:rsidR="00A65660" w14:paraId="5E489E49" w14:textId="77777777">
        <w:trPr>
          <w:jc w:val="center"/>
        </w:trPr>
        <w:tc>
          <w:tcPr>
            <w:tcW w:w="1050" w:type="dxa"/>
            <w:vAlign w:val="center"/>
          </w:tcPr>
          <w:p w14:paraId="1BE7D21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24</w:t>
            </w:r>
          </w:p>
        </w:tc>
        <w:tc>
          <w:tcPr>
            <w:tcW w:w="1985" w:type="dxa"/>
            <w:vAlign w:val="center"/>
          </w:tcPr>
          <w:p w14:paraId="20D1BC0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王亚琪</w:t>
            </w:r>
          </w:p>
        </w:tc>
        <w:tc>
          <w:tcPr>
            <w:tcW w:w="5301" w:type="dxa"/>
            <w:vAlign w:val="center"/>
          </w:tcPr>
          <w:p w14:paraId="2F7C52B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上海银叶投资有限公司</w:t>
            </w:r>
          </w:p>
        </w:tc>
      </w:tr>
      <w:tr w:rsidR="00A65660" w14:paraId="13F8BF1C" w14:textId="77777777">
        <w:trPr>
          <w:jc w:val="center"/>
        </w:trPr>
        <w:tc>
          <w:tcPr>
            <w:tcW w:w="1050" w:type="dxa"/>
            <w:vAlign w:val="center"/>
          </w:tcPr>
          <w:p w14:paraId="324689C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25</w:t>
            </w:r>
          </w:p>
        </w:tc>
        <w:tc>
          <w:tcPr>
            <w:tcW w:w="1985" w:type="dxa"/>
            <w:vAlign w:val="center"/>
          </w:tcPr>
          <w:p w14:paraId="605F15F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董效良</w:t>
            </w:r>
          </w:p>
        </w:tc>
        <w:tc>
          <w:tcPr>
            <w:tcW w:w="5301" w:type="dxa"/>
            <w:vAlign w:val="center"/>
          </w:tcPr>
          <w:p w14:paraId="62FEA93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上海朗程投资管理有限公司</w:t>
            </w:r>
          </w:p>
        </w:tc>
      </w:tr>
      <w:tr w:rsidR="00A65660" w14:paraId="5D92F8DE" w14:textId="77777777">
        <w:trPr>
          <w:jc w:val="center"/>
        </w:trPr>
        <w:tc>
          <w:tcPr>
            <w:tcW w:w="1050" w:type="dxa"/>
            <w:vAlign w:val="center"/>
          </w:tcPr>
          <w:p w14:paraId="5D769FF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26</w:t>
            </w:r>
          </w:p>
        </w:tc>
        <w:tc>
          <w:tcPr>
            <w:tcW w:w="1985" w:type="dxa"/>
            <w:vAlign w:val="center"/>
          </w:tcPr>
          <w:p w14:paraId="15319A8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刘江炜</w:t>
            </w:r>
          </w:p>
        </w:tc>
        <w:tc>
          <w:tcPr>
            <w:tcW w:w="5301" w:type="dxa"/>
            <w:vAlign w:val="center"/>
          </w:tcPr>
          <w:p w14:paraId="72D1EF0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上海理臻投资管理有限公司</w:t>
            </w:r>
          </w:p>
        </w:tc>
      </w:tr>
      <w:tr w:rsidR="00A65660" w14:paraId="7186B6E5" w14:textId="77777777">
        <w:trPr>
          <w:jc w:val="center"/>
        </w:trPr>
        <w:tc>
          <w:tcPr>
            <w:tcW w:w="1050" w:type="dxa"/>
            <w:vAlign w:val="center"/>
          </w:tcPr>
          <w:p w14:paraId="22A2D10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27</w:t>
            </w:r>
          </w:p>
        </w:tc>
        <w:tc>
          <w:tcPr>
            <w:tcW w:w="1985" w:type="dxa"/>
            <w:vAlign w:val="center"/>
          </w:tcPr>
          <w:p w14:paraId="393BF60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刘小瑛</w:t>
            </w:r>
          </w:p>
        </w:tc>
        <w:tc>
          <w:tcPr>
            <w:tcW w:w="5301" w:type="dxa"/>
            <w:vAlign w:val="center"/>
          </w:tcPr>
          <w:p w14:paraId="5F44880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湖南源乘私募基金管理有限公司</w:t>
            </w:r>
          </w:p>
        </w:tc>
      </w:tr>
      <w:tr w:rsidR="00A65660" w14:paraId="088276BC" w14:textId="77777777">
        <w:trPr>
          <w:jc w:val="center"/>
        </w:trPr>
        <w:tc>
          <w:tcPr>
            <w:tcW w:w="1050" w:type="dxa"/>
            <w:vAlign w:val="center"/>
          </w:tcPr>
          <w:p w14:paraId="0761A77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28</w:t>
            </w:r>
          </w:p>
        </w:tc>
        <w:tc>
          <w:tcPr>
            <w:tcW w:w="1985" w:type="dxa"/>
            <w:vAlign w:val="center"/>
          </w:tcPr>
          <w:p w14:paraId="324D7B2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李婷婷</w:t>
            </w:r>
          </w:p>
        </w:tc>
        <w:tc>
          <w:tcPr>
            <w:tcW w:w="5301" w:type="dxa"/>
            <w:vAlign w:val="center"/>
          </w:tcPr>
          <w:p w14:paraId="4DFF93A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西藏源乘投资管理有限公司</w:t>
            </w:r>
          </w:p>
        </w:tc>
      </w:tr>
      <w:tr w:rsidR="00A65660" w14:paraId="372A6BFD" w14:textId="77777777">
        <w:trPr>
          <w:jc w:val="center"/>
        </w:trPr>
        <w:tc>
          <w:tcPr>
            <w:tcW w:w="1050" w:type="dxa"/>
            <w:vAlign w:val="center"/>
          </w:tcPr>
          <w:p w14:paraId="434B795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29</w:t>
            </w:r>
          </w:p>
        </w:tc>
        <w:tc>
          <w:tcPr>
            <w:tcW w:w="1985" w:type="dxa"/>
            <w:vAlign w:val="center"/>
          </w:tcPr>
          <w:p w14:paraId="71988B1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张建宾</w:t>
            </w:r>
          </w:p>
        </w:tc>
        <w:tc>
          <w:tcPr>
            <w:tcW w:w="5301" w:type="dxa"/>
            <w:vAlign w:val="center"/>
          </w:tcPr>
          <w:p w14:paraId="74731B4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深圳河床投资管理有限公司</w:t>
            </w:r>
          </w:p>
        </w:tc>
      </w:tr>
      <w:tr w:rsidR="00A65660" w14:paraId="7F049730" w14:textId="77777777">
        <w:trPr>
          <w:jc w:val="center"/>
        </w:trPr>
        <w:tc>
          <w:tcPr>
            <w:tcW w:w="1050" w:type="dxa"/>
            <w:vAlign w:val="center"/>
          </w:tcPr>
          <w:p w14:paraId="6C632F6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30</w:t>
            </w:r>
          </w:p>
        </w:tc>
        <w:tc>
          <w:tcPr>
            <w:tcW w:w="1985" w:type="dxa"/>
            <w:vAlign w:val="center"/>
          </w:tcPr>
          <w:p w14:paraId="104124B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胡安祺</w:t>
            </w:r>
          </w:p>
        </w:tc>
        <w:tc>
          <w:tcPr>
            <w:tcW w:w="5301" w:type="dxa"/>
            <w:vAlign w:val="center"/>
          </w:tcPr>
          <w:p w14:paraId="0D6776E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百达世瑞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上海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私募基金管理有限公司</w:t>
            </w:r>
          </w:p>
        </w:tc>
      </w:tr>
      <w:tr w:rsidR="00A65660" w14:paraId="7EA2CFCF" w14:textId="77777777">
        <w:trPr>
          <w:jc w:val="center"/>
        </w:trPr>
        <w:tc>
          <w:tcPr>
            <w:tcW w:w="1050" w:type="dxa"/>
            <w:vAlign w:val="center"/>
          </w:tcPr>
          <w:p w14:paraId="246A07A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31</w:t>
            </w:r>
          </w:p>
        </w:tc>
        <w:tc>
          <w:tcPr>
            <w:tcW w:w="1985" w:type="dxa"/>
            <w:vAlign w:val="center"/>
          </w:tcPr>
          <w:p w14:paraId="1F03D2C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牛建斌</w:t>
            </w:r>
          </w:p>
        </w:tc>
        <w:tc>
          <w:tcPr>
            <w:tcW w:w="5301" w:type="dxa"/>
            <w:vAlign w:val="center"/>
          </w:tcPr>
          <w:p w14:paraId="617486D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齐家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上海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资产管理有限公司</w:t>
            </w:r>
          </w:p>
        </w:tc>
      </w:tr>
      <w:tr w:rsidR="00A65660" w14:paraId="7F951CEB" w14:textId="77777777">
        <w:trPr>
          <w:jc w:val="center"/>
        </w:trPr>
        <w:tc>
          <w:tcPr>
            <w:tcW w:w="1050" w:type="dxa"/>
            <w:vAlign w:val="center"/>
          </w:tcPr>
          <w:p w14:paraId="0332ED9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32</w:t>
            </w:r>
          </w:p>
        </w:tc>
        <w:tc>
          <w:tcPr>
            <w:tcW w:w="1985" w:type="dxa"/>
            <w:vAlign w:val="center"/>
          </w:tcPr>
          <w:p w14:paraId="0A1F961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许杰</w:t>
            </w:r>
          </w:p>
        </w:tc>
        <w:tc>
          <w:tcPr>
            <w:tcW w:w="5301" w:type="dxa"/>
            <w:vAlign w:val="center"/>
          </w:tcPr>
          <w:p w14:paraId="1185F42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北京嘉沃资产管理有限公司</w:t>
            </w:r>
          </w:p>
        </w:tc>
      </w:tr>
      <w:tr w:rsidR="00A65660" w14:paraId="7D45F525" w14:textId="77777777">
        <w:trPr>
          <w:jc w:val="center"/>
        </w:trPr>
        <w:tc>
          <w:tcPr>
            <w:tcW w:w="1050" w:type="dxa"/>
            <w:vAlign w:val="center"/>
          </w:tcPr>
          <w:p w14:paraId="31ABE71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33</w:t>
            </w:r>
          </w:p>
        </w:tc>
        <w:tc>
          <w:tcPr>
            <w:tcW w:w="1985" w:type="dxa"/>
            <w:vAlign w:val="center"/>
          </w:tcPr>
          <w:p w14:paraId="6C2C919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饶呈方</w:t>
            </w:r>
          </w:p>
        </w:tc>
        <w:tc>
          <w:tcPr>
            <w:tcW w:w="5301" w:type="dxa"/>
            <w:vAlign w:val="center"/>
          </w:tcPr>
          <w:p w14:paraId="3DC07DD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富兰克林邓普顿投资管理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上海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有限公司</w:t>
            </w:r>
          </w:p>
        </w:tc>
      </w:tr>
      <w:tr w:rsidR="00A65660" w14:paraId="4A61DA4F" w14:textId="77777777">
        <w:trPr>
          <w:jc w:val="center"/>
        </w:trPr>
        <w:tc>
          <w:tcPr>
            <w:tcW w:w="1050" w:type="dxa"/>
            <w:vAlign w:val="center"/>
          </w:tcPr>
          <w:p w14:paraId="18AB643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34</w:t>
            </w:r>
          </w:p>
        </w:tc>
        <w:tc>
          <w:tcPr>
            <w:tcW w:w="1985" w:type="dxa"/>
            <w:vAlign w:val="center"/>
          </w:tcPr>
          <w:p w14:paraId="2E2007D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杜先康</w:t>
            </w:r>
          </w:p>
        </w:tc>
        <w:tc>
          <w:tcPr>
            <w:tcW w:w="5301" w:type="dxa"/>
            <w:vAlign w:val="center"/>
          </w:tcPr>
          <w:p w14:paraId="1E5FADD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国海证券股份有限公司</w:t>
            </w:r>
          </w:p>
        </w:tc>
      </w:tr>
      <w:tr w:rsidR="00A65660" w14:paraId="479D8AB5" w14:textId="77777777">
        <w:trPr>
          <w:jc w:val="center"/>
        </w:trPr>
        <w:tc>
          <w:tcPr>
            <w:tcW w:w="1050" w:type="dxa"/>
            <w:vAlign w:val="center"/>
          </w:tcPr>
          <w:p w14:paraId="58A6BE9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35</w:t>
            </w:r>
          </w:p>
        </w:tc>
        <w:tc>
          <w:tcPr>
            <w:tcW w:w="1985" w:type="dxa"/>
            <w:vAlign w:val="center"/>
          </w:tcPr>
          <w:p w14:paraId="3C29F65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徐碧云</w:t>
            </w:r>
          </w:p>
        </w:tc>
        <w:tc>
          <w:tcPr>
            <w:tcW w:w="5301" w:type="dxa"/>
            <w:vAlign w:val="center"/>
          </w:tcPr>
          <w:p w14:paraId="3FB89C3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平安证券股份有限公司</w:t>
            </w:r>
          </w:p>
        </w:tc>
      </w:tr>
      <w:tr w:rsidR="00A65660" w14:paraId="5FCEA4B0" w14:textId="77777777">
        <w:trPr>
          <w:jc w:val="center"/>
        </w:trPr>
        <w:tc>
          <w:tcPr>
            <w:tcW w:w="1050" w:type="dxa"/>
            <w:vAlign w:val="center"/>
          </w:tcPr>
          <w:p w14:paraId="65F1E2B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36</w:t>
            </w:r>
          </w:p>
        </w:tc>
        <w:tc>
          <w:tcPr>
            <w:tcW w:w="1985" w:type="dxa"/>
            <w:vAlign w:val="center"/>
          </w:tcPr>
          <w:p w14:paraId="3B2F267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赵万隆</w:t>
            </w:r>
          </w:p>
        </w:tc>
        <w:tc>
          <w:tcPr>
            <w:tcW w:w="5301" w:type="dxa"/>
            <w:vAlign w:val="center"/>
          </w:tcPr>
          <w:p w14:paraId="67C9D71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长盛基金管理有限公司</w:t>
            </w:r>
          </w:p>
        </w:tc>
      </w:tr>
      <w:tr w:rsidR="00A65660" w14:paraId="60B6B9AB" w14:textId="77777777">
        <w:trPr>
          <w:jc w:val="center"/>
        </w:trPr>
        <w:tc>
          <w:tcPr>
            <w:tcW w:w="1050" w:type="dxa"/>
            <w:vAlign w:val="center"/>
          </w:tcPr>
          <w:p w14:paraId="1B9ED71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37</w:t>
            </w:r>
          </w:p>
        </w:tc>
        <w:tc>
          <w:tcPr>
            <w:tcW w:w="1985" w:type="dxa"/>
            <w:vAlign w:val="center"/>
          </w:tcPr>
          <w:p w14:paraId="35739A1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成乔升</w:t>
            </w:r>
          </w:p>
        </w:tc>
        <w:tc>
          <w:tcPr>
            <w:tcW w:w="5301" w:type="dxa"/>
            <w:vAlign w:val="center"/>
          </w:tcPr>
          <w:p w14:paraId="4B87AAC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中国国际金融股份有限公司</w:t>
            </w:r>
          </w:p>
        </w:tc>
      </w:tr>
      <w:tr w:rsidR="00A65660" w14:paraId="5BBA46D9" w14:textId="77777777">
        <w:trPr>
          <w:jc w:val="center"/>
        </w:trPr>
        <w:tc>
          <w:tcPr>
            <w:tcW w:w="1050" w:type="dxa"/>
            <w:vAlign w:val="center"/>
          </w:tcPr>
          <w:p w14:paraId="0C6B4A9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38</w:t>
            </w:r>
          </w:p>
        </w:tc>
        <w:tc>
          <w:tcPr>
            <w:tcW w:w="1985" w:type="dxa"/>
            <w:vAlign w:val="center"/>
          </w:tcPr>
          <w:p w14:paraId="3D7C4B8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辛泽熙</w:t>
            </w:r>
          </w:p>
        </w:tc>
        <w:tc>
          <w:tcPr>
            <w:tcW w:w="5301" w:type="dxa"/>
            <w:vAlign w:val="center"/>
          </w:tcPr>
          <w:p w14:paraId="70D695E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招商证券投资有限公司</w:t>
            </w:r>
          </w:p>
        </w:tc>
      </w:tr>
      <w:tr w:rsidR="00A65660" w14:paraId="32E8285D" w14:textId="77777777">
        <w:trPr>
          <w:jc w:val="center"/>
        </w:trPr>
        <w:tc>
          <w:tcPr>
            <w:tcW w:w="1050" w:type="dxa"/>
            <w:vAlign w:val="center"/>
          </w:tcPr>
          <w:p w14:paraId="17CA892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39</w:t>
            </w:r>
          </w:p>
        </w:tc>
        <w:tc>
          <w:tcPr>
            <w:tcW w:w="1985" w:type="dxa"/>
            <w:vAlign w:val="center"/>
          </w:tcPr>
          <w:p w14:paraId="443F4F8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李启文</w:t>
            </w:r>
          </w:p>
        </w:tc>
        <w:tc>
          <w:tcPr>
            <w:tcW w:w="5301" w:type="dxa"/>
            <w:vAlign w:val="center"/>
          </w:tcPr>
          <w:p w14:paraId="0670B32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国泰海通证券股份有限公司</w:t>
            </w:r>
          </w:p>
        </w:tc>
      </w:tr>
      <w:tr w:rsidR="00A65660" w14:paraId="0A80208E" w14:textId="77777777">
        <w:trPr>
          <w:jc w:val="center"/>
        </w:trPr>
        <w:tc>
          <w:tcPr>
            <w:tcW w:w="1050" w:type="dxa"/>
            <w:vAlign w:val="center"/>
          </w:tcPr>
          <w:p w14:paraId="61F9BDC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40</w:t>
            </w:r>
          </w:p>
        </w:tc>
        <w:tc>
          <w:tcPr>
            <w:tcW w:w="1985" w:type="dxa"/>
            <w:vAlign w:val="center"/>
          </w:tcPr>
          <w:p w14:paraId="73B5629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肖隽翀</w:t>
            </w:r>
          </w:p>
        </w:tc>
        <w:tc>
          <w:tcPr>
            <w:tcW w:w="5301" w:type="dxa"/>
            <w:vAlign w:val="center"/>
          </w:tcPr>
          <w:p w14:paraId="525480D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国泰海通证券股份有限公司</w:t>
            </w:r>
          </w:p>
        </w:tc>
      </w:tr>
      <w:tr w:rsidR="00A65660" w14:paraId="6B97EA50" w14:textId="77777777">
        <w:trPr>
          <w:jc w:val="center"/>
        </w:trPr>
        <w:tc>
          <w:tcPr>
            <w:tcW w:w="1050" w:type="dxa"/>
            <w:vAlign w:val="center"/>
          </w:tcPr>
          <w:p w14:paraId="0E88B3E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lastRenderedPageBreak/>
              <w:t>41</w:t>
            </w:r>
          </w:p>
        </w:tc>
        <w:tc>
          <w:tcPr>
            <w:tcW w:w="1985" w:type="dxa"/>
            <w:vAlign w:val="center"/>
          </w:tcPr>
          <w:p w14:paraId="27F25ED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王楠踽</w:t>
            </w:r>
          </w:p>
        </w:tc>
        <w:tc>
          <w:tcPr>
            <w:tcW w:w="5301" w:type="dxa"/>
            <w:vAlign w:val="center"/>
          </w:tcPr>
          <w:p w14:paraId="64AFAB2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国泰海通证券股份有限公司</w:t>
            </w:r>
          </w:p>
        </w:tc>
      </w:tr>
      <w:tr w:rsidR="00A65660" w14:paraId="207DC839" w14:textId="77777777">
        <w:trPr>
          <w:jc w:val="center"/>
        </w:trPr>
        <w:tc>
          <w:tcPr>
            <w:tcW w:w="1050" w:type="dxa"/>
            <w:vAlign w:val="center"/>
          </w:tcPr>
          <w:p w14:paraId="3D1163B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42</w:t>
            </w:r>
          </w:p>
        </w:tc>
        <w:tc>
          <w:tcPr>
            <w:tcW w:w="1985" w:type="dxa"/>
            <w:vAlign w:val="center"/>
          </w:tcPr>
          <w:p w14:paraId="1E95622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郑孝铧</w:t>
            </w:r>
          </w:p>
        </w:tc>
        <w:tc>
          <w:tcPr>
            <w:tcW w:w="5301" w:type="dxa"/>
            <w:vAlign w:val="center"/>
          </w:tcPr>
          <w:p w14:paraId="6B37D48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西南证券股份有限公司</w:t>
            </w:r>
          </w:p>
        </w:tc>
      </w:tr>
      <w:tr w:rsidR="00A65660" w14:paraId="73F93327" w14:textId="77777777">
        <w:trPr>
          <w:jc w:val="center"/>
        </w:trPr>
        <w:tc>
          <w:tcPr>
            <w:tcW w:w="1050" w:type="dxa"/>
            <w:vAlign w:val="center"/>
          </w:tcPr>
          <w:p w14:paraId="1268DCD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43</w:t>
            </w:r>
          </w:p>
        </w:tc>
        <w:tc>
          <w:tcPr>
            <w:tcW w:w="1985" w:type="dxa"/>
            <w:vAlign w:val="center"/>
          </w:tcPr>
          <w:p w14:paraId="6D62AEA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高宏</w:t>
            </w:r>
          </w:p>
        </w:tc>
        <w:tc>
          <w:tcPr>
            <w:tcW w:w="5301" w:type="dxa"/>
            <w:vAlign w:val="center"/>
          </w:tcPr>
          <w:p w14:paraId="28E5923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南京证券股份有限公司</w:t>
            </w:r>
          </w:p>
        </w:tc>
      </w:tr>
      <w:tr w:rsidR="00A65660" w14:paraId="7D06F9C8" w14:textId="77777777">
        <w:trPr>
          <w:jc w:val="center"/>
        </w:trPr>
        <w:tc>
          <w:tcPr>
            <w:tcW w:w="1050" w:type="dxa"/>
            <w:vAlign w:val="center"/>
          </w:tcPr>
          <w:p w14:paraId="1C805F3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44</w:t>
            </w:r>
          </w:p>
        </w:tc>
        <w:tc>
          <w:tcPr>
            <w:tcW w:w="1985" w:type="dxa"/>
            <w:vAlign w:val="center"/>
          </w:tcPr>
          <w:p w14:paraId="520EF0B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肖群稀</w:t>
            </w:r>
          </w:p>
        </w:tc>
        <w:tc>
          <w:tcPr>
            <w:tcW w:w="5301" w:type="dxa"/>
            <w:vAlign w:val="center"/>
          </w:tcPr>
          <w:p w14:paraId="7F94F36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国泰海通证券股份有限公司</w:t>
            </w:r>
          </w:p>
        </w:tc>
      </w:tr>
      <w:tr w:rsidR="00A65660" w14:paraId="46934FBA" w14:textId="77777777">
        <w:trPr>
          <w:jc w:val="center"/>
        </w:trPr>
        <w:tc>
          <w:tcPr>
            <w:tcW w:w="1050" w:type="dxa"/>
            <w:vAlign w:val="center"/>
          </w:tcPr>
          <w:p w14:paraId="7F98757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45</w:t>
            </w:r>
          </w:p>
        </w:tc>
        <w:tc>
          <w:tcPr>
            <w:tcW w:w="1985" w:type="dxa"/>
            <w:vAlign w:val="center"/>
          </w:tcPr>
          <w:p w14:paraId="5037A1A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邹臣</w:t>
            </w:r>
          </w:p>
        </w:tc>
        <w:tc>
          <w:tcPr>
            <w:tcW w:w="5301" w:type="dxa"/>
            <w:vAlign w:val="center"/>
          </w:tcPr>
          <w:p w14:paraId="2B83820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中原证券股份有限公司</w:t>
            </w:r>
          </w:p>
        </w:tc>
      </w:tr>
      <w:tr w:rsidR="00A65660" w14:paraId="1BFA9AF3" w14:textId="77777777">
        <w:trPr>
          <w:jc w:val="center"/>
        </w:trPr>
        <w:tc>
          <w:tcPr>
            <w:tcW w:w="1050" w:type="dxa"/>
            <w:vAlign w:val="center"/>
          </w:tcPr>
          <w:p w14:paraId="5BB3FA6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46</w:t>
            </w:r>
          </w:p>
        </w:tc>
        <w:tc>
          <w:tcPr>
            <w:tcW w:w="1985" w:type="dxa"/>
            <w:vAlign w:val="center"/>
          </w:tcPr>
          <w:p w14:paraId="064F2D8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王鼎</w:t>
            </w:r>
          </w:p>
        </w:tc>
        <w:tc>
          <w:tcPr>
            <w:tcW w:w="5301" w:type="dxa"/>
            <w:vAlign w:val="center"/>
          </w:tcPr>
          <w:p w14:paraId="3D42C13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国信证券股份有限公司</w:t>
            </w:r>
          </w:p>
        </w:tc>
      </w:tr>
      <w:tr w:rsidR="00A65660" w14:paraId="418F916A" w14:textId="77777777">
        <w:trPr>
          <w:jc w:val="center"/>
        </w:trPr>
        <w:tc>
          <w:tcPr>
            <w:tcW w:w="1050" w:type="dxa"/>
            <w:vAlign w:val="center"/>
          </w:tcPr>
          <w:p w14:paraId="41E2A19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47</w:t>
            </w:r>
          </w:p>
        </w:tc>
        <w:tc>
          <w:tcPr>
            <w:tcW w:w="1985" w:type="dxa"/>
            <w:vAlign w:val="center"/>
          </w:tcPr>
          <w:p w14:paraId="6B4F4C0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周晓萌</w:t>
            </w:r>
          </w:p>
        </w:tc>
        <w:tc>
          <w:tcPr>
            <w:tcW w:w="5301" w:type="dxa"/>
            <w:vAlign w:val="center"/>
          </w:tcPr>
          <w:p w14:paraId="53C0373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民生证券股份有限公司</w:t>
            </w:r>
          </w:p>
        </w:tc>
      </w:tr>
      <w:tr w:rsidR="00A65660" w14:paraId="5F74EA4A" w14:textId="77777777">
        <w:trPr>
          <w:jc w:val="center"/>
        </w:trPr>
        <w:tc>
          <w:tcPr>
            <w:tcW w:w="1050" w:type="dxa"/>
            <w:vAlign w:val="center"/>
          </w:tcPr>
          <w:p w14:paraId="729D2A0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48</w:t>
            </w:r>
          </w:p>
        </w:tc>
        <w:tc>
          <w:tcPr>
            <w:tcW w:w="1985" w:type="dxa"/>
            <w:vAlign w:val="center"/>
          </w:tcPr>
          <w:p w14:paraId="1915D8F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苏增慧</w:t>
            </w:r>
          </w:p>
        </w:tc>
        <w:tc>
          <w:tcPr>
            <w:tcW w:w="5301" w:type="dxa"/>
            <w:vAlign w:val="center"/>
          </w:tcPr>
          <w:p w14:paraId="3EB99B9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汇丰前海证券有限责任公司</w:t>
            </w:r>
          </w:p>
        </w:tc>
      </w:tr>
      <w:tr w:rsidR="00A65660" w14:paraId="369AD8C5" w14:textId="77777777">
        <w:trPr>
          <w:jc w:val="center"/>
        </w:trPr>
        <w:tc>
          <w:tcPr>
            <w:tcW w:w="1050" w:type="dxa"/>
            <w:vAlign w:val="center"/>
          </w:tcPr>
          <w:p w14:paraId="77D8ED2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49</w:t>
            </w:r>
          </w:p>
        </w:tc>
        <w:tc>
          <w:tcPr>
            <w:tcW w:w="1985" w:type="dxa"/>
            <w:vAlign w:val="center"/>
          </w:tcPr>
          <w:p w14:paraId="1DFE7F7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唐梦涵</w:t>
            </w:r>
          </w:p>
        </w:tc>
        <w:tc>
          <w:tcPr>
            <w:tcW w:w="5301" w:type="dxa"/>
            <w:vAlign w:val="center"/>
          </w:tcPr>
          <w:p w14:paraId="7C3A031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天风证券股份有限公司</w:t>
            </w:r>
          </w:p>
        </w:tc>
      </w:tr>
      <w:tr w:rsidR="00A65660" w14:paraId="0919BCFD" w14:textId="77777777">
        <w:trPr>
          <w:jc w:val="center"/>
        </w:trPr>
        <w:tc>
          <w:tcPr>
            <w:tcW w:w="1050" w:type="dxa"/>
            <w:vAlign w:val="center"/>
          </w:tcPr>
          <w:p w14:paraId="0B0D74D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50</w:t>
            </w:r>
          </w:p>
        </w:tc>
        <w:tc>
          <w:tcPr>
            <w:tcW w:w="1985" w:type="dxa"/>
            <w:vAlign w:val="center"/>
          </w:tcPr>
          <w:p w14:paraId="6EB2E21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吴文吉</w:t>
            </w:r>
          </w:p>
        </w:tc>
        <w:tc>
          <w:tcPr>
            <w:tcW w:w="5301" w:type="dxa"/>
            <w:vAlign w:val="center"/>
          </w:tcPr>
          <w:p w14:paraId="13D22BC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方正证券股份有限公司</w:t>
            </w:r>
          </w:p>
        </w:tc>
      </w:tr>
      <w:tr w:rsidR="00A65660" w14:paraId="5C67BDAC" w14:textId="77777777">
        <w:trPr>
          <w:jc w:val="center"/>
        </w:trPr>
        <w:tc>
          <w:tcPr>
            <w:tcW w:w="1050" w:type="dxa"/>
            <w:vAlign w:val="center"/>
          </w:tcPr>
          <w:p w14:paraId="5ACFDC9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51</w:t>
            </w:r>
          </w:p>
        </w:tc>
        <w:tc>
          <w:tcPr>
            <w:tcW w:w="1985" w:type="dxa"/>
            <w:vAlign w:val="center"/>
          </w:tcPr>
          <w:p w14:paraId="32CF47F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冯令天</w:t>
            </w:r>
          </w:p>
        </w:tc>
        <w:tc>
          <w:tcPr>
            <w:tcW w:w="5301" w:type="dxa"/>
            <w:vAlign w:val="center"/>
          </w:tcPr>
          <w:p w14:paraId="59A4404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摩根大通证券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中国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有限公司</w:t>
            </w:r>
          </w:p>
        </w:tc>
      </w:tr>
      <w:tr w:rsidR="00A65660" w14:paraId="4C782B04" w14:textId="77777777">
        <w:trPr>
          <w:jc w:val="center"/>
        </w:trPr>
        <w:tc>
          <w:tcPr>
            <w:tcW w:w="1050" w:type="dxa"/>
            <w:vAlign w:val="center"/>
          </w:tcPr>
          <w:p w14:paraId="50C50CB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52</w:t>
            </w:r>
          </w:p>
        </w:tc>
        <w:tc>
          <w:tcPr>
            <w:tcW w:w="1985" w:type="dxa"/>
            <w:vAlign w:val="center"/>
          </w:tcPr>
          <w:p w14:paraId="2A39F38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王亮</w:t>
            </w:r>
          </w:p>
        </w:tc>
        <w:tc>
          <w:tcPr>
            <w:tcW w:w="5301" w:type="dxa"/>
            <w:vAlign w:val="center"/>
          </w:tcPr>
          <w:p w14:paraId="34B6330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广发证券股份有限公司</w:t>
            </w:r>
          </w:p>
        </w:tc>
      </w:tr>
      <w:tr w:rsidR="00A65660" w14:paraId="2FCC5B6D" w14:textId="77777777">
        <w:trPr>
          <w:jc w:val="center"/>
        </w:trPr>
        <w:tc>
          <w:tcPr>
            <w:tcW w:w="1050" w:type="dxa"/>
            <w:vAlign w:val="center"/>
          </w:tcPr>
          <w:p w14:paraId="2474410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53</w:t>
            </w:r>
          </w:p>
        </w:tc>
        <w:tc>
          <w:tcPr>
            <w:tcW w:w="1985" w:type="dxa"/>
            <w:vAlign w:val="center"/>
          </w:tcPr>
          <w:p w14:paraId="3BBA5C7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张习方</w:t>
            </w:r>
          </w:p>
        </w:tc>
        <w:tc>
          <w:tcPr>
            <w:tcW w:w="5301" w:type="dxa"/>
            <w:vAlign w:val="center"/>
          </w:tcPr>
          <w:p w14:paraId="7F85213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华福证券有限责任公司</w:t>
            </w:r>
          </w:p>
        </w:tc>
      </w:tr>
      <w:tr w:rsidR="00A65660" w14:paraId="5529E0CE" w14:textId="77777777">
        <w:trPr>
          <w:jc w:val="center"/>
        </w:trPr>
        <w:tc>
          <w:tcPr>
            <w:tcW w:w="1050" w:type="dxa"/>
            <w:vAlign w:val="center"/>
          </w:tcPr>
          <w:p w14:paraId="138753D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54</w:t>
            </w:r>
          </w:p>
        </w:tc>
        <w:tc>
          <w:tcPr>
            <w:tcW w:w="1985" w:type="dxa"/>
            <w:vAlign w:val="center"/>
          </w:tcPr>
          <w:p w14:paraId="1E65995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金晓溪</w:t>
            </w:r>
          </w:p>
        </w:tc>
        <w:tc>
          <w:tcPr>
            <w:tcW w:w="5301" w:type="dxa"/>
            <w:vAlign w:val="center"/>
          </w:tcPr>
          <w:p w14:paraId="2743EF3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中泰证券股份有限公司</w:t>
            </w:r>
          </w:p>
        </w:tc>
      </w:tr>
      <w:tr w:rsidR="00A65660" w14:paraId="04706CB5" w14:textId="77777777">
        <w:trPr>
          <w:jc w:val="center"/>
        </w:trPr>
        <w:tc>
          <w:tcPr>
            <w:tcW w:w="1050" w:type="dxa"/>
            <w:vAlign w:val="center"/>
          </w:tcPr>
          <w:p w14:paraId="0C15291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55</w:t>
            </w:r>
          </w:p>
        </w:tc>
        <w:tc>
          <w:tcPr>
            <w:tcW w:w="1985" w:type="dxa"/>
            <w:vAlign w:val="center"/>
          </w:tcPr>
          <w:p w14:paraId="0E43F30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赖咏惟</w:t>
            </w:r>
          </w:p>
        </w:tc>
        <w:tc>
          <w:tcPr>
            <w:tcW w:w="5301" w:type="dxa"/>
            <w:vAlign w:val="center"/>
          </w:tcPr>
          <w:p w14:paraId="059F376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瑞银证券有限责任公司</w:t>
            </w:r>
          </w:p>
        </w:tc>
      </w:tr>
      <w:tr w:rsidR="00A65660" w14:paraId="32ACB74F" w14:textId="77777777">
        <w:trPr>
          <w:jc w:val="center"/>
        </w:trPr>
        <w:tc>
          <w:tcPr>
            <w:tcW w:w="1050" w:type="dxa"/>
            <w:vAlign w:val="center"/>
          </w:tcPr>
          <w:p w14:paraId="1193DB8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56</w:t>
            </w:r>
          </w:p>
        </w:tc>
        <w:tc>
          <w:tcPr>
            <w:tcW w:w="1985" w:type="dxa"/>
            <w:vAlign w:val="center"/>
          </w:tcPr>
          <w:p w14:paraId="1743A66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王诗然</w:t>
            </w:r>
          </w:p>
        </w:tc>
        <w:tc>
          <w:tcPr>
            <w:tcW w:w="5301" w:type="dxa"/>
            <w:vAlign w:val="center"/>
          </w:tcPr>
          <w:p w14:paraId="64348CA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中信证券股份有限公司</w:t>
            </w:r>
          </w:p>
        </w:tc>
      </w:tr>
      <w:tr w:rsidR="00A65660" w14:paraId="2F67BC83" w14:textId="77777777">
        <w:trPr>
          <w:jc w:val="center"/>
        </w:trPr>
        <w:tc>
          <w:tcPr>
            <w:tcW w:w="1050" w:type="dxa"/>
            <w:vAlign w:val="center"/>
          </w:tcPr>
          <w:p w14:paraId="0EF46B1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57</w:t>
            </w:r>
          </w:p>
        </w:tc>
        <w:tc>
          <w:tcPr>
            <w:tcW w:w="1985" w:type="dxa"/>
            <w:vAlign w:val="center"/>
          </w:tcPr>
          <w:p w14:paraId="4F2289A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陈磊</w:t>
            </w:r>
          </w:p>
        </w:tc>
        <w:tc>
          <w:tcPr>
            <w:tcW w:w="5301" w:type="dxa"/>
            <w:vAlign w:val="center"/>
          </w:tcPr>
          <w:p w14:paraId="28D5463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天风证券股份有限公司</w:t>
            </w:r>
          </w:p>
        </w:tc>
      </w:tr>
      <w:tr w:rsidR="00A65660" w14:paraId="101D4A77" w14:textId="77777777">
        <w:trPr>
          <w:jc w:val="center"/>
        </w:trPr>
        <w:tc>
          <w:tcPr>
            <w:tcW w:w="1050" w:type="dxa"/>
            <w:vAlign w:val="center"/>
          </w:tcPr>
          <w:p w14:paraId="4085105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58</w:t>
            </w:r>
          </w:p>
        </w:tc>
        <w:tc>
          <w:tcPr>
            <w:tcW w:w="1985" w:type="dxa"/>
            <w:vAlign w:val="center"/>
          </w:tcPr>
          <w:p w14:paraId="2345C76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刘建伟</w:t>
            </w:r>
          </w:p>
        </w:tc>
        <w:tc>
          <w:tcPr>
            <w:tcW w:w="5301" w:type="dxa"/>
            <w:vAlign w:val="center"/>
          </w:tcPr>
          <w:p w14:paraId="3FB4219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上海申银万国证券研究所有限公司</w:t>
            </w:r>
          </w:p>
        </w:tc>
      </w:tr>
      <w:tr w:rsidR="00A65660" w14:paraId="5F7A1742" w14:textId="77777777">
        <w:trPr>
          <w:jc w:val="center"/>
        </w:trPr>
        <w:tc>
          <w:tcPr>
            <w:tcW w:w="1050" w:type="dxa"/>
            <w:vAlign w:val="center"/>
          </w:tcPr>
          <w:p w14:paraId="3A2961E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59</w:t>
            </w:r>
          </w:p>
        </w:tc>
        <w:tc>
          <w:tcPr>
            <w:tcW w:w="1985" w:type="dxa"/>
            <w:vAlign w:val="center"/>
          </w:tcPr>
          <w:p w14:paraId="1C6E9B3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王宁</w:t>
            </w:r>
          </w:p>
        </w:tc>
        <w:tc>
          <w:tcPr>
            <w:tcW w:w="5301" w:type="dxa"/>
            <w:vAlign w:val="center"/>
          </w:tcPr>
          <w:p w14:paraId="47BD488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广发证券股份有限公司</w:t>
            </w:r>
          </w:p>
        </w:tc>
      </w:tr>
      <w:tr w:rsidR="00A65660" w14:paraId="4F174798" w14:textId="77777777">
        <w:trPr>
          <w:jc w:val="center"/>
        </w:trPr>
        <w:tc>
          <w:tcPr>
            <w:tcW w:w="1050" w:type="dxa"/>
            <w:vAlign w:val="center"/>
          </w:tcPr>
          <w:p w14:paraId="5E08580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60</w:t>
            </w:r>
          </w:p>
        </w:tc>
        <w:tc>
          <w:tcPr>
            <w:tcW w:w="1985" w:type="dxa"/>
            <w:vAlign w:val="center"/>
          </w:tcPr>
          <w:p w14:paraId="706280E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杨光</w:t>
            </w:r>
          </w:p>
        </w:tc>
        <w:tc>
          <w:tcPr>
            <w:tcW w:w="5301" w:type="dxa"/>
            <w:vAlign w:val="center"/>
          </w:tcPr>
          <w:p w14:paraId="08EBFBE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上海申银万国证券研究所有限公司</w:t>
            </w:r>
          </w:p>
        </w:tc>
      </w:tr>
      <w:tr w:rsidR="00A65660" w14:paraId="6056C922" w14:textId="77777777">
        <w:trPr>
          <w:jc w:val="center"/>
        </w:trPr>
        <w:tc>
          <w:tcPr>
            <w:tcW w:w="1050" w:type="dxa"/>
            <w:vAlign w:val="center"/>
          </w:tcPr>
          <w:p w14:paraId="529C27C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61</w:t>
            </w:r>
          </w:p>
        </w:tc>
        <w:tc>
          <w:tcPr>
            <w:tcW w:w="1985" w:type="dxa"/>
            <w:vAlign w:val="center"/>
          </w:tcPr>
          <w:p w14:paraId="2D52E1D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魏征宇</w:t>
            </w:r>
          </w:p>
        </w:tc>
        <w:tc>
          <w:tcPr>
            <w:tcW w:w="5301" w:type="dxa"/>
            <w:vAlign w:val="center"/>
          </w:tcPr>
          <w:p w14:paraId="4F91C4F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华福证券有限责任公司</w:t>
            </w:r>
          </w:p>
        </w:tc>
      </w:tr>
      <w:tr w:rsidR="00A65660" w14:paraId="3ADC4536" w14:textId="77777777">
        <w:trPr>
          <w:jc w:val="center"/>
        </w:trPr>
        <w:tc>
          <w:tcPr>
            <w:tcW w:w="1050" w:type="dxa"/>
            <w:vAlign w:val="center"/>
          </w:tcPr>
          <w:p w14:paraId="1EB1326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62</w:t>
            </w:r>
          </w:p>
        </w:tc>
        <w:tc>
          <w:tcPr>
            <w:tcW w:w="1985" w:type="dxa"/>
            <w:vAlign w:val="center"/>
          </w:tcPr>
          <w:p w14:paraId="4C03178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倪蕤</w:t>
            </w:r>
          </w:p>
        </w:tc>
        <w:tc>
          <w:tcPr>
            <w:tcW w:w="5301" w:type="dxa"/>
            <w:vAlign w:val="center"/>
          </w:tcPr>
          <w:p w14:paraId="795A600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长江证券股份有限公司</w:t>
            </w:r>
          </w:p>
        </w:tc>
      </w:tr>
      <w:tr w:rsidR="00A65660" w14:paraId="115D2A79" w14:textId="77777777">
        <w:trPr>
          <w:jc w:val="center"/>
        </w:trPr>
        <w:tc>
          <w:tcPr>
            <w:tcW w:w="1050" w:type="dxa"/>
            <w:vAlign w:val="center"/>
          </w:tcPr>
          <w:p w14:paraId="485A9C3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63</w:t>
            </w:r>
          </w:p>
        </w:tc>
        <w:tc>
          <w:tcPr>
            <w:tcW w:w="1985" w:type="dxa"/>
            <w:vAlign w:val="center"/>
          </w:tcPr>
          <w:p w14:paraId="1E0E6F4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李欣蕾</w:t>
            </w:r>
          </w:p>
        </w:tc>
        <w:tc>
          <w:tcPr>
            <w:tcW w:w="5301" w:type="dxa"/>
            <w:vAlign w:val="center"/>
          </w:tcPr>
          <w:p w14:paraId="2769E33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瑞银证券有限责任公司</w:t>
            </w:r>
          </w:p>
        </w:tc>
      </w:tr>
      <w:tr w:rsidR="00A65660" w14:paraId="0264855E" w14:textId="77777777">
        <w:trPr>
          <w:jc w:val="center"/>
        </w:trPr>
        <w:tc>
          <w:tcPr>
            <w:tcW w:w="1050" w:type="dxa"/>
            <w:vAlign w:val="center"/>
          </w:tcPr>
          <w:p w14:paraId="1D56891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64</w:t>
            </w:r>
          </w:p>
        </w:tc>
        <w:tc>
          <w:tcPr>
            <w:tcW w:w="1985" w:type="dxa"/>
            <w:vAlign w:val="center"/>
          </w:tcPr>
          <w:p w14:paraId="6230511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陈姝姝</w:t>
            </w:r>
          </w:p>
        </w:tc>
        <w:tc>
          <w:tcPr>
            <w:tcW w:w="5301" w:type="dxa"/>
            <w:vAlign w:val="center"/>
          </w:tcPr>
          <w:p w14:paraId="0AAF5B8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浙商证券股份有限公司</w:t>
            </w:r>
          </w:p>
        </w:tc>
      </w:tr>
      <w:tr w:rsidR="00A65660" w14:paraId="06978CDA" w14:textId="77777777">
        <w:trPr>
          <w:jc w:val="center"/>
        </w:trPr>
        <w:tc>
          <w:tcPr>
            <w:tcW w:w="1050" w:type="dxa"/>
            <w:vAlign w:val="center"/>
          </w:tcPr>
          <w:p w14:paraId="07F9AB1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65</w:t>
            </w:r>
          </w:p>
        </w:tc>
        <w:tc>
          <w:tcPr>
            <w:tcW w:w="1985" w:type="dxa"/>
            <w:vAlign w:val="center"/>
          </w:tcPr>
          <w:p w14:paraId="33B53A8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任泓霏</w:t>
            </w:r>
          </w:p>
        </w:tc>
        <w:tc>
          <w:tcPr>
            <w:tcW w:w="5301" w:type="dxa"/>
            <w:vAlign w:val="center"/>
          </w:tcPr>
          <w:p w14:paraId="6D04C9E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国联民生证券股份有限公司</w:t>
            </w:r>
          </w:p>
        </w:tc>
      </w:tr>
      <w:tr w:rsidR="00A65660" w14:paraId="4D12FAE5" w14:textId="77777777">
        <w:trPr>
          <w:jc w:val="center"/>
        </w:trPr>
        <w:tc>
          <w:tcPr>
            <w:tcW w:w="1050" w:type="dxa"/>
            <w:vAlign w:val="center"/>
          </w:tcPr>
          <w:p w14:paraId="081D868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66</w:t>
            </w:r>
          </w:p>
        </w:tc>
        <w:tc>
          <w:tcPr>
            <w:tcW w:w="1985" w:type="dxa"/>
            <w:vAlign w:val="center"/>
          </w:tcPr>
          <w:p w14:paraId="5CE6F6D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陈思靖</w:t>
            </w:r>
          </w:p>
        </w:tc>
        <w:tc>
          <w:tcPr>
            <w:tcW w:w="5301" w:type="dxa"/>
            <w:vAlign w:val="center"/>
          </w:tcPr>
          <w:p w14:paraId="00931F4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上海国泰君安证券资产管理有限公司</w:t>
            </w:r>
          </w:p>
        </w:tc>
      </w:tr>
      <w:tr w:rsidR="00A65660" w14:paraId="4EB8B976" w14:textId="77777777">
        <w:trPr>
          <w:jc w:val="center"/>
        </w:trPr>
        <w:tc>
          <w:tcPr>
            <w:tcW w:w="1050" w:type="dxa"/>
            <w:vAlign w:val="center"/>
          </w:tcPr>
          <w:p w14:paraId="7588DFC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67</w:t>
            </w:r>
          </w:p>
        </w:tc>
        <w:tc>
          <w:tcPr>
            <w:tcW w:w="1985" w:type="dxa"/>
            <w:vAlign w:val="center"/>
          </w:tcPr>
          <w:p w14:paraId="59F8A60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周志鹏</w:t>
            </w:r>
          </w:p>
        </w:tc>
        <w:tc>
          <w:tcPr>
            <w:tcW w:w="5301" w:type="dxa"/>
            <w:vAlign w:val="center"/>
          </w:tcPr>
          <w:p w14:paraId="665B05C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昆仑健康保险股份有限公司</w:t>
            </w:r>
          </w:p>
        </w:tc>
      </w:tr>
      <w:tr w:rsidR="00A65660" w14:paraId="0B57187B" w14:textId="77777777">
        <w:trPr>
          <w:jc w:val="center"/>
        </w:trPr>
        <w:tc>
          <w:tcPr>
            <w:tcW w:w="1050" w:type="dxa"/>
            <w:vAlign w:val="center"/>
          </w:tcPr>
          <w:p w14:paraId="56AA125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68</w:t>
            </w:r>
          </w:p>
        </w:tc>
        <w:tc>
          <w:tcPr>
            <w:tcW w:w="1985" w:type="dxa"/>
            <w:vAlign w:val="center"/>
          </w:tcPr>
          <w:p w14:paraId="1343A32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朱之轩</w:t>
            </w:r>
          </w:p>
        </w:tc>
        <w:tc>
          <w:tcPr>
            <w:tcW w:w="5301" w:type="dxa"/>
            <w:vAlign w:val="center"/>
          </w:tcPr>
          <w:p w14:paraId="127E44D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和谐健康保险股份有限公司</w:t>
            </w:r>
          </w:p>
        </w:tc>
      </w:tr>
      <w:tr w:rsidR="00A65660" w14:paraId="6F93327A" w14:textId="77777777">
        <w:trPr>
          <w:jc w:val="center"/>
        </w:trPr>
        <w:tc>
          <w:tcPr>
            <w:tcW w:w="1050" w:type="dxa"/>
            <w:vAlign w:val="center"/>
          </w:tcPr>
          <w:p w14:paraId="549B04B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69</w:t>
            </w:r>
          </w:p>
        </w:tc>
        <w:tc>
          <w:tcPr>
            <w:tcW w:w="1985" w:type="dxa"/>
            <w:vAlign w:val="center"/>
          </w:tcPr>
          <w:p w14:paraId="14375A9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刘勇</w:t>
            </w:r>
          </w:p>
        </w:tc>
        <w:tc>
          <w:tcPr>
            <w:tcW w:w="5301" w:type="dxa"/>
            <w:vAlign w:val="center"/>
          </w:tcPr>
          <w:p w14:paraId="0B5982F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光大证券股份有限公司</w:t>
            </w:r>
          </w:p>
        </w:tc>
      </w:tr>
      <w:tr w:rsidR="00A65660" w14:paraId="04217AC8" w14:textId="77777777">
        <w:trPr>
          <w:jc w:val="center"/>
        </w:trPr>
        <w:tc>
          <w:tcPr>
            <w:tcW w:w="1050" w:type="dxa"/>
            <w:vAlign w:val="center"/>
          </w:tcPr>
          <w:p w14:paraId="1EAA695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70</w:t>
            </w:r>
          </w:p>
        </w:tc>
        <w:tc>
          <w:tcPr>
            <w:tcW w:w="1985" w:type="dxa"/>
            <w:vAlign w:val="center"/>
          </w:tcPr>
          <w:p w14:paraId="36CF29A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杜玙</w:t>
            </w:r>
          </w:p>
        </w:tc>
        <w:tc>
          <w:tcPr>
            <w:tcW w:w="5301" w:type="dxa"/>
            <w:vAlign w:val="center"/>
          </w:tcPr>
          <w:p w14:paraId="7A6DF78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天风证券股份有限公司</w:t>
            </w:r>
          </w:p>
        </w:tc>
      </w:tr>
      <w:tr w:rsidR="00A65660" w14:paraId="5A707DFB" w14:textId="77777777">
        <w:trPr>
          <w:jc w:val="center"/>
        </w:trPr>
        <w:tc>
          <w:tcPr>
            <w:tcW w:w="1050" w:type="dxa"/>
            <w:vAlign w:val="center"/>
          </w:tcPr>
          <w:p w14:paraId="3D1CA2B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71</w:t>
            </w:r>
          </w:p>
        </w:tc>
        <w:tc>
          <w:tcPr>
            <w:tcW w:w="1985" w:type="dxa"/>
            <w:vAlign w:val="center"/>
          </w:tcPr>
          <w:p w14:paraId="642BD62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张卿隆</w:t>
            </w:r>
          </w:p>
        </w:tc>
        <w:tc>
          <w:tcPr>
            <w:tcW w:w="5301" w:type="dxa"/>
            <w:vAlign w:val="center"/>
          </w:tcPr>
          <w:p w14:paraId="7D73BEE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华宝信托有限责任公司</w:t>
            </w:r>
          </w:p>
        </w:tc>
      </w:tr>
      <w:tr w:rsidR="00A65660" w14:paraId="2EACD968" w14:textId="77777777">
        <w:trPr>
          <w:jc w:val="center"/>
        </w:trPr>
        <w:tc>
          <w:tcPr>
            <w:tcW w:w="1050" w:type="dxa"/>
            <w:vAlign w:val="center"/>
          </w:tcPr>
          <w:p w14:paraId="5B65A3B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72</w:t>
            </w:r>
          </w:p>
        </w:tc>
        <w:tc>
          <w:tcPr>
            <w:tcW w:w="1985" w:type="dxa"/>
            <w:vAlign w:val="center"/>
          </w:tcPr>
          <w:p w14:paraId="34A38F3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李飞翔</w:t>
            </w:r>
          </w:p>
        </w:tc>
        <w:tc>
          <w:tcPr>
            <w:tcW w:w="5301" w:type="dxa"/>
            <w:vAlign w:val="center"/>
          </w:tcPr>
          <w:p w14:paraId="339D20F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天风证券股份有限公司</w:t>
            </w:r>
          </w:p>
        </w:tc>
      </w:tr>
      <w:tr w:rsidR="00A65660" w14:paraId="276ACCB4" w14:textId="77777777">
        <w:trPr>
          <w:jc w:val="center"/>
        </w:trPr>
        <w:tc>
          <w:tcPr>
            <w:tcW w:w="1050" w:type="dxa"/>
            <w:vAlign w:val="center"/>
          </w:tcPr>
          <w:p w14:paraId="380DA63A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73</w:t>
            </w:r>
          </w:p>
        </w:tc>
        <w:tc>
          <w:tcPr>
            <w:tcW w:w="1985" w:type="dxa"/>
            <w:vAlign w:val="center"/>
          </w:tcPr>
          <w:p w14:paraId="253B874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程超</w:t>
            </w:r>
          </w:p>
        </w:tc>
        <w:tc>
          <w:tcPr>
            <w:tcW w:w="5301" w:type="dxa"/>
            <w:vAlign w:val="center"/>
          </w:tcPr>
          <w:p w14:paraId="6998369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Torito Capital Limited</w:t>
            </w:r>
          </w:p>
        </w:tc>
      </w:tr>
      <w:tr w:rsidR="00A65660" w14:paraId="031ABFA8" w14:textId="77777777">
        <w:trPr>
          <w:jc w:val="center"/>
        </w:trPr>
        <w:tc>
          <w:tcPr>
            <w:tcW w:w="1050" w:type="dxa"/>
            <w:vAlign w:val="center"/>
          </w:tcPr>
          <w:p w14:paraId="0815B6B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74</w:t>
            </w:r>
          </w:p>
        </w:tc>
        <w:tc>
          <w:tcPr>
            <w:tcW w:w="1985" w:type="dxa"/>
            <w:vAlign w:val="center"/>
          </w:tcPr>
          <w:p w14:paraId="1A76C34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林清源</w:t>
            </w:r>
          </w:p>
        </w:tc>
        <w:tc>
          <w:tcPr>
            <w:tcW w:w="5301" w:type="dxa"/>
            <w:vAlign w:val="center"/>
          </w:tcPr>
          <w:p w14:paraId="3B5E8AE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盛博香港有限公司</w:t>
            </w:r>
          </w:p>
        </w:tc>
      </w:tr>
      <w:tr w:rsidR="00A65660" w14:paraId="65C81260" w14:textId="77777777">
        <w:trPr>
          <w:jc w:val="center"/>
        </w:trPr>
        <w:tc>
          <w:tcPr>
            <w:tcW w:w="1050" w:type="dxa"/>
            <w:vAlign w:val="center"/>
          </w:tcPr>
          <w:p w14:paraId="6982263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75</w:t>
            </w:r>
          </w:p>
        </w:tc>
        <w:tc>
          <w:tcPr>
            <w:tcW w:w="1985" w:type="dxa"/>
            <w:vAlign w:val="center"/>
          </w:tcPr>
          <w:p w14:paraId="215B8BA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Kai Zhang</w:t>
            </w:r>
          </w:p>
        </w:tc>
        <w:tc>
          <w:tcPr>
            <w:tcW w:w="5301" w:type="dxa"/>
            <w:vAlign w:val="center"/>
          </w:tcPr>
          <w:p w14:paraId="413F74DF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SANFORD BERNSTEIN</w:t>
            </w:r>
          </w:p>
        </w:tc>
      </w:tr>
      <w:tr w:rsidR="00A65660" w14:paraId="41ACEA4A" w14:textId="77777777">
        <w:trPr>
          <w:jc w:val="center"/>
        </w:trPr>
        <w:tc>
          <w:tcPr>
            <w:tcW w:w="1050" w:type="dxa"/>
            <w:vAlign w:val="center"/>
          </w:tcPr>
          <w:p w14:paraId="402C3C1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76</w:t>
            </w:r>
          </w:p>
        </w:tc>
        <w:tc>
          <w:tcPr>
            <w:tcW w:w="1985" w:type="dxa"/>
            <w:vAlign w:val="center"/>
          </w:tcPr>
          <w:p w14:paraId="0087E6F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刘锦东</w:t>
            </w:r>
          </w:p>
        </w:tc>
        <w:tc>
          <w:tcPr>
            <w:tcW w:w="5301" w:type="dxa"/>
            <w:vAlign w:val="center"/>
          </w:tcPr>
          <w:p w14:paraId="7EC28EC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美林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亚太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有限公司</w:t>
            </w:r>
          </w:p>
        </w:tc>
      </w:tr>
      <w:tr w:rsidR="00A65660" w14:paraId="00FAA7AC" w14:textId="77777777">
        <w:trPr>
          <w:jc w:val="center"/>
        </w:trPr>
        <w:tc>
          <w:tcPr>
            <w:tcW w:w="1050" w:type="dxa"/>
            <w:vAlign w:val="center"/>
          </w:tcPr>
          <w:p w14:paraId="466213C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77</w:t>
            </w:r>
          </w:p>
        </w:tc>
        <w:tc>
          <w:tcPr>
            <w:tcW w:w="1985" w:type="dxa"/>
            <w:vAlign w:val="center"/>
          </w:tcPr>
          <w:p w14:paraId="4616F8B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高朕逸</w:t>
            </w:r>
          </w:p>
        </w:tc>
        <w:tc>
          <w:tcPr>
            <w:tcW w:w="5301" w:type="dxa"/>
            <w:vAlign w:val="center"/>
          </w:tcPr>
          <w:p w14:paraId="4A96903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 xml:space="preserve">J.P. Morgan Securities (Asia Pacific) 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Limited</w:t>
            </w:r>
          </w:p>
        </w:tc>
      </w:tr>
      <w:tr w:rsidR="00A65660" w14:paraId="3E3C51DF" w14:textId="77777777">
        <w:trPr>
          <w:jc w:val="center"/>
        </w:trPr>
        <w:tc>
          <w:tcPr>
            <w:tcW w:w="1050" w:type="dxa"/>
            <w:vAlign w:val="center"/>
          </w:tcPr>
          <w:p w14:paraId="44301BD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78</w:t>
            </w:r>
          </w:p>
        </w:tc>
        <w:tc>
          <w:tcPr>
            <w:tcW w:w="1985" w:type="dxa"/>
            <w:vAlign w:val="center"/>
          </w:tcPr>
          <w:p w14:paraId="3855E13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吴渊</w:t>
            </w:r>
          </w:p>
        </w:tc>
        <w:tc>
          <w:tcPr>
            <w:tcW w:w="5301" w:type="dxa"/>
            <w:vAlign w:val="center"/>
          </w:tcPr>
          <w:p w14:paraId="69A1A8A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瑞銀資產管理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香港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有限公司</w:t>
            </w:r>
          </w:p>
        </w:tc>
      </w:tr>
      <w:tr w:rsidR="00A65660" w14:paraId="23EB6F23" w14:textId="77777777">
        <w:trPr>
          <w:jc w:val="center"/>
        </w:trPr>
        <w:tc>
          <w:tcPr>
            <w:tcW w:w="1050" w:type="dxa"/>
            <w:vAlign w:val="center"/>
          </w:tcPr>
          <w:p w14:paraId="0955829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79</w:t>
            </w:r>
          </w:p>
        </w:tc>
        <w:tc>
          <w:tcPr>
            <w:tcW w:w="1985" w:type="dxa"/>
            <w:vAlign w:val="center"/>
          </w:tcPr>
          <w:p w14:paraId="72DD742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林文健</w:t>
            </w:r>
          </w:p>
        </w:tc>
        <w:tc>
          <w:tcPr>
            <w:tcW w:w="5301" w:type="dxa"/>
            <w:vAlign w:val="center"/>
          </w:tcPr>
          <w:p w14:paraId="15A7386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統一證券投資信託股份有限公司</w:t>
            </w:r>
          </w:p>
        </w:tc>
      </w:tr>
      <w:tr w:rsidR="00A65660" w14:paraId="2F32488C" w14:textId="77777777">
        <w:trPr>
          <w:jc w:val="center"/>
        </w:trPr>
        <w:tc>
          <w:tcPr>
            <w:tcW w:w="1050" w:type="dxa"/>
            <w:vAlign w:val="center"/>
          </w:tcPr>
          <w:p w14:paraId="4631E23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80</w:t>
            </w:r>
          </w:p>
        </w:tc>
        <w:tc>
          <w:tcPr>
            <w:tcW w:w="1985" w:type="dxa"/>
            <w:vAlign w:val="center"/>
          </w:tcPr>
          <w:p w14:paraId="24221F3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郭小兵</w:t>
            </w:r>
          </w:p>
        </w:tc>
        <w:tc>
          <w:tcPr>
            <w:tcW w:w="5301" w:type="dxa"/>
            <w:vAlign w:val="center"/>
          </w:tcPr>
          <w:p w14:paraId="3C0714E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深圳鑫泰禾私募基金有限公司</w:t>
            </w:r>
          </w:p>
        </w:tc>
      </w:tr>
      <w:tr w:rsidR="00A65660" w14:paraId="1EEBC4BC" w14:textId="77777777">
        <w:trPr>
          <w:jc w:val="center"/>
        </w:trPr>
        <w:tc>
          <w:tcPr>
            <w:tcW w:w="1050" w:type="dxa"/>
            <w:vAlign w:val="center"/>
          </w:tcPr>
          <w:p w14:paraId="48EF059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81</w:t>
            </w:r>
          </w:p>
        </w:tc>
        <w:tc>
          <w:tcPr>
            <w:tcW w:w="1985" w:type="dxa"/>
            <w:vAlign w:val="center"/>
          </w:tcPr>
          <w:p w14:paraId="16A9BF9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李濡</w:t>
            </w:r>
          </w:p>
        </w:tc>
        <w:tc>
          <w:tcPr>
            <w:tcW w:w="5301" w:type="dxa"/>
            <w:vAlign w:val="center"/>
          </w:tcPr>
          <w:p w14:paraId="2A4477A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麥格理實本股份有限公司</w:t>
            </w:r>
          </w:p>
        </w:tc>
      </w:tr>
      <w:tr w:rsidR="00A65660" w14:paraId="3EDC80B3" w14:textId="77777777">
        <w:trPr>
          <w:jc w:val="center"/>
        </w:trPr>
        <w:tc>
          <w:tcPr>
            <w:tcW w:w="1050" w:type="dxa"/>
            <w:vAlign w:val="center"/>
          </w:tcPr>
          <w:p w14:paraId="5944D97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lastRenderedPageBreak/>
              <w:t>82</w:t>
            </w:r>
          </w:p>
        </w:tc>
        <w:tc>
          <w:tcPr>
            <w:tcW w:w="1985" w:type="dxa"/>
            <w:vAlign w:val="center"/>
          </w:tcPr>
          <w:p w14:paraId="36531FF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李衍亮</w:t>
            </w:r>
          </w:p>
        </w:tc>
        <w:tc>
          <w:tcPr>
            <w:tcW w:w="5301" w:type="dxa"/>
            <w:vAlign w:val="center"/>
          </w:tcPr>
          <w:p w14:paraId="32A9634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安本私募基金管理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上海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有限公司</w:t>
            </w:r>
          </w:p>
        </w:tc>
      </w:tr>
      <w:tr w:rsidR="00A65660" w14:paraId="148DCCC1" w14:textId="77777777">
        <w:trPr>
          <w:jc w:val="center"/>
        </w:trPr>
        <w:tc>
          <w:tcPr>
            <w:tcW w:w="1050" w:type="dxa"/>
            <w:vAlign w:val="center"/>
          </w:tcPr>
          <w:p w14:paraId="65723E3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83</w:t>
            </w:r>
          </w:p>
        </w:tc>
        <w:tc>
          <w:tcPr>
            <w:tcW w:w="1985" w:type="dxa"/>
            <w:vAlign w:val="center"/>
          </w:tcPr>
          <w:p w14:paraId="176D164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张朝宁</w:t>
            </w:r>
          </w:p>
        </w:tc>
        <w:tc>
          <w:tcPr>
            <w:tcW w:w="5301" w:type="dxa"/>
            <w:vAlign w:val="center"/>
          </w:tcPr>
          <w:p w14:paraId="05BAC00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弘毅远方基金</w:t>
            </w:r>
          </w:p>
        </w:tc>
      </w:tr>
      <w:tr w:rsidR="00A65660" w14:paraId="6CC97EB9" w14:textId="77777777">
        <w:trPr>
          <w:jc w:val="center"/>
        </w:trPr>
        <w:tc>
          <w:tcPr>
            <w:tcW w:w="1050" w:type="dxa"/>
            <w:vAlign w:val="center"/>
          </w:tcPr>
          <w:p w14:paraId="55EEA91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84</w:t>
            </w:r>
          </w:p>
        </w:tc>
        <w:tc>
          <w:tcPr>
            <w:tcW w:w="1985" w:type="dxa"/>
            <w:vAlign w:val="center"/>
          </w:tcPr>
          <w:p w14:paraId="22E1FC2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蔡莉萍</w:t>
            </w:r>
          </w:p>
        </w:tc>
        <w:tc>
          <w:tcPr>
            <w:tcW w:w="5301" w:type="dxa"/>
            <w:vAlign w:val="center"/>
          </w:tcPr>
          <w:p w14:paraId="01BCF5A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GRANDEUR PEAKADVISORS</w:t>
            </w:r>
          </w:p>
        </w:tc>
      </w:tr>
      <w:tr w:rsidR="00A65660" w14:paraId="340B1B0F" w14:textId="77777777">
        <w:trPr>
          <w:jc w:val="center"/>
        </w:trPr>
        <w:tc>
          <w:tcPr>
            <w:tcW w:w="1050" w:type="dxa"/>
            <w:vAlign w:val="center"/>
          </w:tcPr>
          <w:p w14:paraId="1CAE687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85</w:t>
            </w:r>
          </w:p>
        </w:tc>
        <w:tc>
          <w:tcPr>
            <w:tcW w:w="1985" w:type="dxa"/>
            <w:vAlign w:val="center"/>
          </w:tcPr>
          <w:p w14:paraId="62D1567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刘玉英</w:t>
            </w:r>
          </w:p>
        </w:tc>
        <w:tc>
          <w:tcPr>
            <w:tcW w:w="5301" w:type="dxa"/>
            <w:vAlign w:val="center"/>
          </w:tcPr>
          <w:p w14:paraId="0192397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三能机电</w:t>
            </w:r>
          </w:p>
        </w:tc>
      </w:tr>
      <w:tr w:rsidR="00A65660" w14:paraId="7D3BBC2B" w14:textId="77777777">
        <w:trPr>
          <w:jc w:val="center"/>
        </w:trPr>
        <w:tc>
          <w:tcPr>
            <w:tcW w:w="1050" w:type="dxa"/>
            <w:vAlign w:val="center"/>
          </w:tcPr>
          <w:p w14:paraId="551EFA2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86</w:t>
            </w:r>
          </w:p>
        </w:tc>
        <w:tc>
          <w:tcPr>
            <w:tcW w:w="1985" w:type="dxa"/>
            <w:vAlign w:val="center"/>
          </w:tcPr>
          <w:p w14:paraId="04FC79F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金靓竹</w:t>
            </w:r>
          </w:p>
        </w:tc>
        <w:tc>
          <w:tcPr>
            <w:tcW w:w="5301" w:type="dxa"/>
            <w:vAlign w:val="center"/>
          </w:tcPr>
          <w:p w14:paraId="67DB3DD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清池资本</w:t>
            </w:r>
          </w:p>
        </w:tc>
      </w:tr>
      <w:tr w:rsidR="00A65660" w14:paraId="0EF0B1C7" w14:textId="77777777">
        <w:trPr>
          <w:jc w:val="center"/>
        </w:trPr>
        <w:tc>
          <w:tcPr>
            <w:tcW w:w="1050" w:type="dxa"/>
            <w:vAlign w:val="center"/>
          </w:tcPr>
          <w:p w14:paraId="49E19419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87</w:t>
            </w:r>
          </w:p>
        </w:tc>
        <w:tc>
          <w:tcPr>
            <w:tcW w:w="1985" w:type="dxa"/>
            <w:vAlign w:val="center"/>
          </w:tcPr>
          <w:p w14:paraId="5242180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Eddie Hsu</w:t>
            </w:r>
          </w:p>
        </w:tc>
        <w:tc>
          <w:tcPr>
            <w:tcW w:w="5301" w:type="dxa"/>
            <w:vAlign w:val="center"/>
          </w:tcPr>
          <w:p w14:paraId="36DB78D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JPMorgan Asset Management Taiwan</w:t>
            </w:r>
          </w:p>
        </w:tc>
      </w:tr>
      <w:tr w:rsidR="00A65660" w14:paraId="5DC82F36" w14:textId="77777777">
        <w:trPr>
          <w:jc w:val="center"/>
        </w:trPr>
        <w:tc>
          <w:tcPr>
            <w:tcW w:w="1050" w:type="dxa"/>
            <w:vAlign w:val="center"/>
          </w:tcPr>
          <w:p w14:paraId="6581D37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88</w:t>
            </w:r>
          </w:p>
        </w:tc>
        <w:tc>
          <w:tcPr>
            <w:tcW w:w="1985" w:type="dxa"/>
            <w:vAlign w:val="center"/>
          </w:tcPr>
          <w:p w14:paraId="0352FD9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郑浩</w:t>
            </w:r>
          </w:p>
        </w:tc>
        <w:tc>
          <w:tcPr>
            <w:tcW w:w="5301" w:type="dxa"/>
            <w:vAlign w:val="center"/>
          </w:tcPr>
          <w:p w14:paraId="54EA3B1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国寿资管</w:t>
            </w:r>
          </w:p>
        </w:tc>
      </w:tr>
      <w:tr w:rsidR="00A65660" w14:paraId="06200DAB" w14:textId="77777777">
        <w:trPr>
          <w:jc w:val="center"/>
        </w:trPr>
        <w:tc>
          <w:tcPr>
            <w:tcW w:w="1050" w:type="dxa"/>
            <w:vAlign w:val="center"/>
          </w:tcPr>
          <w:p w14:paraId="56FA6F2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89</w:t>
            </w:r>
          </w:p>
        </w:tc>
        <w:tc>
          <w:tcPr>
            <w:tcW w:w="1985" w:type="dxa"/>
            <w:vAlign w:val="center"/>
          </w:tcPr>
          <w:p w14:paraId="1921B2E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韩冬伟</w:t>
            </w:r>
          </w:p>
        </w:tc>
        <w:tc>
          <w:tcPr>
            <w:tcW w:w="5301" w:type="dxa"/>
            <w:vAlign w:val="center"/>
          </w:tcPr>
          <w:p w14:paraId="5E04550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国华兴益</w:t>
            </w:r>
          </w:p>
        </w:tc>
      </w:tr>
      <w:tr w:rsidR="00A65660" w14:paraId="709B6970" w14:textId="77777777">
        <w:trPr>
          <w:jc w:val="center"/>
        </w:trPr>
        <w:tc>
          <w:tcPr>
            <w:tcW w:w="1050" w:type="dxa"/>
            <w:vAlign w:val="center"/>
          </w:tcPr>
          <w:p w14:paraId="129301A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90</w:t>
            </w:r>
          </w:p>
        </w:tc>
        <w:tc>
          <w:tcPr>
            <w:tcW w:w="1985" w:type="dxa"/>
            <w:vAlign w:val="center"/>
          </w:tcPr>
          <w:p w14:paraId="3D45E3A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麦康翘</w:t>
            </w:r>
          </w:p>
        </w:tc>
        <w:tc>
          <w:tcPr>
            <w:tcW w:w="5301" w:type="dxa"/>
            <w:vAlign w:val="center"/>
          </w:tcPr>
          <w:p w14:paraId="5761C65D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PointState Capital</w:t>
            </w:r>
          </w:p>
        </w:tc>
      </w:tr>
      <w:tr w:rsidR="00A65660" w14:paraId="3F6F27C4" w14:textId="77777777">
        <w:trPr>
          <w:jc w:val="center"/>
        </w:trPr>
        <w:tc>
          <w:tcPr>
            <w:tcW w:w="1050" w:type="dxa"/>
            <w:vAlign w:val="center"/>
          </w:tcPr>
          <w:p w14:paraId="5D97150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91</w:t>
            </w:r>
          </w:p>
        </w:tc>
        <w:tc>
          <w:tcPr>
            <w:tcW w:w="1985" w:type="dxa"/>
            <w:vAlign w:val="center"/>
          </w:tcPr>
          <w:p w14:paraId="041ABDB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吴永浩</w:t>
            </w:r>
          </w:p>
        </w:tc>
        <w:tc>
          <w:tcPr>
            <w:tcW w:w="5301" w:type="dxa"/>
            <w:vAlign w:val="center"/>
          </w:tcPr>
          <w:p w14:paraId="4573835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国金证券股份有限公司</w:t>
            </w:r>
          </w:p>
        </w:tc>
      </w:tr>
      <w:tr w:rsidR="00A65660" w14:paraId="48A1C1FA" w14:textId="77777777">
        <w:trPr>
          <w:jc w:val="center"/>
        </w:trPr>
        <w:tc>
          <w:tcPr>
            <w:tcW w:w="1050" w:type="dxa"/>
            <w:vAlign w:val="center"/>
          </w:tcPr>
          <w:p w14:paraId="0071164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92</w:t>
            </w:r>
          </w:p>
        </w:tc>
        <w:tc>
          <w:tcPr>
            <w:tcW w:w="1985" w:type="dxa"/>
            <w:vAlign w:val="center"/>
          </w:tcPr>
          <w:p w14:paraId="2678BBCB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倪滨拓</w:t>
            </w:r>
          </w:p>
        </w:tc>
        <w:tc>
          <w:tcPr>
            <w:tcW w:w="5301" w:type="dxa"/>
            <w:vAlign w:val="center"/>
          </w:tcPr>
          <w:p w14:paraId="7152B6F1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大和日华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上海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)</w:t>
            </w:r>
            <w:r>
              <w:rPr>
                <w:rFonts w:ascii="宋体" w:eastAsia="宋体" w:hAnsi="宋体" w:hint="eastAsia"/>
                <w:color w:val="000000"/>
                <w:sz w:val="22"/>
              </w:rPr>
              <w:t>企业咨询有限公司</w:t>
            </w:r>
          </w:p>
        </w:tc>
      </w:tr>
      <w:tr w:rsidR="00A65660" w14:paraId="05C3B6A9" w14:textId="77777777">
        <w:trPr>
          <w:jc w:val="center"/>
        </w:trPr>
        <w:tc>
          <w:tcPr>
            <w:tcW w:w="1050" w:type="dxa"/>
            <w:vAlign w:val="center"/>
          </w:tcPr>
          <w:p w14:paraId="64569E3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93</w:t>
            </w:r>
          </w:p>
        </w:tc>
        <w:tc>
          <w:tcPr>
            <w:tcW w:w="1985" w:type="dxa"/>
            <w:vAlign w:val="center"/>
          </w:tcPr>
          <w:p w14:paraId="5606277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王杰</w:t>
            </w:r>
          </w:p>
        </w:tc>
        <w:tc>
          <w:tcPr>
            <w:tcW w:w="5301" w:type="dxa"/>
            <w:vAlign w:val="center"/>
          </w:tcPr>
          <w:p w14:paraId="048A8A54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大和资本市场香港有限公司</w:t>
            </w:r>
          </w:p>
        </w:tc>
      </w:tr>
      <w:tr w:rsidR="00A65660" w14:paraId="290B7847" w14:textId="77777777">
        <w:trPr>
          <w:jc w:val="center"/>
        </w:trPr>
        <w:tc>
          <w:tcPr>
            <w:tcW w:w="1050" w:type="dxa"/>
            <w:vAlign w:val="center"/>
          </w:tcPr>
          <w:p w14:paraId="484992F6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94</w:t>
            </w:r>
          </w:p>
        </w:tc>
        <w:tc>
          <w:tcPr>
            <w:tcW w:w="1985" w:type="dxa"/>
            <w:vAlign w:val="center"/>
          </w:tcPr>
          <w:p w14:paraId="4131E882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方吉遇</w:t>
            </w:r>
          </w:p>
        </w:tc>
        <w:tc>
          <w:tcPr>
            <w:tcW w:w="5301" w:type="dxa"/>
            <w:vAlign w:val="center"/>
          </w:tcPr>
          <w:p w14:paraId="4C7C987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上海投延信息技术有限公司</w:t>
            </w:r>
          </w:p>
        </w:tc>
      </w:tr>
      <w:tr w:rsidR="00A65660" w14:paraId="1A7D60C6" w14:textId="77777777">
        <w:trPr>
          <w:jc w:val="center"/>
        </w:trPr>
        <w:tc>
          <w:tcPr>
            <w:tcW w:w="1050" w:type="dxa"/>
            <w:vAlign w:val="center"/>
          </w:tcPr>
          <w:p w14:paraId="23A43A2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95</w:t>
            </w:r>
          </w:p>
        </w:tc>
        <w:tc>
          <w:tcPr>
            <w:tcW w:w="1985" w:type="dxa"/>
            <w:vAlign w:val="center"/>
          </w:tcPr>
          <w:p w14:paraId="1C42EFC7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李曦辰</w:t>
            </w:r>
          </w:p>
        </w:tc>
        <w:tc>
          <w:tcPr>
            <w:tcW w:w="5301" w:type="dxa"/>
            <w:vAlign w:val="center"/>
          </w:tcPr>
          <w:p w14:paraId="2474D18C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阳光资产管理股份有限公司</w:t>
            </w:r>
          </w:p>
        </w:tc>
      </w:tr>
      <w:tr w:rsidR="00A65660" w14:paraId="46D26E5D" w14:textId="77777777">
        <w:trPr>
          <w:jc w:val="center"/>
        </w:trPr>
        <w:tc>
          <w:tcPr>
            <w:tcW w:w="1050" w:type="dxa"/>
            <w:vAlign w:val="center"/>
          </w:tcPr>
          <w:p w14:paraId="7B304D4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96</w:t>
            </w:r>
          </w:p>
        </w:tc>
        <w:tc>
          <w:tcPr>
            <w:tcW w:w="1985" w:type="dxa"/>
            <w:vAlign w:val="center"/>
          </w:tcPr>
          <w:p w14:paraId="493725C0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范彬泰</w:t>
            </w:r>
          </w:p>
        </w:tc>
        <w:tc>
          <w:tcPr>
            <w:tcW w:w="5301" w:type="dxa"/>
            <w:vAlign w:val="center"/>
          </w:tcPr>
          <w:p w14:paraId="72793485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青骊投资管理（上海）有限公司</w:t>
            </w:r>
          </w:p>
        </w:tc>
      </w:tr>
      <w:tr w:rsidR="00A65660" w14:paraId="21D9212D" w14:textId="77777777">
        <w:trPr>
          <w:jc w:val="center"/>
        </w:trPr>
        <w:tc>
          <w:tcPr>
            <w:tcW w:w="1050" w:type="dxa"/>
            <w:vAlign w:val="center"/>
          </w:tcPr>
          <w:p w14:paraId="161249DE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97</w:t>
            </w:r>
          </w:p>
        </w:tc>
        <w:tc>
          <w:tcPr>
            <w:tcW w:w="1985" w:type="dxa"/>
            <w:vAlign w:val="center"/>
          </w:tcPr>
          <w:p w14:paraId="2F7179B8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罗平</w:t>
            </w:r>
          </w:p>
        </w:tc>
        <w:tc>
          <w:tcPr>
            <w:tcW w:w="5301" w:type="dxa"/>
            <w:vAlign w:val="center"/>
          </w:tcPr>
          <w:p w14:paraId="48D215E3" w14:textId="77777777" w:rsidR="00A65660" w:rsidRDefault="00902CE2">
            <w:pPr>
              <w:spacing w:line="276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武汉思哲投资有限责任公司</w:t>
            </w:r>
          </w:p>
        </w:tc>
      </w:tr>
    </w:tbl>
    <w:p w14:paraId="55998767" w14:textId="77777777" w:rsidR="00A65660" w:rsidRDefault="00A65660">
      <w:pPr>
        <w:widowControl/>
        <w:jc w:val="left"/>
        <w:rPr>
          <w:b/>
          <w:sz w:val="32"/>
          <w:szCs w:val="32"/>
        </w:rPr>
      </w:pPr>
    </w:p>
    <w:sectPr w:rsidR="00A65660">
      <w:pgSz w:w="11906" w:h="16838"/>
      <w:pgMar w:top="1134" w:right="1134" w:bottom="1134" w:left="1134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;Helvetica Neue">
    <w:altName w:val="Calibri"/>
    <w:charset w:val="00"/>
    <w:family w:val="auto"/>
    <w:pitch w:val="default"/>
  </w:font>
  <w:font w:name="宋体;汉仪书宋二KW">
    <w:altName w:val="Calibri"/>
    <w:charset w:val="00"/>
    <w:family w:val="auto"/>
    <w:pitch w:val="default"/>
  </w:font>
  <w:font w:name="Lohit Devanagari">
    <w:altName w:val="Calibri"/>
    <w:charset w:val="00"/>
    <w:family w:val="auto"/>
    <w:pitch w:val="default"/>
  </w:font>
  <w:font w:name="Liberation Sans">
    <w:altName w:val="Arial"/>
    <w:charset w:val="00"/>
    <w:family w:val="swiss"/>
    <w:pitch w:val="default"/>
  </w:font>
  <w:font w:name="Noto Sans CJK SC">
    <w:altName w:val="Segoe Print"/>
    <w:charset w:val="00"/>
    <w:family w:val="auto"/>
    <w:pitch w:val="default"/>
  </w:font>
  <w:font w:name="黑体;汉仪中黑KW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FD2323"/>
    <w:multiLevelType w:val="multilevel"/>
    <w:tmpl w:val="FDFD2323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autoHyphenation/>
  <w:hyphenationZone w:val="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82"/>
    <w:rsid w:val="EFF32F47"/>
    <w:rsid w:val="F5CF4020"/>
    <w:rsid w:val="00046243"/>
    <w:rsid w:val="003203C4"/>
    <w:rsid w:val="00474582"/>
    <w:rsid w:val="004B2CC3"/>
    <w:rsid w:val="005209C3"/>
    <w:rsid w:val="00557A94"/>
    <w:rsid w:val="006B6BA3"/>
    <w:rsid w:val="008B23E5"/>
    <w:rsid w:val="00902CE2"/>
    <w:rsid w:val="00A23225"/>
    <w:rsid w:val="00A510AA"/>
    <w:rsid w:val="00A65660"/>
    <w:rsid w:val="00B34D37"/>
    <w:rsid w:val="00E53800"/>
    <w:rsid w:val="00E53FE6"/>
    <w:rsid w:val="00E7460D"/>
    <w:rsid w:val="3B73F742"/>
    <w:rsid w:val="3CFF34CF"/>
    <w:rsid w:val="5913BACE"/>
    <w:rsid w:val="5AFC0E5A"/>
    <w:rsid w:val="5FC3A417"/>
    <w:rsid w:val="617AA651"/>
    <w:rsid w:val="6AF39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46C8"/>
  <w15:docId w15:val="{37334086-4858-4075-A8E9-7BB3C246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;Helvetica Neue" w:eastAsia="宋体;汉仪书宋二KW" w:hAnsi="Calibri;Helvetica Neue"/>
      <w:kern w:val="2"/>
      <w:sz w:val="21"/>
      <w:szCs w:val="22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100" w:after="100"/>
      <w:jc w:val="left"/>
      <w:outlineLvl w:val="2"/>
    </w:pPr>
    <w:rPr>
      <w:rFonts w:ascii="宋体;汉仪书宋二KW" w:hAnsi="宋体;汉仪书宋二KW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"/>
    <w:basedOn w:val="a4"/>
    <w:rPr>
      <w:rFonts w:cs="Lohit Devanagari"/>
    </w:rPr>
  </w:style>
  <w:style w:type="paragraph" w:styleId="a8">
    <w:name w:val="Normal (Web)"/>
    <w:basedOn w:val="a"/>
    <w:rPr>
      <w:sz w:val="24"/>
    </w:rPr>
  </w:style>
  <w:style w:type="character" w:styleId="a9">
    <w:name w:val="Strong"/>
    <w:qFormat/>
    <w:rPr>
      <w:b/>
    </w:rPr>
  </w:style>
  <w:style w:type="character" w:styleId="aa">
    <w:name w:val="Emphasis"/>
    <w:qFormat/>
    <w:rPr>
      <w:i/>
    </w:rPr>
  </w:style>
  <w:style w:type="character" w:customStyle="1" w:styleId="1">
    <w:name w:val="默认段落字体1"/>
    <w:qFormat/>
  </w:style>
  <w:style w:type="character" w:customStyle="1" w:styleId="Char">
    <w:name w:val="页脚 Char"/>
    <w:qFormat/>
    <w:rPr>
      <w:sz w:val="18"/>
      <w:szCs w:val="18"/>
    </w:rPr>
  </w:style>
  <w:style w:type="character" w:customStyle="1" w:styleId="Char0">
    <w:name w:val="页眉 Char"/>
    <w:qFormat/>
    <w:rPr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10">
    <w:name w:val="普通(网站)1"/>
    <w:basedOn w:val="a"/>
    <w:qFormat/>
    <w:pPr>
      <w:spacing w:before="100" w:after="100"/>
      <w:jc w:val="left"/>
    </w:pPr>
    <w:rPr>
      <w:kern w:val="0"/>
      <w:sz w:val="24"/>
    </w:rPr>
  </w:style>
  <w:style w:type="paragraph" w:customStyle="1" w:styleId="TableParagraph">
    <w:name w:val="Table Paragraph"/>
    <w:basedOn w:val="a"/>
    <w:qFormat/>
    <w:rPr>
      <w:rFonts w:ascii="宋体;汉仪书宋二KW" w:hAnsi="宋体;汉仪书宋二KW" w:cs="宋体;汉仪书宋二KW"/>
      <w:lang w:val="zh-CN" w:bidi="zh-CN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黑体"/>
        <a:cs typeface="DejaVu Sans"/>
      </a:majorFont>
      <a:minorFont>
        <a:latin typeface="Arial"/>
        <a:ea typeface="宋体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投资者关系活动记录表</dc:title>
  <dc:subject>2025年度及2026年第一季度业绩交流会</dc:subject>
  <dc:creator>魏文渊</dc:creator>
  <cp:lastModifiedBy>杨静</cp:lastModifiedBy>
  <cp:revision>3</cp:revision>
  <dcterms:created xsi:type="dcterms:W3CDTF">2026-09-04T11:13:00Z</dcterms:created>
  <dcterms:modified xsi:type="dcterms:W3CDTF">2026-09-04T12:12:00Z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074C268B2A45421285CD80E5546B68EC_13</vt:lpwstr>
  </property>
  <property fmtid="{D5CDD505-2E9C-101B-9397-08002B2CF9AE}" pid="4" name="KSOTemplateDocerSaveRecord">
    <vt:lpwstr>eyJoZGlkIjoiMjE3ODU5YTU0NDM3YzY2NTQyZDBmYjUzOWQ5MmQzOTAiLCJ1c2VySWQiOiIxNjkyMDI2MzU1In0=</vt:lpwstr>
  </property>
</Properties>
</file>