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default" w:ascii="宋体" w:hAnsi="宋体"/>
          <w:sz w:val="24"/>
          <w:szCs w:val="24"/>
          <w:lang w:val="en-US"/>
        </w:rPr>
      </w:pPr>
      <w:r>
        <w:rPr>
          <w:rFonts w:hint="eastAsia" w:ascii="宋体" w:hAnsi="宋体"/>
          <w:sz w:val="24"/>
          <w:szCs w:val="24"/>
        </w:rPr>
        <w:t>证券代码：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600558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            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default" w:ascii="宋体" w:hAnsi="宋体"/>
          <w:sz w:val="24"/>
          <w:szCs w:val="24"/>
          <w:lang w:val="en-US"/>
        </w:rPr>
        <w:t xml:space="preserve">       </w:t>
      </w:r>
      <w:r>
        <w:rPr>
          <w:rFonts w:hint="eastAsia" w:ascii="宋体" w:hAnsi="宋体"/>
          <w:sz w:val="24"/>
          <w:szCs w:val="24"/>
        </w:rPr>
        <w:t>公司简称：</w:t>
      </w:r>
      <w:r>
        <w:rPr>
          <w:rFonts w:hint="default" w:ascii="宋体" w:hAnsi="宋体"/>
          <w:sz w:val="24"/>
          <w:szCs w:val="24"/>
          <w:lang w:val="en-US"/>
        </w:rPr>
        <w:t>大西洋</w:t>
      </w:r>
    </w:p>
    <w:p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四川大西洋焊接材料股份有限公司</w:t>
      </w:r>
    </w:p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  <w:t>202</w:t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年半年度业绩说明会</w:t>
      </w:r>
      <w:r>
        <w:rPr>
          <w:rFonts w:hint="eastAsia" w:ascii="黑体" w:hAnsi="黑体" w:eastAsia="黑体"/>
          <w:sz w:val="36"/>
          <w:szCs w:val="36"/>
        </w:rPr>
        <w:t>活动记录表</w:t>
      </w:r>
    </w:p>
    <w:p>
      <w:pPr>
        <w:jc w:val="center"/>
        <w:rPr>
          <w:rFonts w:ascii="黑体" w:hAnsi="黑体" w:eastAsia="黑体"/>
          <w:sz w:val="24"/>
          <w:szCs w:val="24"/>
        </w:rPr>
      </w:pPr>
    </w:p>
    <w:tbl>
      <w:tblPr>
        <w:tblStyle w:val="5"/>
        <w:tblW w:w="904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760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609" w:type="dxa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业绩说明会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609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iCs/>
                <w:color w:val="000000"/>
                <w:sz w:val="24"/>
                <w:highlight w:val="none"/>
                <w:lang w:val="en-GB"/>
              </w:rPr>
              <w:t>大西洋202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Cs/>
                <w:iCs/>
                <w:color w:val="000000"/>
                <w:sz w:val="24"/>
                <w:highlight w:val="none"/>
                <w:lang w:val="en-GB"/>
              </w:rPr>
              <w:t>年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highlight w:val="none"/>
                <w:lang w:val="en-US" w:eastAsia="zh-CN"/>
              </w:rPr>
              <w:t>半年度</w:t>
            </w:r>
            <w:r>
              <w:rPr>
                <w:rFonts w:hint="default" w:ascii="Times New Roman" w:hAnsi="Times New Roman" w:eastAsia="宋体" w:cs="Times New Roman"/>
                <w:bCs/>
                <w:iCs/>
                <w:color w:val="000000"/>
                <w:sz w:val="24"/>
                <w:highlight w:val="none"/>
                <w:lang w:val="en-GB"/>
              </w:rPr>
              <w:t>业绩说明会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609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iCs/>
                <w:color w:val="000000"/>
                <w:sz w:val="24"/>
                <w:highlight w:val="none"/>
              </w:rPr>
              <w:t>202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Cs/>
                <w:iCs/>
                <w:color w:val="000000"/>
                <w:sz w:val="24"/>
                <w:highlight w:val="none"/>
              </w:rPr>
              <w:t>年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bCs/>
                <w:iCs/>
                <w:color w:val="000000"/>
                <w:sz w:val="24"/>
                <w:highlight w:val="none"/>
              </w:rPr>
              <w:t>月</w:t>
            </w:r>
            <w:r>
              <w:rPr>
                <w:rFonts w:hint="eastAsia" w:ascii="Times New Roman" w:hAnsi="Times New Roman" w:cs="Times New Roman"/>
                <w:bCs/>
                <w:iCs/>
                <w:color w:val="000000"/>
                <w:sz w:val="24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Cs/>
                <w:iCs/>
                <w:color w:val="000000"/>
                <w:sz w:val="24"/>
                <w:highlight w:val="none"/>
              </w:rPr>
              <w:t>日上午10:00-11:00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hint="eastAsia" w:ascii="宋体" w:hAnsi="宋体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609" w:type="dxa"/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上证路演中心 </w:t>
            </w:r>
          </w:p>
          <w:p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网络文字互动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609" w:type="dxa"/>
            <w:noWrap w:val="0"/>
            <w:vAlign w:val="center"/>
          </w:tcPr>
          <w:p>
            <w:pPr>
              <w:spacing w:line="360" w:lineRule="auto"/>
              <w:rPr>
                <w:rFonts w:hint="default" w:ascii="宋体" w:hAnsi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董事长：张晓柏</w:t>
            </w:r>
            <w:r>
              <w:rPr>
                <w:rFonts w:hint="default" w:ascii="宋体" w:hAnsi="宋体" w:cs="宋体"/>
                <w:sz w:val="24"/>
                <w:szCs w:val="24"/>
                <w:lang w:val="en-US"/>
              </w:rPr>
              <w:t xml:space="preserve"> </w:t>
            </w:r>
          </w:p>
          <w:p>
            <w:pPr>
              <w:spacing w:line="360" w:lineRule="auto"/>
              <w:rPr>
                <w:rFonts w:hint="default" w:ascii="宋体" w:hAnsi="宋体" w:cs="宋体"/>
                <w:sz w:val="24"/>
                <w:szCs w:val="24"/>
                <w:lang w:val="en-US"/>
              </w:rPr>
            </w:pPr>
            <w:r>
              <w:rPr>
                <w:rFonts w:hint="default" w:ascii="宋体" w:hAnsi="宋体" w:cs="宋体"/>
                <w:sz w:val="24"/>
                <w:szCs w:val="24"/>
                <w:lang w:val="en-US"/>
              </w:rPr>
              <w:t>副董事长、总经理：何建宇</w:t>
            </w:r>
          </w:p>
          <w:p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独立董事：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张怀岭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董事会秘书：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马博强</w:t>
            </w:r>
          </w:p>
          <w:p>
            <w:pPr>
              <w:spacing w:line="360" w:lineRule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lang w:val="en-US" w:eastAsia="zh-CN"/>
              </w:rPr>
              <w:t>代行财务负责人职责人员：陈瑶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60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投资者关系活动主要内容</w:t>
            </w:r>
          </w:p>
          <w:p>
            <w:pPr>
              <w:numPr>
                <w:ilvl w:val="0"/>
                <w:numId w:val="1"/>
              </w:numPr>
              <w:spacing w:line="360" w:lineRule="auto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default" w:ascii="宋体"/>
                <w:sz w:val="24"/>
                <w:lang w:val="en-US"/>
              </w:rPr>
              <w:t>在响应国家绿色转型战略方面，公司目前已经开展并正在持续推进哪些重点举措？</w:t>
            </w:r>
          </w:p>
          <w:p>
            <w:pPr>
              <w:numPr>
                <w:numId w:val="0"/>
              </w:numPr>
              <w:spacing w:line="360" w:lineRule="auto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default" w:ascii="宋体"/>
                <w:sz w:val="24"/>
                <w:lang w:val="en-US"/>
              </w:rPr>
              <w:t>答:公司积极践行“双碳”发展战略，稳步推进绿色低碳转型。目前，焊接产业园光伏项目顺利并网发电，清洁能源替代成效明显；通过物联网、ERP系统和MES系统的深度融合，提高公司生产制造的信息化、自动化水平，推进公司生产制造方式由“传统制造”向以绿色、低碳、环保为特征的“现代制造”转型发展。感谢关注！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2、</w:t>
            </w:r>
            <w:r>
              <w:rPr>
                <w:rFonts w:hint="default" w:ascii="宋体"/>
                <w:sz w:val="24"/>
                <w:lang w:val="en-US"/>
              </w:rPr>
              <w:t>请问公司如何鼓励科研人员创新</w:t>
            </w:r>
            <w:r>
              <w:rPr>
                <w:rFonts w:hint="eastAsia" w:ascii="宋体"/>
                <w:sz w:val="24"/>
                <w:lang w:val="en-US" w:eastAsia="zh-CN"/>
              </w:rPr>
              <w:t>？</w:t>
            </w:r>
            <w:r>
              <w:rPr>
                <w:rFonts w:hint="default" w:ascii="宋体"/>
                <w:sz w:val="24"/>
                <w:lang w:val="en-US"/>
              </w:rPr>
              <w:t>在激励制度方面做了哪些工作？能否简单介绍一下？谢谢</w:t>
            </w:r>
            <w:r>
              <w:rPr>
                <w:rFonts w:hint="eastAsia" w:ascii="宋体"/>
                <w:sz w:val="24"/>
                <w:lang w:val="en-US" w:eastAsia="zh-CN"/>
              </w:rPr>
              <w:t>。</w:t>
            </w:r>
          </w:p>
          <w:p>
            <w:pPr>
              <w:spacing w:line="360" w:lineRule="auto"/>
              <w:rPr>
                <w:rFonts w:hint="default" w:ascii="Times New Roman" w:hAnsi="Times New Roman" w:cs="Times New Roman"/>
                <w:sz w:val="24"/>
                <w:lang w:val="en-US"/>
              </w:rPr>
            </w:pPr>
            <w:r>
              <w:rPr>
                <w:rFonts w:hint="default" w:ascii="宋体"/>
                <w:sz w:val="24"/>
                <w:lang w:val="en-US"/>
              </w:rPr>
              <w:t>答: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公司长期致力于以激发科研人员内生动力促进企业技术进步，增强公司核心竞争力，相继出台了《技术创新管理办法》等核心制度，将技术成果的市场转化价值与其薪酬考核直接挂钩，充分激发科研人员创新活力。感谢关注！</w:t>
            </w:r>
          </w:p>
          <w:p>
            <w:pPr>
              <w:spacing w:line="360" w:lineRule="auto"/>
            </w:pP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3、</w:t>
            </w:r>
            <w:r>
              <w:rPr>
                <w:rFonts w:hint="default" w:ascii="宋体"/>
                <w:sz w:val="24"/>
                <w:lang w:val="en-US"/>
              </w:rPr>
              <w:t>面对当前宏观经济环境，公司在下半年面临的毛利率压力主要来自哪些环节？</w:t>
            </w:r>
          </w:p>
          <w:p>
            <w:pPr>
              <w:spacing w:line="360" w:lineRule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default" w:ascii="宋体"/>
                <w:sz w:val="24"/>
                <w:lang w:val="en-US"/>
              </w:rPr>
              <w:t>答: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主要压力为：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（1）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市场竞争加剧的风险，国内焊接材料行业产能迅速扩张，行业产能过剩，非理性竞争程度持续加剧，导致市场价格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4"/>
                <w:lang w:val="en-US"/>
              </w:rPr>
              <w:t>扭曲，使整个行业的毛利率水平下滑；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（2）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原材料价格波动风险，焊接材料的主要原材料为钢材，受国际形势不确定性及国内经济环境的影响，未来钢材价格可能出现较大幅度波动，将对公司的主营业务成本带来较大压力，从而对毛利率造成影响。感谢关注！</w:t>
            </w:r>
          </w:p>
        </w:tc>
      </w:tr>
    </w:tbl>
    <w:p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lear" w:pos="4153"/>
      </w:tabs>
      <w:jc w:val="right"/>
    </w:pPr>
    <w:r>
      <w:rPr>
        <w:rFonts w:hint="eastAsia"/>
      </w:rPr>
      <w:t>四川大西洋焊接材料股份有限公司投资者关系活动记录表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18ED68"/>
    <w:multiLevelType w:val="singleLevel"/>
    <w:tmpl w:val="7A18ED6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3NTlhNGJhZTk1YmZkMTc2MTM0MTg2MGI3NTFmMTEifQ=="/>
  </w:docVars>
  <w:rsids>
    <w:rsidRoot w:val="00000000"/>
    <w:rsid w:val="04CB375F"/>
    <w:rsid w:val="04FB0D67"/>
    <w:rsid w:val="12C870A1"/>
    <w:rsid w:val="17EC6CAD"/>
    <w:rsid w:val="1A221055"/>
    <w:rsid w:val="1CB2496B"/>
    <w:rsid w:val="36E82105"/>
    <w:rsid w:val="388A7CB7"/>
    <w:rsid w:val="4B79163F"/>
    <w:rsid w:val="61B42C51"/>
    <w:rsid w:val="670E1BEF"/>
    <w:rsid w:val="725C6C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/>
      <w:u w:val="single"/>
    </w:rPr>
  </w:style>
  <w:style w:type="paragraph" w:customStyle="1" w:styleId="8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248</Characters>
  <Lines>0</Lines>
  <Paragraphs>0</Paragraphs>
  <TotalTime>43</TotalTime>
  <ScaleCrop>false</ScaleCrop>
  <LinksUpToDate>false</LinksUpToDate>
  <CharactersWithSpaces>276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2023-06-30T02:03:00Z</dcterms:created>
  <dc:creator>Administrator</dc:creator>
  <cp:lastModifiedBy>张雪梅</cp:lastModifiedBy>
  <dcterms:modified xsi:type="dcterms:W3CDTF">2026-09-07T05:41:59Z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D6D5CA2A56CB41F2B14F97631B457AF6</vt:lpwstr>
  </property>
</Properties>
</file>