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7841E" w14:textId="77777777" w:rsidR="00195D11" w:rsidRDefault="00EA32D3">
      <w:pPr>
        <w:jc w:val="left"/>
        <w:rPr>
          <w:rFonts w:ascii="宋体" w:hAnsi="宋体"/>
          <w:b/>
          <w:szCs w:val="21"/>
        </w:rPr>
      </w:pPr>
      <w:r>
        <w:rPr>
          <w:rFonts w:ascii="宋体" w:hAnsi="宋体" w:hint="eastAsia"/>
          <w:b/>
          <w:szCs w:val="21"/>
        </w:rPr>
        <w:t>证券代码：</w:t>
      </w:r>
      <w:r>
        <w:rPr>
          <w:rFonts w:ascii="宋体" w:hAnsi="宋体"/>
          <w:b/>
          <w:szCs w:val="21"/>
        </w:rPr>
        <w:t>688767</w:t>
      </w:r>
      <w:r>
        <w:rPr>
          <w:rFonts w:ascii="宋体" w:hAnsi="宋体" w:hint="eastAsia"/>
          <w:b/>
          <w:szCs w:val="21"/>
        </w:rPr>
        <w:t xml:space="preserve">                      </w:t>
      </w:r>
      <w:r>
        <w:rPr>
          <w:rFonts w:ascii="宋体" w:hAnsi="宋体"/>
          <w:b/>
          <w:szCs w:val="21"/>
        </w:rPr>
        <w:t xml:space="preserve">                      </w:t>
      </w:r>
      <w:r>
        <w:rPr>
          <w:rFonts w:ascii="宋体" w:hAnsi="宋体" w:hint="eastAsia"/>
          <w:b/>
          <w:szCs w:val="21"/>
        </w:rPr>
        <w:t>公司简称：</w:t>
      </w:r>
      <w:r>
        <w:rPr>
          <w:rFonts w:ascii="宋体" w:hAnsi="宋体"/>
          <w:b/>
          <w:szCs w:val="21"/>
        </w:rPr>
        <w:t>博拓生物</w:t>
      </w:r>
    </w:p>
    <w:p w14:paraId="41483A6A" w14:textId="77777777" w:rsidR="00195D11" w:rsidRDefault="00EA32D3">
      <w:pPr>
        <w:spacing w:beforeLines="100" w:before="312" w:line="360" w:lineRule="auto"/>
        <w:jc w:val="center"/>
        <w:rPr>
          <w:rFonts w:ascii="宋体" w:hAnsi="宋体" w:cs="宋体"/>
          <w:b/>
          <w:sz w:val="32"/>
          <w:szCs w:val="32"/>
        </w:rPr>
      </w:pPr>
      <w:r>
        <w:rPr>
          <w:rFonts w:ascii="宋体" w:hAnsi="宋体" w:cs="宋体" w:hint="eastAsia"/>
          <w:b/>
          <w:sz w:val="32"/>
          <w:szCs w:val="32"/>
        </w:rPr>
        <w:t>杭州博拓生物科技股份有限公司</w:t>
      </w:r>
    </w:p>
    <w:p w14:paraId="70AF1F7B" w14:textId="77777777" w:rsidR="00195D11" w:rsidRDefault="00EA32D3">
      <w:pPr>
        <w:spacing w:afterLines="50" w:after="156" w:line="360" w:lineRule="auto"/>
        <w:jc w:val="center"/>
        <w:rPr>
          <w:rFonts w:ascii="宋体" w:hAnsi="宋体" w:cs="宋体"/>
          <w:b/>
          <w:sz w:val="32"/>
          <w:szCs w:val="32"/>
        </w:rPr>
      </w:pPr>
      <w:r>
        <w:rPr>
          <w:rFonts w:ascii="宋体" w:hAnsi="宋体" w:cs="宋体" w:hint="eastAsia"/>
          <w:b/>
          <w:sz w:val="32"/>
          <w:szCs w:val="32"/>
        </w:rPr>
        <w:t>投资者关系活动记录表</w:t>
      </w:r>
    </w:p>
    <w:p w14:paraId="19010B2A" w14:textId="77777777" w:rsidR="00195D11" w:rsidRDefault="00EA32D3">
      <w:pPr>
        <w:jc w:val="left"/>
        <w:rPr>
          <w:rFonts w:ascii="宋体" w:hAnsi="宋体"/>
          <w:b/>
          <w:szCs w:val="21"/>
        </w:rPr>
      </w:pPr>
      <w:r>
        <w:rPr>
          <w:rFonts w:ascii="宋体" w:hAnsi="宋体" w:hint="eastAsia"/>
          <w:b/>
          <w:szCs w:val="21"/>
        </w:rPr>
        <w:t>编号：</w:t>
      </w:r>
      <w:r>
        <w:rPr>
          <w:rFonts w:ascii="宋体" w:hAnsi="宋体" w:hint="eastAsia"/>
          <w:b/>
          <w:szCs w:val="21"/>
        </w:rPr>
        <w:t>2</w:t>
      </w:r>
      <w:r>
        <w:rPr>
          <w:rFonts w:ascii="宋体" w:hAnsi="宋体"/>
          <w:b/>
          <w:szCs w:val="21"/>
        </w:rPr>
        <w:t>026-003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7"/>
        <w:gridCol w:w="6559"/>
      </w:tblGrid>
      <w:tr w:rsidR="00195D11" w14:paraId="7812F2C3" w14:textId="77777777">
        <w:trPr>
          <w:trHeight w:val="838"/>
        </w:trPr>
        <w:tc>
          <w:tcPr>
            <w:tcW w:w="1838" w:type="dxa"/>
            <w:shd w:val="clear" w:color="auto" w:fill="auto"/>
            <w:vAlign w:val="center"/>
          </w:tcPr>
          <w:p w14:paraId="2BB870B2" w14:textId="77777777" w:rsidR="00195D11" w:rsidRDefault="00EA32D3">
            <w:pPr>
              <w:rPr>
                <w:b/>
                <w:sz w:val="24"/>
                <w:szCs w:val="24"/>
              </w:rPr>
            </w:pPr>
            <w:r>
              <w:rPr>
                <w:rFonts w:hint="eastAsia"/>
                <w:b/>
                <w:sz w:val="24"/>
                <w:szCs w:val="24"/>
              </w:rPr>
              <w:t>投资者关系活动类别</w:t>
            </w:r>
          </w:p>
        </w:tc>
        <w:tc>
          <w:tcPr>
            <w:tcW w:w="6879" w:type="dxa"/>
            <w:shd w:val="clear" w:color="auto" w:fill="auto"/>
            <w:vAlign w:val="center"/>
          </w:tcPr>
          <w:p w14:paraId="2CA6586B" w14:textId="77777777" w:rsidR="00195D11" w:rsidRDefault="00EA32D3">
            <w:pPr>
              <w:spacing w:line="360" w:lineRule="auto"/>
              <w:rPr>
                <w:rFonts w:ascii="宋体" w:hAnsi="宋体"/>
                <w:bCs/>
                <w:iCs/>
                <w:sz w:val="24"/>
                <w:szCs w:val="24"/>
              </w:rPr>
            </w:pPr>
            <w:r>
              <w:rPr>
                <w:rFonts w:ascii="宋体" w:hAnsi="宋体" w:hint="eastAsia"/>
                <w:bCs/>
                <w:iCs/>
                <w:sz w:val="24"/>
                <w:szCs w:val="24"/>
              </w:rPr>
              <w:t>□</w:t>
            </w:r>
            <w:r>
              <w:rPr>
                <w:rFonts w:ascii="宋体" w:hAnsi="宋体" w:hint="eastAsia"/>
                <w:sz w:val="24"/>
                <w:szCs w:val="24"/>
              </w:rPr>
              <w:t>特定对象调研</w:t>
            </w:r>
            <w:r>
              <w:rPr>
                <w:rFonts w:ascii="宋体" w:hAnsi="宋体" w:hint="eastAsia"/>
                <w:sz w:val="24"/>
                <w:szCs w:val="24"/>
              </w:rPr>
              <w:t xml:space="preserve">        </w:t>
            </w:r>
            <w:r>
              <w:rPr>
                <w:rFonts w:ascii="宋体" w:hAnsi="宋体" w:hint="eastAsia"/>
                <w:bCs/>
                <w:iCs/>
                <w:sz w:val="24"/>
                <w:szCs w:val="24"/>
              </w:rPr>
              <w:t>□</w:t>
            </w:r>
            <w:r>
              <w:rPr>
                <w:rFonts w:ascii="宋体" w:hAnsi="宋体" w:hint="eastAsia"/>
                <w:sz w:val="24"/>
                <w:szCs w:val="24"/>
              </w:rPr>
              <w:t>分析师会议</w:t>
            </w:r>
          </w:p>
          <w:p w14:paraId="44CD24F2" w14:textId="77777777" w:rsidR="00195D11" w:rsidRDefault="00EA32D3">
            <w:pPr>
              <w:spacing w:line="360" w:lineRule="auto"/>
              <w:rPr>
                <w:rFonts w:ascii="宋体" w:hAnsi="宋体"/>
                <w:bCs/>
                <w:iCs/>
                <w:sz w:val="24"/>
                <w:szCs w:val="24"/>
              </w:rPr>
            </w:pPr>
            <w:r>
              <w:rPr>
                <w:rFonts w:ascii="宋体" w:hAnsi="宋体" w:hint="eastAsia"/>
                <w:bCs/>
                <w:iCs/>
                <w:sz w:val="24"/>
                <w:szCs w:val="24"/>
              </w:rPr>
              <w:t>□</w:t>
            </w:r>
            <w:r>
              <w:rPr>
                <w:rFonts w:ascii="宋体" w:hAnsi="宋体" w:hint="eastAsia"/>
                <w:sz w:val="24"/>
                <w:szCs w:val="24"/>
              </w:rPr>
              <w:t>媒体采访</w:t>
            </w:r>
            <w:r>
              <w:rPr>
                <w:rFonts w:ascii="宋体" w:hAnsi="宋体" w:hint="eastAsia"/>
                <w:sz w:val="24"/>
                <w:szCs w:val="24"/>
              </w:rPr>
              <w:t xml:space="preserve">            </w:t>
            </w:r>
            <w:r>
              <w:rPr>
                <w:rFonts w:ascii="宋体" w:hAnsi="宋体"/>
                <w:b/>
                <w:bCs/>
                <w:iCs/>
                <w:sz w:val="24"/>
                <w:szCs w:val="24"/>
              </w:rPr>
              <w:fldChar w:fldCharType="begin"/>
            </w:r>
            <w:r>
              <w:rPr>
                <w:rFonts w:ascii="宋体" w:hAnsi="宋体"/>
                <w:b/>
                <w:bCs/>
                <w:iCs/>
                <w:sz w:val="24"/>
                <w:szCs w:val="24"/>
              </w:rPr>
              <w:instrText xml:space="preserve"> </w:instrText>
            </w:r>
            <w:r>
              <w:rPr>
                <w:rFonts w:ascii="宋体" w:hAnsi="宋体" w:hint="eastAsia"/>
                <w:b/>
                <w:bCs/>
                <w:iCs/>
                <w:sz w:val="24"/>
                <w:szCs w:val="24"/>
              </w:rPr>
              <w:instrText>eq \o\ac(</w:instrText>
            </w:r>
            <w:r>
              <w:rPr>
                <w:rFonts w:ascii="宋体" w:hAnsi="宋体" w:hint="eastAsia"/>
                <w:b/>
                <w:bCs/>
                <w:iCs/>
                <w:sz w:val="24"/>
                <w:szCs w:val="24"/>
              </w:rPr>
              <w:instrText>□</w:instrText>
            </w:r>
            <w:r>
              <w:rPr>
                <w:rFonts w:ascii="宋体" w:hAnsi="宋体" w:hint="eastAsia"/>
                <w:b/>
                <w:bCs/>
                <w:iCs/>
                <w:sz w:val="24"/>
                <w:szCs w:val="24"/>
              </w:rPr>
              <w:instrText>,</w:instrText>
            </w:r>
            <w:r>
              <w:rPr>
                <w:rFonts w:ascii="宋体" w:hAnsi="宋体" w:hint="eastAsia"/>
                <w:b/>
                <w:bCs/>
                <w:iCs/>
                <w:position w:val="2"/>
                <w:sz w:val="16"/>
                <w:szCs w:val="24"/>
              </w:rPr>
              <w:instrText>√</w:instrText>
            </w:r>
            <w:r>
              <w:rPr>
                <w:rFonts w:ascii="宋体" w:hAnsi="宋体" w:hint="eastAsia"/>
                <w:b/>
                <w:bCs/>
                <w:iCs/>
                <w:sz w:val="24"/>
                <w:szCs w:val="24"/>
              </w:rPr>
              <w:instrText>)</w:instrText>
            </w:r>
            <w:r>
              <w:rPr>
                <w:rFonts w:ascii="宋体" w:hAnsi="宋体"/>
                <w:b/>
                <w:bCs/>
                <w:iCs/>
                <w:sz w:val="24"/>
                <w:szCs w:val="24"/>
              </w:rPr>
              <w:fldChar w:fldCharType="end"/>
            </w:r>
            <w:r>
              <w:rPr>
                <w:rFonts w:ascii="宋体" w:hAnsi="宋体" w:hint="eastAsia"/>
                <w:sz w:val="24"/>
                <w:szCs w:val="24"/>
              </w:rPr>
              <w:t>业绩说明会</w:t>
            </w:r>
          </w:p>
          <w:p w14:paraId="0BAFEDD4" w14:textId="77777777" w:rsidR="00195D11" w:rsidRDefault="00EA32D3">
            <w:pPr>
              <w:spacing w:line="360" w:lineRule="auto"/>
              <w:rPr>
                <w:rFonts w:ascii="宋体" w:hAnsi="宋体"/>
                <w:bCs/>
                <w:iCs/>
                <w:sz w:val="24"/>
                <w:szCs w:val="24"/>
              </w:rPr>
            </w:pPr>
            <w:r>
              <w:rPr>
                <w:rFonts w:ascii="宋体" w:hAnsi="宋体" w:hint="eastAsia"/>
                <w:bCs/>
                <w:iCs/>
                <w:sz w:val="24"/>
                <w:szCs w:val="24"/>
              </w:rPr>
              <w:t>□</w:t>
            </w:r>
            <w:r>
              <w:rPr>
                <w:rFonts w:ascii="宋体" w:hAnsi="宋体" w:hint="eastAsia"/>
                <w:sz w:val="24"/>
                <w:szCs w:val="24"/>
              </w:rPr>
              <w:t>新闻发布会</w:t>
            </w:r>
            <w:r>
              <w:rPr>
                <w:rFonts w:ascii="宋体" w:hAnsi="宋体" w:hint="eastAsia"/>
                <w:sz w:val="24"/>
                <w:szCs w:val="24"/>
              </w:rPr>
              <w:t xml:space="preserve">          </w:t>
            </w:r>
            <w:r>
              <w:rPr>
                <w:rFonts w:ascii="宋体" w:hAnsi="宋体" w:hint="eastAsia"/>
                <w:bCs/>
                <w:iCs/>
                <w:sz w:val="24"/>
                <w:szCs w:val="24"/>
              </w:rPr>
              <w:t>□</w:t>
            </w:r>
            <w:r>
              <w:rPr>
                <w:rFonts w:ascii="宋体" w:hAnsi="宋体" w:hint="eastAsia"/>
                <w:sz w:val="24"/>
                <w:szCs w:val="24"/>
              </w:rPr>
              <w:t>路演活动</w:t>
            </w:r>
          </w:p>
          <w:p w14:paraId="535DE1CD" w14:textId="77777777" w:rsidR="00195D11" w:rsidRDefault="00EA32D3">
            <w:pPr>
              <w:tabs>
                <w:tab w:val="left" w:pos="2690"/>
                <w:tab w:val="center" w:pos="3199"/>
              </w:tabs>
              <w:spacing w:line="360" w:lineRule="auto"/>
              <w:rPr>
                <w:rFonts w:ascii="宋体" w:hAnsi="宋体"/>
                <w:bCs/>
                <w:iCs/>
                <w:sz w:val="24"/>
                <w:szCs w:val="24"/>
              </w:rPr>
            </w:pPr>
            <w:r>
              <w:rPr>
                <w:rFonts w:ascii="宋体" w:hAnsi="宋体" w:hint="eastAsia"/>
                <w:bCs/>
                <w:iCs/>
                <w:sz w:val="24"/>
                <w:szCs w:val="24"/>
              </w:rPr>
              <w:t>□</w:t>
            </w:r>
            <w:r>
              <w:rPr>
                <w:rFonts w:ascii="宋体" w:hAnsi="宋体" w:hint="eastAsia"/>
                <w:sz w:val="24"/>
                <w:szCs w:val="24"/>
              </w:rPr>
              <w:t>现场参观</w:t>
            </w:r>
            <w:r>
              <w:rPr>
                <w:rFonts w:ascii="宋体" w:hAnsi="宋体" w:hint="eastAsia"/>
                <w:b/>
                <w:sz w:val="24"/>
                <w:szCs w:val="24"/>
              </w:rPr>
              <w:t xml:space="preserve"> </w:t>
            </w:r>
            <w:r>
              <w:rPr>
                <w:rFonts w:ascii="宋体" w:hAnsi="宋体"/>
                <w:b/>
                <w:sz w:val="24"/>
                <w:szCs w:val="24"/>
              </w:rPr>
              <w:t xml:space="preserve">           </w:t>
            </w:r>
            <w:r>
              <w:rPr>
                <w:rFonts w:ascii="宋体" w:hAnsi="宋体" w:hint="eastAsia"/>
                <w:bCs/>
                <w:iCs/>
                <w:sz w:val="24"/>
                <w:szCs w:val="24"/>
              </w:rPr>
              <w:t>□</w:t>
            </w:r>
            <w:r>
              <w:rPr>
                <w:rFonts w:ascii="宋体" w:hAnsi="宋体" w:hint="eastAsia"/>
                <w:sz w:val="24"/>
                <w:szCs w:val="24"/>
              </w:rPr>
              <w:t>电话会议</w:t>
            </w:r>
          </w:p>
          <w:p w14:paraId="50835394" w14:textId="77777777" w:rsidR="00195D11" w:rsidRDefault="00EA32D3">
            <w:pPr>
              <w:spacing w:line="360" w:lineRule="auto"/>
              <w:rPr>
                <w:sz w:val="24"/>
                <w:szCs w:val="24"/>
              </w:rPr>
            </w:pPr>
            <w:r>
              <w:rPr>
                <w:rFonts w:ascii="宋体" w:hAnsi="宋体" w:hint="eastAsia"/>
                <w:bCs/>
                <w:iCs/>
                <w:sz w:val="24"/>
                <w:szCs w:val="24"/>
              </w:rPr>
              <w:t>□</w:t>
            </w:r>
            <w:r>
              <w:rPr>
                <w:rFonts w:ascii="宋体" w:hAnsi="宋体" w:hint="eastAsia"/>
                <w:sz w:val="24"/>
                <w:szCs w:val="24"/>
              </w:rPr>
              <w:t>其他</w:t>
            </w:r>
            <w:r>
              <w:rPr>
                <w:rFonts w:ascii="宋体" w:hAnsi="宋体" w:hint="eastAsia"/>
                <w:sz w:val="24"/>
                <w:szCs w:val="24"/>
              </w:rPr>
              <w:t xml:space="preserve"> </w:t>
            </w:r>
            <w:r>
              <w:rPr>
                <w:rFonts w:ascii="宋体" w:hAnsi="宋体" w:hint="eastAsia"/>
                <w:sz w:val="24"/>
                <w:szCs w:val="24"/>
              </w:rPr>
              <w:t>（</w:t>
            </w:r>
            <w:r>
              <w:rPr>
                <w:rFonts w:ascii="宋体" w:hAnsi="宋体" w:hint="eastAsia"/>
                <w:sz w:val="24"/>
                <w:szCs w:val="24"/>
                <w:u w:val="single"/>
              </w:rPr>
              <w:t>请文字说明其他活动内容）</w:t>
            </w:r>
          </w:p>
        </w:tc>
      </w:tr>
      <w:tr w:rsidR="00195D11" w14:paraId="16C7F60C" w14:textId="77777777">
        <w:trPr>
          <w:trHeight w:val="838"/>
        </w:trPr>
        <w:tc>
          <w:tcPr>
            <w:tcW w:w="1838" w:type="dxa"/>
            <w:shd w:val="clear" w:color="auto" w:fill="auto"/>
            <w:vAlign w:val="center"/>
          </w:tcPr>
          <w:p w14:paraId="487EF13E" w14:textId="77777777" w:rsidR="00195D11" w:rsidRDefault="00EA32D3">
            <w:pPr>
              <w:rPr>
                <w:b/>
                <w:sz w:val="24"/>
                <w:szCs w:val="24"/>
              </w:rPr>
            </w:pPr>
            <w:r>
              <w:rPr>
                <w:rFonts w:hint="eastAsia"/>
                <w:b/>
                <w:sz w:val="24"/>
                <w:szCs w:val="24"/>
              </w:rPr>
              <w:t>活动主题</w:t>
            </w:r>
          </w:p>
        </w:tc>
        <w:tc>
          <w:tcPr>
            <w:tcW w:w="6879" w:type="dxa"/>
            <w:shd w:val="clear" w:color="auto" w:fill="auto"/>
            <w:vAlign w:val="center"/>
          </w:tcPr>
          <w:p w14:paraId="1249F4A6" w14:textId="77777777" w:rsidR="00195D11" w:rsidRDefault="00EA32D3">
            <w:pPr>
              <w:rPr>
                <w:sz w:val="24"/>
                <w:szCs w:val="24"/>
              </w:rPr>
            </w:pPr>
            <w:r>
              <w:rPr>
                <w:rFonts w:ascii="宋体" w:hAnsi="宋体" w:cs="宋体" w:hint="eastAsia"/>
                <w:bCs/>
                <w:iCs/>
                <w:color w:val="000000"/>
                <w:sz w:val="24"/>
                <w:lang w:val="en-GB"/>
              </w:rPr>
              <w:t>202</w:t>
            </w:r>
            <w:r>
              <w:rPr>
                <w:rFonts w:ascii="宋体" w:hAnsi="宋体" w:cs="宋体"/>
                <w:bCs/>
                <w:iCs/>
                <w:color w:val="000000"/>
                <w:sz w:val="24"/>
                <w:lang w:val="en-GB"/>
              </w:rPr>
              <w:t>6</w:t>
            </w:r>
            <w:r>
              <w:rPr>
                <w:rFonts w:ascii="宋体" w:hAnsi="宋体" w:cs="宋体" w:hint="eastAsia"/>
                <w:bCs/>
                <w:iCs/>
                <w:color w:val="000000"/>
                <w:sz w:val="24"/>
                <w:lang w:val="en-GB"/>
              </w:rPr>
              <w:t>年半年度业绩说明会</w:t>
            </w:r>
          </w:p>
        </w:tc>
      </w:tr>
      <w:tr w:rsidR="00195D11" w14:paraId="05D79017" w14:textId="77777777">
        <w:trPr>
          <w:trHeight w:val="799"/>
        </w:trPr>
        <w:tc>
          <w:tcPr>
            <w:tcW w:w="1838" w:type="dxa"/>
            <w:shd w:val="clear" w:color="auto" w:fill="auto"/>
            <w:vAlign w:val="center"/>
          </w:tcPr>
          <w:p w14:paraId="7F7BF311" w14:textId="77777777" w:rsidR="00195D11" w:rsidRDefault="00EA32D3">
            <w:pPr>
              <w:rPr>
                <w:b/>
                <w:sz w:val="24"/>
                <w:szCs w:val="24"/>
              </w:rPr>
            </w:pPr>
            <w:r>
              <w:rPr>
                <w:rFonts w:hint="eastAsia"/>
                <w:b/>
                <w:sz w:val="24"/>
                <w:szCs w:val="24"/>
              </w:rPr>
              <w:t>时间</w:t>
            </w:r>
          </w:p>
        </w:tc>
        <w:tc>
          <w:tcPr>
            <w:tcW w:w="6879" w:type="dxa"/>
            <w:shd w:val="clear" w:color="auto" w:fill="auto"/>
            <w:vAlign w:val="center"/>
          </w:tcPr>
          <w:p w14:paraId="4222E47F" w14:textId="13D484FD" w:rsidR="00195D11" w:rsidRDefault="00EA32D3">
            <w:pPr>
              <w:rPr>
                <w:sz w:val="24"/>
                <w:szCs w:val="24"/>
              </w:rPr>
            </w:pPr>
            <w:r>
              <w:rPr>
                <w:rFonts w:ascii="宋体" w:hAnsi="宋体" w:cs="宋体" w:hint="eastAsia"/>
                <w:bCs/>
                <w:iCs/>
                <w:color w:val="000000"/>
                <w:sz w:val="24"/>
              </w:rPr>
              <w:t>202</w:t>
            </w:r>
            <w:r>
              <w:rPr>
                <w:rFonts w:ascii="宋体" w:hAnsi="宋体" w:cs="宋体"/>
                <w:bCs/>
                <w:iCs/>
                <w:color w:val="000000"/>
                <w:sz w:val="24"/>
              </w:rPr>
              <w:t>6</w:t>
            </w:r>
            <w:r>
              <w:rPr>
                <w:rFonts w:ascii="宋体" w:hAnsi="宋体" w:cs="宋体" w:hint="eastAsia"/>
                <w:bCs/>
                <w:iCs/>
                <w:color w:val="000000"/>
                <w:sz w:val="24"/>
              </w:rPr>
              <w:t>年</w:t>
            </w:r>
            <w:r>
              <w:rPr>
                <w:rFonts w:ascii="宋体" w:hAnsi="宋体" w:cs="宋体" w:hint="eastAsia"/>
                <w:bCs/>
                <w:iCs/>
                <w:color w:val="000000"/>
                <w:sz w:val="24"/>
              </w:rPr>
              <w:t>9</w:t>
            </w:r>
            <w:r>
              <w:rPr>
                <w:rFonts w:ascii="宋体" w:hAnsi="宋体" w:cs="宋体" w:hint="eastAsia"/>
                <w:bCs/>
                <w:iCs/>
                <w:color w:val="000000"/>
                <w:sz w:val="24"/>
              </w:rPr>
              <w:t>月</w:t>
            </w:r>
            <w:r>
              <w:rPr>
                <w:rFonts w:ascii="宋体" w:hAnsi="宋体" w:cs="宋体" w:hint="eastAsia"/>
                <w:bCs/>
                <w:iCs/>
                <w:color w:val="000000"/>
                <w:sz w:val="24"/>
              </w:rPr>
              <w:t>7</w:t>
            </w:r>
            <w:r>
              <w:rPr>
                <w:rFonts w:ascii="宋体" w:hAnsi="宋体" w:cs="宋体" w:hint="eastAsia"/>
                <w:bCs/>
                <w:iCs/>
                <w:color w:val="000000"/>
                <w:sz w:val="24"/>
              </w:rPr>
              <w:t>日</w:t>
            </w:r>
            <w:r>
              <w:rPr>
                <w:rFonts w:ascii="宋体" w:hAnsi="宋体" w:cs="宋体" w:hint="eastAsia"/>
                <w:bCs/>
                <w:iCs/>
                <w:color w:val="000000"/>
                <w:sz w:val="24"/>
              </w:rPr>
              <w:t>9:00-10:00</w:t>
            </w:r>
          </w:p>
        </w:tc>
      </w:tr>
      <w:tr w:rsidR="00195D11" w14:paraId="4E83E84B" w14:textId="77777777">
        <w:trPr>
          <w:trHeight w:val="838"/>
        </w:trPr>
        <w:tc>
          <w:tcPr>
            <w:tcW w:w="1838" w:type="dxa"/>
            <w:shd w:val="clear" w:color="auto" w:fill="auto"/>
            <w:vAlign w:val="center"/>
          </w:tcPr>
          <w:p w14:paraId="06ED7B08" w14:textId="77777777" w:rsidR="00195D11" w:rsidRDefault="00EA32D3">
            <w:pPr>
              <w:rPr>
                <w:b/>
                <w:sz w:val="24"/>
                <w:szCs w:val="24"/>
              </w:rPr>
            </w:pPr>
            <w:r>
              <w:rPr>
                <w:rFonts w:hint="eastAsia"/>
                <w:b/>
                <w:sz w:val="24"/>
                <w:szCs w:val="24"/>
              </w:rPr>
              <w:t>地点</w:t>
            </w:r>
          </w:p>
        </w:tc>
        <w:tc>
          <w:tcPr>
            <w:tcW w:w="6879" w:type="dxa"/>
            <w:shd w:val="clear" w:color="auto" w:fill="auto"/>
            <w:vAlign w:val="center"/>
          </w:tcPr>
          <w:p w14:paraId="3E3F31A2" w14:textId="77777777" w:rsidR="00195D11" w:rsidRDefault="00EA32D3">
            <w:pPr>
              <w:rPr>
                <w:rFonts w:ascii="宋体" w:hAnsi="宋体"/>
                <w:bCs/>
                <w:sz w:val="24"/>
              </w:rPr>
            </w:pPr>
            <w:r>
              <w:rPr>
                <w:rFonts w:ascii="宋体" w:hAnsi="宋体" w:hint="eastAsia"/>
                <w:bCs/>
                <w:sz w:val="24"/>
              </w:rPr>
              <w:t>上证路演中心（</w:t>
            </w:r>
            <w:hyperlink r:id="rId6" w:history="1">
              <w:r>
                <w:rPr>
                  <w:rStyle w:val="a7"/>
                  <w:rFonts w:asciiTheme="minorEastAsia" w:eastAsiaTheme="minorEastAsia" w:hAnsiTheme="minorEastAsia" w:hint="eastAsia"/>
                  <w:bCs/>
                  <w:color w:val="000000" w:themeColor="text1"/>
                  <w:sz w:val="24"/>
                  <w:szCs w:val="24"/>
                  <w:u w:val="none"/>
                </w:rPr>
                <w:t>https://roadshow.sseinfo.com</w:t>
              </w:r>
            </w:hyperlink>
            <w:r>
              <w:rPr>
                <w:rFonts w:hint="eastAsia"/>
              </w:rPr>
              <w:t>）</w:t>
            </w:r>
          </w:p>
        </w:tc>
      </w:tr>
      <w:tr w:rsidR="00195D11" w14:paraId="7A051FD7" w14:textId="77777777">
        <w:trPr>
          <w:trHeight w:val="838"/>
        </w:trPr>
        <w:tc>
          <w:tcPr>
            <w:tcW w:w="1838" w:type="dxa"/>
            <w:shd w:val="clear" w:color="auto" w:fill="auto"/>
            <w:vAlign w:val="center"/>
          </w:tcPr>
          <w:p w14:paraId="36031E00" w14:textId="77777777" w:rsidR="00195D11" w:rsidRDefault="00EA32D3">
            <w:pPr>
              <w:rPr>
                <w:b/>
                <w:sz w:val="24"/>
                <w:szCs w:val="24"/>
              </w:rPr>
            </w:pPr>
            <w:r>
              <w:rPr>
                <w:rFonts w:hint="eastAsia"/>
                <w:b/>
                <w:sz w:val="24"/>
                <w:szCs w:val="24"/>
              </w:rPr>
              <w:t>参会人员</w:t>
            </w:r>
          </w:p>
        </w:tc>
        <w:tc>
          <w:tcPr>
            <w:tcW w:w="6879" w:type="dxa"/>
            <w:shd w:val="clear" w:color="auto" w:fill="auto"/>
            <w:vAlign w:val="center"/>
          </w:tcPr>
          <w:p w14:paraId="6B494A00" w14:textId="77777777" w:rsidR="00195D11" w:rsidRDefault="00EA32D3">
            <w:pPr>
              <w:spacing w:line="360" w:lineRule="auto"/>
              <w:rPr>
                <w:sz w:val="24"/>
                <w:szCs w:val="24"/>
              </w:rPr>
            </w:pPr>
            <w:r>
              <w:rPr>
                <w:rFonts w:ascii="宋体" w:hAnsi="宋体" w:cs="宋体" w:hint="eastAsia"/>
                <w:sz w:val="24"/>
                <w:szCs w:val="24"/>
              </w:rPr>
              <w:t>董事长：陈音龙、董事兼总经理：吴淑江、独立董事：段建</w:t>
            </w:r>
            <w:r>
              <w:rPr>
                <w:rFonts w:ascii="宋体" w:hAnsi="宋体" w:cs="宋体"/>
                <w:sz w:val="24"/>
                <w:szCs w:val="24"/>
              </w:rPr>
              <w:t>平</w:t>
            </w:r>
            <w:r>
              <w:rPr>
                <w:rFonts w:ascii="宋体" w:hAnsi="宋体" w:cs="宋体" w:hint="eastAsia"/>
                <w:sz w:val="24"/>
                <w:szCs w:val="24"/>
              </w:rPr>
              <w:t>、副总经理、董事会秘书：费其俊、财务总监：俞苗苗</w:t>
            </w:r>
          </w:p>
        </w:tc>
      </w:tr>
      <w:tr w:rsidR="00195D11" w14:paraId="151B53A6" w14:textId="77777777">
        <w:trPr>
          <w:trHeight w:val="557"/>
        </w:trPr>
        <w:tc>
          <w:tcPr>
            <w:tcW w:w="1838" w:type="dxa"/>
            <w:shd w:val="clear" w:color="auto" w:fill="auto"/>
            <w:vAlign w:val="center"/>
          </w:tcPr>
          <w:p w14:paraId="34FA4D4A" w14:textId="77777777" w:rsidR="00195D11" w:rsidRDefault="00EA32D3">
            <w:pPr>
              <w:rPr>
                <w:b/>
                <w:sz w:val="24"/>
                <w:szCs w:val="24"/>
              </w:rPr>
            </w:pPr>
            <w:r>
              <w:rPr>
                <w:rFonts w:hint="eastAsia"/>
                <w:b/>
                <w:sz w:val="24"/>
                <w:szCs w:val="24"/>
              </w:rPr>
              <w:t>投资者关系活动主要内容介绍</w:t>
            </w:r>
          </w:p>
        </w:tc>
        <w:tc>
          <w:tcPr>
            <w:tcW w:w="6879" w:type="dxa"/>
            <w:shd w:val="clear" w:color="auto" w:fill="auto"/>
          </w:tcPr>
          <w:p w14:paraId="76E47FBC" w14:textId="77777777" w:rsidR="00195D11" w:rsidRDefault="00EA32D3">
            <w:pPr>
              <w:spacing w:beforeLines="50" w:before="156" w:line="360" w:lineRule="exact"/>
              <w:rPr>
                <w:rFonts w:ascii="宋体"/>
                <w:b/>
                <w:szCs w:val="21"/>
              </w:rPr>
            </w:pPr>
            <w:r>
              <w:rPr>
                <w:rFonts w:ascii="宋体"/>
                <w:b/>
                <w:szCs w:val="21"/>
              </w:rPr>
              <w:t>问：</w:t>
            </w:r>
            <w:r>
              <w:rPr>
                <w:rFonts w:ascii="宋体" w:hint="eastAsia"/>
                <w:b/>
                <w:szCs w:val="21"/>
              </w:rPr>
              <w:t>公司境外收入占比长期超</w:t>
            </w:r>
            <w:r>
              <w:rPr>
                <w:rFonts w:ascii="宋体" w:hint="eastAsia"/>
                <w:b/>
                <w:szCs w:val="21"/>
              </w:rPr>
              <w:t>70%</w:t>
            </w:r>
            <w:r>
              <w:rPr>
                <w:rFonts w:ascii="宋体" w:hint="eastAsia"/>
                <w:b/>
                <w:szCs w:val="21"/>
              </w:rPr>
              <w:t>，美元汇率波动对净利润影响显著。上半年汇兑损失同比增加</w:t>
            </w:r>
            <w:r>
              <w:rPr>
                <w:rFonts w:ascii="宋体" w:hint="eastAsia"/>
                <w:b/>
                <w:szCs w:val="21"/>
              </w:rPr>
              <w:t>3</w:t>
            </w:r>
            <w:r>
              <w:rPr>
                <w:rFonts w:ascii="宋体" w:hint="eastAsia"/>
                <w:b/>
                <w:szCs w:val="21"/>
              </w:rPr>
              <w:t>,</w:t>
            </w:r>
            <w:r>
              <w:rPr>
                <w:rFonts w:ascii="宋体" w:hint="eastAsia"/>
                <w:b/>
                <w:szCs w:val="21"/>
              </w:rPr>
              <w:t>442</w:t>
            </w:r>
            <w:r>
              <w:rPr>
                <w:rFonts w:ascii="宋体" w:hint="eastAsia"/>
                <w:b/>
                <w:szCs w:val="21"/>
              </w:rPr>
              <w:t>万元是亏损的主要原因。请问公司在汇率风险管理方面是否有新的对冲策略或工具？对美出口业务受关税政策影响的现状及后续展望如何？</w:t>
            </w:r>
          </w:p>
          <w:p w14:paraId="7B4CFAA9" w14:textId="77777777" w:rsidR="00195D11" w:rsidRDefault="00EA32D3">
            <w:pPr>
              <w:spacing w:line="360" w:lineRule="exact"/>
              <w:rPr>
                <w:rFonts w:ascii="宋体"/>
                <w:szCs w:val="21"/>
              </w:rPr>
            </w:pPr>
            <w:r>
              <w:rPr>
                <w:rFonts w:ascii="宋体"/>
                <w:szCs w:val="21"/>
              </w:rPr>
              <w:t>答：</w:t>
            </w:r>
            <w:r>
              <w:rPr>
                <w:rFonts w:ascii="宋体" w:hint="eastAsia"/>
                <w:szCs w:val="21"/>
              </w:rPr>
              <w:t>尊敬的投资者，您好！公司汇兑损失主要系美元汇率下行，公司持有美元资产导致的汇兑损失大幅增加所致，公司将合理配置美元资产和理财产品，择机结汇，降低汇率对公司利润造成的影响。公司目前对美出口产品业务同比恢复增长，关税政策预计相对稳定。</w:t>
            </w:r>
          </w:p>
          <w:p w14:paraId="1593357E" w14:textId="77777777" w:rsidR="00195D11" w:rsidRDefault="00EA32D3">
            <w:pPr>
              <w:spacing w:beforeLines="50" w:before="156" w:line="360" w:lineRule="exact"/>
              <w:rPr>
                <w:rFonts w:ascii="宋体"/>
                <w:b/>
                <w:szCs w:val="21"/>
              </w:rPr>
            </w:pPr>
            <w:r>
              <w:rPr>
                <w:rFonts w:ascii="宋体"/>
                <w:b/>
                <w:szCs w:val="21"/>
              </w:rPr>
              <w:t>问：</w:t>
            </w:r>
            <w:r>
              <w:rPr>
                <w:rFonts w:ascii="宋体" w:hint="eastAsia"/>
                <w:b/>
                <w:szCs w:val="21"/>
              </w:rPr>
              <w:t>公司</w:t>
            </w:r>
            <w:r>
              <w:rPr>
                <w:rFonts w:ascii="宋体" w:hint="eastAsia"/>
                <w:b/>
                <w:szCs w:val="21"/>
              </w:rPr>
              <w:t>2026</w:t>
            </w:r>
            <w:r>
              <w:rPr>
                <w:rFonts w:ascii="宋体" w:hint="eastAsia"/>
                <w:b/>
                <w:szCs w:val="21"/>
              </w:rPr>
              <w:t>年上半年营收实现</w:t>
            </w:r>
            <w:r>
              <w:rPr>
                <w:rFonts w:ascii="宋体" w:hint="eastAsia"/>
                <w:b/>
                <w:szCs w:val="21"/>
              </w:rPr>
              <w:t>5.61%</w:t>
            </w:r>
            <w:r>
              <w:rPr>
                <w:rFonts w:ascii="宋体" w:hint="eastAsia"/>
                <w:b/>
                <w:szCs w:val="21"/>
              </w:rPr>
              <w:t>增长，但归母净利润亏损</w:t>
            </w:r>
            <w:r>
              <w:rPr>
                <w:rFonts w:ascii="宋体" w:hint="eastAsia"/>
                <w:b/>
                <w:szCs w:val="21"/>
              </w:rPr>
              <w:t>1</w:t>
            </w:r>
            <w:r>
              <w:rPr>
                <w:rFonts w:ascii="宋体" w:hint="eastAsia"/>
                <w:b/>
                <w:szCs w:val="21"/>
              </w:rPr>
              <w:t>,</w:t>
            </w:r>
            <w:r>
              <w:rPr>
                <w:rFonts w:ascii="宋体" w:hint="eastAsia"/>
                <w:b/>
                <w:szCs w:val="21"/>
              </w:rPr>
              <w:t>655</w:t>
            </w:r>
            <w:r>
              <w:rPr>
                <w:rFonts w:ascii="宋体" w:hint="eastAsia"/>
                <w:b/>
                <w:szCs w:val="21"/>
              </w:rPr>
              <w:t>万元，主要系汇兑损失同比增加</w:t>
            </w:r>
            <w:r>
              <w:rPr>
                <w:rFonts w:ascii="宋体" w:hint="eastAsia"/>
                <w:b/>
                <w:szCs w:val="21"/>
              </w:rPr>
              <w:t>3</w:t>
            </w:r>
            <w:r>
              <w:rPr>
                <w:rFonts w:ascii="宋体" w:hint="eastAsia"/>
                <w:b/>
                <w:szCs w:val="21"/>
              </w:rPr>
              <w:t>,</w:t>
            </w:r>
            <w:r>
              <w:rPr>
                <w:rFonts w:ascii="宋体" w:hint="eastAsia"/>
                <w:b/>
                <w:szCs w:val="21"/>
              </w:rPr>
              <w:t>442</w:t>
            </w:r>
            <w:r>
              <w:rPr>
                <w:rFonts w:ascii="宋体" w:hint="eastAsia"/>
                <w:b/>
                <w:szCs w:val="21"/>
              </w:rPr>
              <w:t>万元、研发费用同比增加</w:t>
            </w:r>
            <w:r>
              <w:rPr>
                <w:rFonts w:ascii="宋体" w:hint="eastAsia"/>
                <w:b/>
                <w:szCs w:val="21"/>
              </w:rPr>
              <w:t>1</w:t>
            </w:r>
            <w:bookmarkStart w:id="0" w:name="_GoBack"/>
            <w:bookmarkEnd w:id="0"/>
            <w:r>
              <w:rPr>
                <w:rFonts w:ascii="宋体" w:hint="eastAsia"/>
                <w:b/>
                <w:szCs w:val="21"/>
              </w:rPr>
              <w:t>,</w:t>
            </w:r>
            <w:r>
              <w:rPr>
                <w:rFonts w:ascii="宋体" w:hint="eastAsia"/>
                <w:b/>
                <w:szCs w:val="21"/>
              </w:rPr>
              <w:t>122</w:t>
            </w:r>
            <w:r>
              <w:rPr>
                <w:rFonts w:ascii="宋体" w:hint="eastAsia"/>
                <w:b/>
                <w:szCs w:val="21"/>
              </w:rPr>
              <w:t>万</w:t>
            </w:r>
            <w:r>
              <w:rPr>
                <w:rFonts w:ascii="宋体" w:hint="eastAsia"/>
                <w:b/>
                <w:szCs w:val="21"/>
              </w:rPr>
              <w:t>元所致。请问公司对全年业绩有何预期？下半年在控制汇兑损失、提升盈利水平方面有哪些具体举措？预计何时能够实现单季度或全年扭亏？</w:t>
            </w:r>
          </w:p>
          <w:p w14:paraId="40363F54" w14:textId="77777777" w:rsidR="00195D11" w:rsidRDefault="00EA32D3">
            <w:pPr>
              <w:spacing w:beforeLines="50" w:before="156" w:line="360" w:lineRule="exact"/>
              <w:rPr>
                <w:rFonts w:ascii="宋体"/>
                <w:b/>
                <w:szCs w:val="21"/>
              </w:rPr>
            </w:pPr>
            <w:r>
              <w:rPr>
                <w:rFonts w:ascii="宋体"/>
                <w:szCs w:val="21"/>
              </w:rPr>
              <w:t>答：</w:t>
            </w:r>
            <w:r>
              <w:rPr>
                <w:rFonts w:ascii="宋体" w:hint="eastAsia"/>
                <w:szCs w:val="21"/>
              </w:rPr>
              <w:t>尊敬的投资者，您好！报告期内公司营业收入同比增长</w:t>
            </w:r>
            <w:r>
              <w:rPr>
                <w:rFonts w:ascii="宋体" w:hint="eastAsia"/>
                <w:szCs w:val="21"/>
              </w:rPr>
              <w:t>5.61%</w:t>
            </w:r>
            <w:r>
              <w:rPr>
                <w:rFonts w:ascii="宋体" w:hint="eastAsia"/>
                <w:szCs w:val="21"/>
              </w:rPr>
              <w:t>，毛</w:t>
            </w:r>
            <w:r>
              <w:rPr>
                <w:rFonts w:ascii="宋体" w:hint="eastAsia"/>
                <w:szCs w:val="21"/>
              </w:rPr>
              <w:lastRenderedPageBreak/>
              <w:t>利率同比基本持平，主营业务、核心竞争力及持续经营能力均未发生重大变化。公司汇兑损失主要系美元汇率下行，公司持有美元资产导致的汇兑损失大幅增加所致，公司将合理配置美元资产和理财产品，择机结汇，降低汇率对公司利润造成的影响。</w:t>
            </w:r>
          </w:p>
          <w:p w14:paraId="373CA00D" w14:textId="77777777" w:rsidR="00195D11" w:rsidRDefault="00EA32D3">
            <w:pPr>
              <w:spacing w:beforeLines="50" w:before="156" w:line="360" w:lineRule="exact"/>
              <w:rPr>
                <w:b/>
                <w:szCs w:val="21"/>
              </w:rPr>
            </w:pPr>
            <w:r>
              <w:rPr>
                <w:rFonts w:ascii="宋体"/>
                <w:b/>
                <w:szCs w:val="21"/>
              </w:rPr>
              <w:t>问：</w:t>
            </w:r>
            <w:r>
              <w:rPr>
                <w:rFonts w:ascii="宋体" w:hint="eastAsia"/>
                <w:b/>
                <w:szCs w:val="21"/>
              </w:rPr>
              <w:t>您好，请问公司今年有扩展其他业务的打算吗？</w:t>
            </w:r>
          </w:p>
          <w:p w14:paraId="406E1910" w14:textId="77777777" w:rsidR="00195D11" w:rsidRDefault="00EA32D3">
            <w:pPr>
              <w:spacing w:line="360" w:lineRule="exact"/>
              <w:rPr>
                <w:rFonts w:ascii="宋体"/>
                <w:szCs w:val="21"/>
              </w:rPr>
            </w:pPr>
            <w:r>
              <w:rPr>
                <w:rFonts w:ascii="宋体"/>
                <w:szCs w:val="21"/>
              </w:rPr>
              <w:t>答：</w:t>
            </w:r>
            <w:r>
              <w:rPr>
                <w:rFonts w:ascii="宋体" w:hint="eastAsia"/>
                <w:szCs w:val="21"/>
              </w:rPr>
              <w:t>尊敬的投资者，您好！报告期内，公司在主业方面持</w:t>
            </w:r>
            <w:r>
              <w:rPr>
                <w:rFonts w:ascii="宋体" w:hint="eastAsia"/>
                <w:szCs w:val="21"/>
              </w:rPr>
              <w:t>续加大研发投入，不断推进创新产品研发与成果转化，提升产品综合竞争力。同时公司将在医疗大健康领域择机通过投并购等方式积极开辟新的增长赛道。</w:t>
            </w:r>
          </w:p>
          <w:p w14:paraId="2BA7A9F4" w14:textId="77777777" w:rsidR="00195D11" w:rsidRDefault="00EA32D3">
            <w:pPr>
              <w:spacing w:beforeLines="50" w:before="156" w:line="360" w:lineRule="exact"/>
              <w:rPr>
                <w:b/>
                <w:szCs w:val="21"/>
              </w:rPr>
            </w:pPr>
            <w:r>
              <w:rPr>
                <w:rFonts w:ascii="宋体" w:hint="eastAsia"/>
                <w:b/>
                <w:szCs w:val="21"/>
              </w:rPr>
              <w:t>问</w:t>
            </w:r>
            <w:r>
              <w:rPr>
                <w:rFonts w:ascii="宋体"/>
                <w:b/>
                <w:szCs w:val="21"/>
              </w:rPr>
              <w:t>：</w:t>
            </w:r>
            <w:r>
              <w:rPr>
                <w:rFonts w:ascii="宋体" w:hint="eastAsia"/>
                <w:b/>
                <w:szCs w:val="21"/>
              </w:rPr>
              <w:t>公司在股东回报方面是怎么样的规划？</w:t>
            </w:r>
          </w:p>
          <w:p w14:paraId="450B4091" w14:textId="77777777" w:rsidR="00195D11" w:rsidRDefault="00EA32D3">
            <w:pPr>
              <w:spacing w:line="360" w:lineRule="exact"/>
              <w:rPr>
                <w:rFonts w:ascii="宋体"/>
                <w:szCs w:val="21"/>
              </w:rPr>
            </w:pPr>
            <w:r>
              <w:rPr>
                <w:rFonts w:ascii="宋体"/>
                <w:szCs w:val="21"/>
              </w:rPr>
              <w:t>答：</w:t>
            </w:r>
            <w:r>
              <w:rPr>
                <w:rFonts w:ascii="宋体" w:hint="eastAsia"/>
                <w:szCs w:val="21"/>
              </w:rPr>
              <w:t>尊敬的投资者，您好！公司高度重视市值管理工作，注重投资者回报并与投资者共享发展成果，致力于将“长期、稳定、可持续”的股东价值回报机制落在实处。报告期内，公司实施了</w:t>
            </w:r>
            <w:r>
              <w:rPr>
                <w:rFonts w:ascii="宋体" w:hint="eastAsia"/>
                <w:szCs w:val="21"/>
              </w:rPr>
              <w:t>2025</w:t>
            </w:r>
            <w:r>
              <w:rPr>
                <w:rFonts w:ascii="宋体" w:hint="eastAsia"/>
                <w:szCs w:val="21"/>
              </w:rPr>
              <w:t>年年度权益分派方案，每</w:t>
            </w:r>
            <w:r>
              <w:rPr>
                <w:rFonts w:ascii="宋体" w:hint="eastAsia"/>
                <w:szCs w:val="21"/>
              </w:rPr>
              <w:t>10</w:t>
            </w:r>
            <w:r>
              <w:rPr>
                <w:rFonts w:ascii="宋体" w:hint="eastAsia"/>
                <w:szCs w:val="21"/>
              </w:rPr>
              <w:t>股派发现金红利</w:t>
            </w:r>
            <w:r>
              <w:rPr>
                <w:rFonts w:ascii="宋体" w:hint="eastAsia"/>
                <w:szCs w:val="21"/>
              </w:rPr>
              <w:t>7</w:t>
            </w:r>
            <w:r>
              <w:rPr>
                <w:rFonts w:ascii="宋体" w:hint="eastAsia"/>
                <w:szCs w:val="21"/>
              </w:rPr>
              <w:t>元（含税），合计派发现金红利</w:t>
            </w:r>
            <w:r>
              <w:rPr>
                <w:rFonts w:ascii="宋体" w:hint="eastAsia"/>
                <w:szCs w:val="21"/>
              </w:rPr>
              <w:t>10,453.33</w:t>
            </w:r>
            <w:r>
              <w:rPr>
                <w:rFonts w:ascii="宋体" w:hint="eastAsia"/>
                <w:szCs w:val="21"/>
              </w:rPr>
              <w:t>万元。公司将继续坚持稳健、可持续的分红策略，根据公司的盈利情况、现金流状</w:t>
            </w:r>
            <w:r>
              <w:rPr>
                <w:rFonts w:ascii="宋体" w:hint="eastAsia"/>
                <w:szCs w:val="21"/>
              </w:rPr>
              <w:t>况以及未来发展规划等因素，制定合理的利润分配方案，充分与投资者共享发展成果。</w:t>
            </w:r>
          </w:p>
        </w:tc>
      </w:tr>
      <w:tr w:rsidR="00195D11" w14:paraId="14A30066" w14:textId="77777777">
        <w:trPr>
          <w:trHeight w:val="557"/>
        </w:trPr>
        <w:tc>
          <w:tcPr>
            <w:tcW w:w="1838" w:type="dxa"/>
            <w:shd w:val="clear" w:color="auto" w:fill="auto"/>
            <w:vAlign w:val="center"/>
          </w:tcPr>
          <w:p w14:paraId="209941AE" w14:textId="77777777" w:rsidR="00195D11" w:rsidRDefault="00EA32D3">
            <w:pPr>
              <w:spacing w:beforeLines="25" w:before="78" w:afterLines="25" w:after="78"/>
              <w:rPr>
                <w:rFonts w:ascii="宋体" w:hAnsi="宋体"/>
                <w:b/>
                <w:bCs/>
                <w:iCs/>
                <w:sz w:val="24"/>
                <w:szCs w:val="24"/>
              </w:rPr>
            </w:pPr>
            <w:r>
              <w:rPr>
                <w:rFonts w:ascii="宋体" w:hAnsi="宋体" w:hint="eastAsia"/>
                <w:b/>
                <w:bCs/>
                <w:iCs/>
                <w:sz w:val="24"/>
                <w:szCs w:val="24"/>
              </w:rPr>
              <w:lastRenderedPageBreak/>
              <w:t>是否涉及应当披露重大信息的说明</w:t>
            </w:r>
          </w:p>
        </w:tc>
        <w:tc>
          <w:tcPr>
            <w:tcW w:w="6879" w:type="dxa"/>
            <w:shd w:val="clear" w:color="auto" w:fill="auto"/>
            <w:vAlign w:val="center"/>
          </w:tcPr>
          <w:p w14:paraId="6DB08090" w14:textId="77777777" w:rsidR="00195D11" w:rsidRDefault="00EA32D3">
            <w:pPr>
              <w:spacing w:line="360" w:lineRule="auto"/>
              <w:rPr>
                <w:rFonts w:ascii="宋体" w:hAnsi="宋体"/>
                <w:bCs/>
                <w:iCs/>
                <w:sz w:val="24"/>
                <w:szCs w:val="24"/>
              </w:rPr>
            </w:pPr>
            <w:r>
              <w:rPr>
                <w:rFonts w:ascii="宋体" w:hAnsi="宋体" w:hint="eastAsia"/>
                <w:bCs/>
                <w:iCs/>
                <w:sz w:val="24"/>
                <w:szCs w:val="24"/>
              </w:rPr>
              <w:t>不涉及</w:t>
            </w:r>
          </w:p>
        </w:tc>
      </w:tr>
      <w:tr w:rsidR="00195D11" w14:paraId="0E6ED497" w14:textId="77777777">
        <w:trPr>
          <w:trHeight w:val="557"/>
        </w:trPr>
        <w:tc>
          <w:tcPr>
            <w:tcW w:w="1838" w:type="dxa"/>
            <w:shd w:val="clear" w:color="auto" w:fill="auto"/>
            <w:vAlign w:val="center"/>
          </w:tcPr>
          <w:p w14:paraId="1E5580EC" w14:textId="77777777" w:rsidR="00195D11" w:rsidRDefault="00EA32D3">
            <w:pPr>
              <w:spacing w:line="360" w:lineRule="auto"/>
              <w:rPr>
                <w:rFonts w:ascii="宋体" w:hAnsi="宋体"/>
                <w:b/>
                <w:bCs/>
                <w:iCs/>
                <w:sz w:val="24"/>
                <w:szCs w:val="24"/>
              </w:rPr>
            </w:pPr>
            <w:r>
              <w:rPr>
                <w:rFonts w:ascii="宋体" w:hAnsi="宋体" w:hint="eastAsia"/>
                <w:b/>
                <w:bCs/>
                <w:iCs/>
                <w:sz w:val="24"/>
                <w:szCs w:val="24"/>
              </w:rPr>
              <w:t>附件清单（如）</w:t>
            </w:r>
          </w:p>
        </w:tc>
        <w:tc>
          <w:tcPr>
            <w:tcW w:w="6879" w:type="dxa"/>
            <w:shd w:val="clear" w:color="auto" w:fill="auto"/>
          </w:tcPr>
          <w:p w14:paraId="43E3DE02" w14:textId="77777777" w:rsidR="00195D11" w:rsidRDefault="00EA32D3">
            <w:pPr>
              <w:spacing w:line="360" w:lineRule="auto"/>
              <w:rPr>
                <w:rFonts w:ascii="宋体" w:hAnsi="宋体"/>
                <w:bCs/>
                <w:iCs/>
                <w:sz w:val="24"/>
                <w:szCs w:val="24"/>
              </w:rPr>
            </w:pPr>
            <w:r>
              <w:rPr>
                <w:rFonts w:ascii="宋体" w:hAnsi="宋体" w:hint="eastAsia"/>
                <w:bCs/>
                <w:iCs/>
                <w:sz w:val="24"/>
                <w:szCs w:val="24"/>
              </w:rPr>
              <w:t>无</w:t>
            </w:r>
          </w:p>
        </w:tc>
      </w:tr>
      <w:tr w:rsidR="00195D11" w14:paraId="7E0DEB81" w14:textId="77777777">
        <w:trPr>
          <w:trHeight w:val="557"/>
        </w:trPr>
        <w:tc>
          <w:tcPr>
            <w:tcW w:w="1838" w:type="dxa"/>
            <w:shd w:val="clear" w:color="auto" w:fill="auto"/>
            <w:vAlign w:val="center"/>
          </w:tcPr>
          <w:p w14:paraId="4FC305A0" w14:textId="77777777" w:rsidR="00195D11" w:rsidRDefault="00EA32D3">
            <w:pPr>
              <w:spacing w:line="360" w:lineRule="auto"/>
              <w:rPr>
                <w:rFonts w:ascii="宋体" w:hAnsi="宋体"/>
                <w:b/>
                <w:bCs/>
                <w:iCs/>
                <w:sz w:val="24"/>
                <w:szCs w:val="24"/>
              </w:rPr>
            </w:pPr>
            <w:r>
              <w:rPr>
                <w:rFonts w:ascii="宋体" w:hAnsi="宋体" w:hint="eastAsia"/>
                <w:b/>
                <w:bCs/>
                <w:iCs/>
                <w:sz w:val="24"/>
                <w:szCs w:val="24"/>
              </w:rPr>
              <w:t>日期</w:t>
            </w:r>
          </w:p>
        </w:tc>
        <w:tc>
          <w:tcPr>
            <w:tcW w:w="6879" w:type="dxa"/>
            <w:shd w:val="clear" w:color="auto" w:fill="auto"/>
            <w:vAlign w:val="center"/>
          </w:tcPr>
          <w:p w14:paraId="28FD0AC0" w14:textId="77777777" w:rsidR="00195D11" w:rsidRDefault="00EA32D3">
            <w:pPr>
              <w:spacing w:line="360" w:lineRule="auto"/>
              <w:rPr>
                <w:rFonts w:ascii="宋体" w:hAnsi="宋体"/>
                <w:iCs/>
                <w:sz w:val="24"/>
                <w:szCs w:val="24"/>
              </w:rPr>
            </w:pPr>
            <w:r>
              <w:rPr>
                <w:rFonts w:ascii="宋体" w:hAnsi="宋体" w:hint="eastAsia"/>
                <w:iCs/>
                <w:sz w:val="24"/>
                <w:szCs w:val="24"/>
              </w:rPr>
              <w:t>2</w:t>
            </w:r>
            <w:r>
              <w:rPr>
                <w:rFonts w:ascii="宋体" w:hAnsi="宋体"/>
                <w:iCs/>
                <w:sz w:val="24"/>
                <w:szCs w:val="24"/>
              </w:rPr>
              <w:t>026</w:t>
            </w:r>
            <w:r>
              <w:rPr>
                <w:rFonts w:ascii="宋体" w:hAnsi="宋体" w:hint="eastAsia"/>
                <w:iCs/>
                <w:sz w:val="24"/>
                <w:szCs w:val="24"/>
              </w:rPr>
              <w:t>年</w:t>
            </w:r>
            <w:r>
              <w:rPr>
                <w:rFonts w:ascii="宋体" w:hAnsi="宋体"/>
                <w:iCs/>
                <w:sz w:val="24"/>
                <w:szCs w:val="24"/>
              </w:rPr>
              <w:t>9</w:t>
            </w:r>
            <w:r>
              <w:rPr>
                <w:rFonts w:ascii="宋体" w:hAnsi="宋体" w:hint="eastAsia"/>
                <w:iCs/>
                <w:sz w:val="24"/>
                <w:szCs w:val="24"/>
              </w:rPr>
              <w:t>月</w:t>
            </w:r>
            <w:r>
              <w:rPr>
                <w:rFonts w:ascii="宋体" w:hAnsi="宋体"/>
                <w:iCs/>
                <w:sz w:val="24"/>
                <w:szCs w:val="24"/>
              </w:rPr>
              <w:t>7</w:t>
            </w:r>
            <w:r>
              <w:rPr>
                <w:rFonts w:ascii="宋体" w:hAnsi="宋体" w:hint="eastAsia"/>
                <w:iCs/>
                <w:sz w:val="24"/>
                <w:szCs w:val="24"/>
              </w:rPr>
              <w:t>日</w:t>
            </w:r>
          </w:p>
        </w:tc>
      </w:tr>
    </w:tbl>
    <w:p w14:paraId="1CB41046" w14:textId="77777777" w:rsidR="00195D11" w:rsidRDefault="00195D11"/>
    <w:p w14:paraId="603BEF45" w14:textId="77777777" w:rsidR="00195D11" w:rsidRDefault="00195D11"/>
    <w:sectPr w:rsidR="00195D11">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4758D" w14:textId="77777777" w:rsidR="00EA32D3" w:rsidRDefault="00EA32D3">
      <w:r>
        <w:separator/>
      </w:r>
    </w:p>
  </w:endnote>
  <w:endnote w:type="continuationSeparator" w:id="0">
    <w:p w14:paraId="69C2C1FD" w14:textId="77777777" w:rsidR="00EA32D3" w:rsidRDefault="00EA3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32941" w14:textId="77777777" w:rsidR="00EA32D3" w:rsidRDefault="00EA32D3">
      <w:r>
        <w:separator/>
      </w:r>
    </w:p>
  </w:footnote>
  <w:footnote w:type="continuationSeparator" w:id="0">
    <w:p w14:paraId="70DB4A0B" w14:textId="77777777" w:rsidR="00EA32D3" w:rsidRDefault="00EA32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5DCCF" w14:textId="77777777" w:rsidR="00195D11" w:rsidRDefault="00EA32D3">
    <w:pPr>
      <w:pStyle w:val="a5"/>
      <w:tabs>
        <w:tab w:val="clear" w:pos="4153"/>
      </w:tabs>
      <w:wordWrap w:val="0"/>
      <w:jc w:val="right"/>
    </w:pPr>
    <w:r>
      <w:rPr>
        <w:rFonts w:hint="eastAsia"/>
      </w:rPr>
      <w:t>杭州博拓生物科技股份有限公司</w:t>
    </w:r>
    <w:r>
      <w:rPr>
        <w:rFonts w:hint="eastAsia"/>
      </w:rPr>
      <w:t xml:space="preserve">  </w:t>
    </w:r>
    <w:r>
      <w:t xml:space="preserve">                                          </w:t>
    </w:r>
    <w:r>
      <w:rPr>
        <w:rFonts w:hint="eastAsia"/>
      </w:rPr>
      <w:t>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3NTlhNGJhZTk1YmZkMTc2MTM0MTg2MGI3NTFmMTEifQ=="/>
  </w:docVars>
  <w:rsids>
    <w:rsidRoot w:val="00BD1D20"/>
    <w:rsid w:val="0012690D"/>
    <w:rsid w:val="0015672E"/>
    <w:rsid w:val="00195D11"/>
    <w:rsid w:val="00201276"/>
    <w:rsid w:val="002018E5"/>
    <w:rsid w:val="002A0A64"/>
    <w:rsid w:val="003F28EB"/>
    <w:rsid w:val="004468DB"/>
    <w:rsid w:val="00482A08"/>
    <w:rsid w:val="005250D9"/>
    <w:rsid w:val="005D5DC7"/>
    <w:rsid w:val="006771E7"/>
    <w:rsid w:val="008A14B7"/>
    <w:rsid w:val="008B089C"/>
    <w:rsid w:val="00927BC8"/>
    <w:rsid w:val="00970CC9"/>
    <w:rsid w:val="009C150F"/>
    <w:rsid w:val="00AE4BCB"/>
    <w:rsid w:val="00B44EB7"/>
    <w:rsid w:val="00B74FDB"/>
    <w:rsid w:val="00BD1D20"/>
    <w:rsid w:val="00C52D10"/>
    <w:rsid w:val="00C84ACF"/>
    <w:rsid w:val="00D81C86"/>
    <w:rsid w:val="00DB190F"/>
    <w:rsid w:val="00DF1948"/>
    <w:rsid w:val="00E25F23"/>
    <w:rsid w:val="00E37BE9"/>
    <w:rsid w:val="00EA32D3"/>
    <w:rsid w:val="00EC3036"/>
    <w:rsid w:val="00ED57CA"/>
    <w:rsid w:val="00EF4994"/>
    <w:rsid w:val="00F13AB1"/>
    <w:rsid w:val="00F73F07"/>
    <w:rsid w:val="038A74FD"/>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7A0039-FA43-4D6B-A050-3601BAB4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character" w:customStyle="1" w:styleId="a4">
    <w:name w:val="页脚 字符"/>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200</Words>
  <Characters>1141</Characters>
  <Application>Microsoft Office Word</Application>
  <DocSecurity>0</DocSecurity>
  <Lines>9</Lines>
  <Paragraphs>2</Paragraphs>
  <ScaleCrop>false</ScaleCrop>
  <Company>Micorosoft</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Micorosoft</cp:lastModifiedBy>
  <cp:revision>13</cp:revision>
  <dcterms:created xsi:type="dcterms:W3CDTF">2025-05-20T04:09:00Z</dcterms:created>
  <dcterms:modified xsi:type="dcterms:W3CDTF">2026-09-07T07:22:00Z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209E8F5F19474D9B86DA58D8A53133EF</vt:lpwstr>
  </property>
  <property fmtid="{D5CDD505-2E9C-101B-9397-08002B2CF9AE}" pid="4" name="KSOTemplateDocerSaveRecord">
    <vt:lpwstr>eyJoZGlkIjoiNWVlZWZkZjIzZWI0ZWJkZTU1NDFjMTM0ZWJmMGU5ZTQiLCJ1c2VySWQiOiIxMjY5NDc2NTI2In0=</vt:lpwstr>
  </property>
</Properties>
</file>