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7E82" w14:textId="77777777" w:rsidR="00C70D4B" w:rsidRDefault="00000000">
      <w:pPr>
        <w:spacing w:afterLines="50" w:after="156" w:line="400" w:lineRule="exact"/>
        <w:jc w:val="center"/>
        <w:rPr>
          <w:rFonts w:cs="方正小标宋_GBK"/>
          <w:b/>
          <w:bCs/>
          <w:iCs/>
          <w:color w:val="000000"/>
          <w:sz w:val="24"/>
        </w:rPr>
      </w:pPr>
      <w:r>
        <w:rPr>
          <w:rFonts w:cs="方正小标宋_GBK" w:hint="eastAsia"/>
          <w:b/>
          <w:bCs/>
          <w:iCs/>
          <w:color w:val="000000"/>
          <w:sz w:val="24"/>
        </w:rPr>
        <w:t>证券代码：</w:t>
      </w:r>
      <w:r>
        <w:rPr>
          <w:rFonts w:cs="方正小标宋_GBK" w:hint="eastAsia"/>
          <w:b/>
          <w:bCs/>
          <w:iCs/>
          <w:color w:val="000000"/>
          <w:sz w:val="24"/>
        </w:rPr>
        <w:t>60</w:t>
      </w:r>
      <w:r>
        <w:rPr>
          <w:rFonts w:cs="方正小标宋_GBK"/>
          <w:b/>
          <w:bCs/>
          <w:iCs/>
          <w:color w:val="000000"/>
          <w:sz w:val="24"/>
        </w:rPr>
        <w:t>0970</w:t>
      </w:r>
      <w:r>
        <w:rPr>
          <w:rFonts w:cs="方正小标宋_GBK" w:hint="eastAsia"/>
          <w:b/>
          <w:bCs/>
          <w:iCs/>
          <w:color w:val="000000"/>
          <w:sz w:val="24"/>
        </w:rPr>
        <w:t xml:space="preserve">                                    </w:t>
      </w:r>
      <w:r>
        <w:rPr>
          <w:rFonts w:cs="方正小标宋_GBK" w:hint="eastAsia"/>
          <w:b/>
          <w:bCs/>
          <w:iCs/>
          <w:color w:val="000000"/>
          <w:sz w:val="24"/>
        </w:rPr>
        <w:t>证券简称：中材国际</w:t>
      </w:r>
    </w:p>
    <w:p w14:paraId="34822149" w14:textId="77777777" w:rsidR="00C70D4B" w:rsidRDefault="00000000">
      <w:pPr>
        <w:spacing w:beforeLines="150" w:before="468" w:afterLines="50" w:after="156" w:line="400" w:lineRule="exact"/>
        <w:jc w:val="center"/>
        <w:rPr>
          <w:rFonts w:ascii="方正小标宋_GBK" w:eastAsia="方正小标宋_GBK" w:hAnsi="方正小标宋_GBK" w:cs="方正小标宋_GBK" w:hint="eastAsia"/>
          <w:bCs/>
          <w:iCs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iCs/>
          <w:color w:val="000000"/>
          <w:sz w:val="32"/>
          <w:szCs w:val="32"/>
        </w:rPr>
        <w:t>中国中材国际工程股份有限公司投资者沟通情况</w:t>
      </w:r>
    </w:p>
    <w:p w14:paraId="7F43C21C" w14:textId="77777777" w:rsidR="00C70D4B" w:rsidRDefault="00C70D4B">
      <w:pPr>
        <w:rPr>
          <w:sz w:val="15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8363"/>
      </w:tblGrid>
      <w:tr w:rsidR="00C70D4B" w14:paraId="356530FA" w14:textId="77777777">
        <w:trPr>
          <w:trHeight w:val="1071"/>
          <w:jc w:val="center"/>
        </w:trPr>
        <w:tc>
          <w:tcPr>
            <w:tcW w:w="1814" w:type="dxa"/>
            <w:vAlign w:val="center"/>
          </w:tcPr>
          <w:p w14:paraId="657AAF25" w14:textId="77777777" w:rsidR="00C70D4B" w:rsidRDefault="00000000">
            <w:pPr>
              <w:snapToGrid w:val="0"/>
              <w:rPr>
                <w:rFonts w:cs="方正黑体_GBK"/>
                <w:bCs/>
                <w:iCs/>
                <w:color w:val="000000"/>
                <w:sz w:val="24"/>
              </w:rPr>
            </w:pPr>
            <w:r>
              <w:rPr>
                <w:rFonts w:cs="方正黑体_GBK" w:hint="eastAsia"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2E9E0BC3" w14:textId="3569CF58" w:rsidR="00C70D4B" w:rsidRDefault="00D25363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rFonts w:cs="MS Mincho"/>
                <w:sz w:val="24"/>
              </w:rPr>
            </w:pPr>
            <w:r>
              <w:rPr>
                <w:rFonts w:cs="MS Mincho" w:hint="eastAsia"/>
                <w:sz w:val="24"/>
              </w:rPr>
              <w:sym w:font="Wingdings" w:char="F0FE"/>
            </w:r>
            <w:r w:rsidR="00000000">
              <w:rPr>
                <w:rFonts w:cs="MS Mincho" w:hint="eastAsia"/>
                <w:sz w:val="24"/>
              </w:rPr>
              <w:t>特定对象调研</w:t>
            </w:r>
            <w:r w:rsidR="00000000">
              <w:rPr>
                <w:rFonts w:cs="MS Mincho"/>
                <w:sz w:val="24"/>
              </w:rPr>
              <w:t xml:space="preserve">      </w:t>
            </w:r>
            <w:r w:rsidR="00000000">
              <w:rPr>
                <w:rFonts w:cs="MS Mincho" w:hint="eastAsia"/>
                <w:sz w:val="24"/>
              </w:rPr>
              <w:t>□现场参观</w:t>
            </w:r>
            <w:r w:rsidR="00000000">
              <w:rPr>
                <w:rFonts w:cs="MS Mincho" w:hint="eastAsia"/>
                <w:sz w:val="24"/>
              </w:rPr>
              <w:t xml:space="preserve">        </w:t>
            </w:r>
            <w:r w:rsidR="00000000">
              <w:rPr>
                <w:rFonts w:cs="MS Mincho" w:hint="eastAsia"/>
                <w:sz w:val="24"/>
              </w:rPr>
              <w:t>□媒体采访</w:t>
            </w:r>
            <w:r w:rsidR="00000000">
              <w:rPr>
                <w:rFonts w:cs="MS Mincho"/>
                <w:sz w:val="24"/>
              </w:rPr>
              <w:t xml:space="preserve">     </w:t>
            </w:r>
            <w:r w:rsidR="00000000">
              <w:rPr>
                <w:rFonts w:cs="MS Mincho" w:hint="eastAsia"/>
                <w:sz w:val="24"/>
              </w:rPr>
              <w:sym w:font="Wingdings" w:char="F0FE"/>
            </w:r>
            <w:r w:rsidR="00000000">
              <w:rPr>
                <w:rFonts w:cs="MS Mincho" w:hint="eastAsia"/>
                <w:sz w:val="24"/>
              </w:rPr>
              <w:t>券商策略会</w:t>
            </w:r>
          </w:p>
          <w:p w14:paraId="00361235" w14:textId="2205B626" w:rsidR="00C70D4B" w:rsidRDefault="007D0E5C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cs="MS Mincho" w:hint="eastAsia"/>
                <w:sz w:val="24"/>
              </w:rPr>
              <w:sym w:font="Wingdings" w:char="F0FE"/>
            </w:r>
            <w:r>
              <w:rPr>
                <w:rFonts w:cs="MS Mincho" w:hint="eastAsia"/>
                <w:sz w:val="24"/>
              </w:rPr>
              <w:t>业绩说明会</w:t>
            </w:r>
            <w:r>
              <w:rPr>
                <w:rFonts w:cs="MS Mincho" w:hint="eastAsia"/>
                <w:sz w:val="24"/>
              </w:rPr>
              <w:t xml:space="preserve">        </w:t>
            </w:r>
            <w:r>
              <w:rPr>
                <w:rFonts w:cs="MS Mincho" w:hint="eastAsia"/>
                <w:sz w:val="24"/>
              </w:rPr>
              <w:t>□新闻发布会</w:t>
            </w:r>
            <w:r>
              <w:rPr>
                <w:rFonts w:cs="MS Mincho"/>
                <w:sz w:val="24"/>
              </w:rPr>
              <w:t xml:space="preserve">      </w:t>
            </w:r>
            <w:r>
              <w:rPr>
                <w:rFonts w:cs="MS Mincho" w:hint="eastAsia"/>
                <w:sz w:val="24"/>
              </w:rPr>
              <w:sym w:font="Wingdings" w:char="F0FE"/>
            </w:r>
            <w:r>
              <w:rPr>
                <w:rFonts w:cs="MS Mincho" w:hint="eastAsia"/>
                <w:sz w:val="24"/>
              </w:rPr>
              <w:t>路演活动</w:t>
            </w:r>
            <w:r>
              <w:rPr>
                <w:rFonts w:cs="MS Mincho"/>
                <w:sz w:val="24"/>
              </w:rPr>
              <w:t xml:space="preserve">     </w:t>
            </w:r>
            <w:r w:rsidR="00D25363">
              <w:rPr>
                <w:rFonts w:cs="MS Mincho" w:hint="eastAsia"/>
                <w:sz w:val="24"/>
              </w:rPr>
              <w:sym w:font="Wingdings" w:char="F0FE"/>
            </w:r>
            <w:r>
              <w:rPr>
                <w:rFonts w:cs="MS Mincho" w:hint="eastAsia"/>
                <w:sz w:val="24"/>
              </w:rPr>
              <w:t>电话会议</w:t>
            </w:r>
          </w:p>
        </w:tc>
      </w:tr>
      <w:tr w:rsidR="00C70D4B" w14:paraId="1AE38A82" w14:textId="77777777">
        <w:trPr>
          <w:trHeight w:val="855"/>
          <w:jc w:val="center"/>
        </w:trPr>
        <w:tc>
          <w:tcPr>
            <w:tcW w:w="1814" w:type="dxa"/>
            <w:vAlign w:val="center"/>
          </w:tcPr>
          <w:p w14:paraId="0614C9BB" w14:textId="77777777" w:rsidR="00C70D4B" w:rsidRDefault="00000000">
            <w:pPr>
              <w:snapToGrid w:val="0"/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活动时间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center"/>
          </w:tcPr>
          <w:p w14:paraId="668BC3CD" w14:textId="3778B90F" w:rsidR="00C70D4B" w:rsidRDefault="00000000">
            <w:pPr>
              <w:autoSpaceDE w:val="0"/>
              <w:autoSpaceDN w:val="0"/>
              <w:adjustRightInd w:val="0"/>
              <w:snapToGrid w:val="0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202</w:t>
            </w:r>
            <w:r w:rsidR="007D0E5C">
              <w:rPr>
                <w:rFonts w:ascii="宋体" w:hAnsi="宋体" w:cs="MS Mincho" w:hint="eastAsia"/>
                <w:sz w:val="24"/>
              </w:rPr>
              <w:t>6</w:t>
            </w:r>
            <w:r>
              <w:rPr>
                <w:rFonts w:ascii="宋体" w:hAnsi="宋体" w:cs="MS Mincho" w:hint="eastAsia"/>
                <w:sz w:val="24"/>
              </w:rPr>
              <w:t>年</w:t>
            </w:r>
            <w:r w:rsidR="007D0E5C">
              <w:rPr>
                <w:rFonts w:ascii="宋体" w:hAnsi="宋体" w:cs="MS Mincho" w:hint="eastAsia"/>
                <w:sz w:val="24"/>
              </w:rPr>
              <w:t>8</w:t>
            </w:r>
            <w:r>
              <w:rPr>
                <w:rFonts w:ascii="宋体" w:hAnsi="宋体" w:cs="MS Mincho" w:hint="eastAsia"/>
                <w:sz w:val="24"/>
              </w:rPr>
              <w:t>月</w:t>
            </w:r>
            <w:r w:rsidR="004159C8">
              <w:rPr>
                <w:rFonts w:ascii="宋体" w:hAnsi="宋体" w:cs="MS Mincho" w:hint="eastAsia"/>
                <w:sz w:val="24"/>
              </w:rPr>
              <w:t>1</w:t>
            </w:r>
            <w:r>
              <w:rPr>
                <w:rFonts w:ascii="宋体" w:hAnsi="宋体" w:cs="MS Mincho" w:hint="eastAsia"/>
                <w:sz w:val="24"/>
              </w:rPr>
              <w:t>日-202</w:t>
            </w:r>
            <w:r w:rsidR="007D0E5C">
              <w:rPr>
                <w:rFonts w:ascii="宋体" w:hAnsi="宋体" w:cs="MS Mincho" w:hint="eastAsia"/>
                <w:sz w:val="24"/>
              </w:rPr>
              <w:t>6</w:t>
            </w:r>
            <w:r>
              <w:rPr>
                <w:rFonts w:ascii="宋体" w:hAnsi="宋体" w:cs="MS Mincho" w:hint="eastAsia"/>
                <w:sz w:val="24"/>
              </w:rPr>
              <w:t>年</w:t>
            </w:r>
            <w:r w:rsidR="007D0E5C">
              <w:rPr>
                <w:rFonts w:ascii="宋体" w:hAnsi="宋体" w:cs="MS Mincho" w:hint="eastAsia"/>
                <w:sz w:val="24"/>
              </w:rPr>
              <w:t>8</w:t>
            </w:r>
            <w:r>
              <w:rPr>
                <w:rFonts w:ascii="宋体" w:hAnsi="宋体" w:cs="MS Mincho" w:hint="eastAsia"/>
                <w:sz w:val="24"/>
              </w:rPr>
              <w:t>月</w:t>
            </w:r>
            <w:r w:rsidR="004159C8">
              <w:rPr>
                <w:rFonts w:ascii="宋体" w:hAnsi="宋体" w:cs="MS Mincho" w:hint="eastAsia"/>
                <w:sz w:val="24"/>
              </w:rPr>
              <w:t>31</w:t>
            </w:r>
            <w:r>
              <w:rPr>
                <w:rFonts w:ascii="宋体" w:hAnsi="宋体" w:cs="MS Mincho" w:hint="eastAsia"/>
                <w:sz w:val="24"/>
              </w:rPr>
              <w:t>日</w:t>
            </w:r>
          </w:p>
        </w:tc>
      </w:tr>
      <w:tr w:rsidR="00C70D4B" w14:paraId="48E393FD" w14:textId="77777777">
        <w:trPr>
          <w:trHeight w:val="852"/>
          <w:jc w:val="center"/>
        </w:trPr>
        <w:tc>
          <w:tcPr>
            <w:tcW w:w="1814" w:type="dxa"/>
            <w:vAlign w:val="center"/>
          </w:tcPr>
          <w:p w14:paraId="26455A72" w14:textId="77777777" w:rsidR="00C70D4B" w:rsidRDefault="00000000">
            <w:pPr>
              <w:autoSpaceDE w:val="0"/>
              <w:autoSpaceDN w:val="0"/>
              <w:adjustRightInd w:val="0"/>
              <w:snapToGrid w:val="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公司接待人员</w:t>
            </w:r>
          </w:p>
        </w:tc>
        <w:tc>
          <w:tcPr>
            <w:tcW w:w="8363" w:type="dxa"/>
            <w:vAlign w:val="center"/>
          </w:tcPr>
          <w:p w14:paraId="4DAB8A40" w14:textId="1700AA5F" w:rsidR="00C70D4B" w:rsidRDefault="00F77774" w:rsidP="00F77774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党委书记、</w:t>
            </w:r>
            <w:r w:rsidRPr="00F77774">
              <w:rPr>
                <w:rFonts w:ascii="宋体" w:hAnsi="宋体" w:cs="MS Mincho"/>
                <w:sz w:val="24"/>
              </w:rPr>
              <w:t>董事长印志松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 w:rsidRPr="00F77774">
              <w:rPr>
                <w:rFonts w:ascii="宋体" w:hAnsi="宋体" w:cs="MS Mincho"/>
                <w:sz w:val="24"/>
              </w:rPr>
              <w:t>独立董事鞠源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 w:rsidRPr="00F77774">
              <w:rPr>
                <w:rFonts w:ascii="宋体" w:hAnsi="宋体" w:cs="MS Mincho"/>
                <w:sz w:val="24"/>
              </w:rPr>
              <w:t>常务副总裁刘仁越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 w:rsidR="00B236A6">
              <w:rPr>
                <w:rFonts w:ascii="宋体" w:hAnsi="宋体" w:cs="MS Mincho" w:hint="eastAsia"/>
                <w:sz w:val="24"/>
              </w:rPr>
              <w:t>副总裁、装备集团董事长何小龙，</w:t>
            </w:r>
            <w:r w:rsidRPr="00F77774">
              <w:rPr>
                <w:rFonts w:ascii="宋体" w:hAnsi="宋体" w:cs="MS Mincho"/>
                <w:sz w:val="24"/>
              </w:rPr>
              <w:t>副总裁、董事会秘书曾暄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 w:rsidRPr="00F77774">
              <w:rPr>
                <w:rFonts w:ascii="宋体" w:hAnsi="宋体" w:cs="MS Mincho"/>
                <w:sz w:val="24"/>
              </w:rPr>
              <w:t>副总裁、财务总监尹凌</w:t>
            </w:r>
            <w:r w:rsidR="00B236A6">
              <w:rPr>
                <w:rFonts w:ascii="宋体" w:hAnsi="宋体" w:cs="MS Mincho" w:hint="eastAsia"/>
                <w:sz w:val="24"/>
              </w:rPr>
              <w:t>，中材矿山党委书记、董事长张汉武</w:t>
            </w:r>
            <w:r>
              <w:rPr>
                <w:rFonts w:ascii="宋体" w:hAnsi="宋体" w:cs="MS Mincho" w:hint="eastAsia"/>
                <w:sz w:val="24"/>
              </w:rPr>
              <w:t>及相关人员</w:t>
            </w:r>
          </w:p>
        </w:tc>
      </w:tr>
      <w:tr w:rsidR="00C70D4B" w14:paraId="0511D57D" w14:textId="77777777">
        <w:trPr>
          <w:trHeight w:val="1044"/>
          <w:jc w:val="center"/>
        </w:trPr>
        <w:tc>
          <w:tcPr>
            <w:tcW w:w="1814" w:type="dxa"/>
            <w:vAlign w:val="center"/>
          </w:tcPr>
          <w:p w14:paraId="5DB12979" w14:textId="77777777" w:rsidR="00C70D4B" w:rsidRDefault="00000000">
            <w:pPr>
              <w:autoSpaceDE w:val="0"/>
              <w:autoSpaceDN w:val="0"/>
              <w:adjustRightInd w:val="0"/>
              <w:snapToGrid w:val="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参与单位名称及人员</w:t>
            </w:r>
          </w:p>
        </w:tc>
        <w:tc>
          <w:tcPr>
            <w:tcW w:w="8363" w:type="dxa"/>
            <w:vAlign w:val="center"/>
          </w:tcPr>
          <w:p w14:paraId="7090FB9E" w14:textId="7E5BE07B" w:rsidR="00C70D4B" w:rsidRPr="0028426A" w:rsidRDefault="0028426A">
            <w:pPr>
              <w:autoSpaceDE w:val="0"/>
              <w:autoSpaceDN w:val="0"/>
              <w:adjustRightInd w:val="0"/>
              <w:snapToGrid w:val="0"/>
              <w:spacing w:beforeLines="100" w:before="312" w:afterLines="50" w:after="156" w:line="360" w:lineRule="auto"/>
              <w:rPr>
                <w:rFonts w:ascii="宋体" w:hAnsi="宋体" w:cs="MS Mincho" w:hint="eastAsia"/>
                <w:sz w:val="24"/>
              </w:rPr>
            </w:pPr>
            <w:r w:rsidRPr="0028426A">
              <w:rPr>
                <w:rFonts w:ascii="宋体" w:hAnsi="宋体" w:cs="MS Mincho"/>
                <w:sz w:val="24"/>
              </w:rPr>
              <w:t>北京汉和汉华资管、北京橡果资管、北京幸福力量科技、北京泽铭投资、财通证券、东北证券、东兴证券、耕霁(上海)投资、广发证券、国金证券、国联民生、国盛证券、国泰海通、国投证券、华泰证券、华源证券、农银人寿、荣光投资、上海汇正财经、上海明河投资、上海文多资产、西部证券、浙商证券、中国诚通控股集团、中金公司、中泰证券、中泰证券、中信建投、中信证券</w:t>
            </w:r>
          </w:p>
        </w:tc>
      </w:tr>
      <w:tr w:rsidR="00C70D4B" w14:paraId="3D9D3E91" w14:textId="77777777">
        <w:trPr>
          <w:jc w:val="center"/>
        </w:trPr>
        <w:tc>
          <w:tcPr>
            <w:tcW w:w="1814" w:type="dxa"/>
            <w:vAlign w:val="center"/>
          </w:tcPr>
          <w:p w14:paraId="1837BDE8" w14:textId="77777777" w:rsidR="00C70D4B" w:rsidRDefault="00000000">
            <w:pPr>
              <w:spacing w:line="440" w:lineRule="exact"/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主要内容</w:t>
            </w:r>
          </w:p>
        </w:tc>
        <w:tc>
          <w:tcPr>
            <w:tcW w:w="8363" w:type="dxa"/>
          </w:tcPr>
          <w:p w14:paraId="6FC0262F" w14:textId="69B1A0CC" w:rsidR="00C70D4B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1.</w:t>
            </w:r>
            <w:r w:rsidR="00DD2DD2">
              <w:rPr>
                <w:rFonts w:hint="eastAsia"/>
              </w:rPr>
              <w:t xml:space="preserve"> </w:t>
            </w:r>
            <w:r w:rsidR="005A4B1A" w:rsidRPr="005A4B1A">
              <w:rPr>
                <w:rFonts w:ascii="宋体" w:hAnsi="宋体" w:cs="MS Mincho"/>
                <w:sz w:val="24"/>
              </w:rPr>
              <w:t>公司上半年利润出现同比下滑，导致下滑的主要原因有哪些？</w:t>
            </w:r>
          </w:p>
          <w:p w14:paraId="4CAEC335" w14:textId="77777777" w:rsidR="005A4B1A" w:rsidRPr="005A4B1A" w:rsidRDefault="00000000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="005A4B1A" w:rsidRPr="005A4B1A">
              <w:rPr>
                <w:rFonts w:ascii="宋体" w:hAnsi="宋体" w:cs="MS Mincho" w:hint="eastAsia"/>
                <w:sz w:val="24"/>
              </w:rPr>
              <w:t>面对境内水泥市场需求承压的外部环境，公司坚定国际化发展道路和属地化发展信心，深耕海外市场业务，整体营业收入保持稳定，本期实现利润总额12.54亿元，较上年同期减少31.15%，归母净利润9.34亿元，较上年同期减少34.3%，如扣除汇兑损益、非经常性损益影响，公司归母净利润与上年同期相比降幅约2.7%。业绩波动主要受两大因素影响：</w:t>
            </w:r>
          </w:p>
          <w:p w14:paraId="67839906" w14:textId="77777777" w:rsidR="005A4B1A" w:rsidRPr="005A4B1A" w:rsidRDefault="005A4B1A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5A4B1A">
              <w:rPr>
                <w:rFonts w:ascii="宋体" w:hAnsi="宋体" w:cs="MS Mincho" w:hint="eastAsia"/>
                <w:sz w:val="24"/>
              </w:rPr>
              <w:t>一是本期美元、欧元贬值导致汇兑损失，而上年同期为汇兑收益。本期美元、欧元贬值形成汇兑损失1.85亿元（包括欧元产生汇兑损失0.25亿元，美元产生汇兑损失1.55亿元）。去年同期美元和欧元贬值形成汇兑收益1.37亿元；同期数据比较对利润影响约3.22亿元。</w:t>
            </w:r>
          </w:p>
          <w:p w14:paraId="3E92740A" w14:textId="77777777" w:rsidR="005A4B1A" w:rsidRPr="005A4B1A" w:rsidRDefault="005A4B1A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5A4B1A">
              <w:rPr>
                <w:rFonts w:ascii="宋体" w:hAnsi="宋体" w:cs="MS Mincho" w:hint="eastAsia"/>
                <w:sz w:val="24"/>
              </w:rPr>
              <w:t>二是本期非经常性损益较上年同期减少，主要由于非流动资产处置收益减</w:t>
            </w:r>
            <w:r w:rsidRPr="005A4B1A">
              <w:rPr>
                <w:rFonts w:ascii="宋体" w:hAnsi="宋体" w:cs="MS Mincho" w:hint="eastAsia"/>
                <w:sz w:val="24"/>
              </w:rPr>
              <w:lastRenderedPageBreak/>
              <w:t>少导致。本期非经常性损失0.14亿元，去年同期非经常性收益1.82亿元（主要是完成部分闲置土地房产处置变现），同期数据比较对利润影响约1.96亿元。</w:t>
            </w:r>
          </w:p>
          <w:p w14:paraId="62483AFA" w14:textId="137A7CF3" w:rsidR="00C70D4B" w:rsidRDefault="005A4B1A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5A4B1A">
              <w:rPr>
                <w:rFonts w:ascii="宋体" w:hAnsi="宋体" w:cs="MS Mincho" w:hint="eastAsia"/>
                <w:sz w:val="24"/>
              </w:rPr>
              <w:t>随着公司国际化业务持续拓展，海外订单增加，海外项目履约形成外币资金、应收账款等货币性项目占比提升，汇率波动带来的影响有所加大。公司将积极应对汇率市场波动，持续强化汇率风险精细化管理，合理运用套期保值等工具，优化外币资产布局，有效缓释汇率波动带来的账面影响。</w:t>
            </w:r>
            <w:r w:rsidR="00DD2DD2" w:rsidRPr="00DD2DD2">
              <w:rPr>
                <w:rFonts w:ascii="宋体" w:hAnsi="宋体" w:cs="MS Mincho" w:hint="eastAsia"/>
                <w:sz w:val="24"/>
              </w:rPr>
              <w:t xml:space="preserve">  </w:t>
            </w:r>
          </w:p>
          <w:p w14:paraId="4321B3B2" w14:textId="3044BAD2" w:rsidR="00C70D4B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2.</w:t>
            </w:r>
            <w:r w:rsidR="005A4B1A" w:rsidRPr="005A4B1A">
              <w:rPr>
                <w:rFonts w:asciiTheme="minorEastAsia" w:eastAsiaTheme="minorEastAsia" w:hAnsiTheme="minorEastAsia" w:cstheme="minorEastAsia"/>
                <w:snapToGrid w:val="0"/>
                <w:spacing w:val="-4"/>
              </w:rPr>
              <w:t xml:space="preserve"> </w:t>
            </w:r>
            <w:r w:rsidR="005A4B1A" w:rsidRPr="005A4B1A">
              <w:rPr>
                <w:rFonts w:ascii="宋体" w:hAnsi="宋体" w:cs="MS Mincho"/>
                <w:sz w:val="24"/>
              </w:rPr>
              <w:t>公司“十五五”战略的制定进展？未来发展的主要思路？</w:t>
            </w:r>
          </w:p>
          <w:p w14:paraId="1D169477" w14:textId="77777777" w:rsidR="005A4B1A" w:rsidRPr="005A4B1A" w:rsidRDefault="00000000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="005A4B1A" w:rsidRPr="005A4B1A">
              <w:rPr>
                <w:rFonts w:ascii="宋体" w:hAnsi="宋体" w:cs="MS Mincho" w:hint="eastAsia"/>
                <w:sz w:val="24"/>
              </w:rPr>
              <w:t>目前规划框架与核心方向已基本获得集团认可，部分细节仍待履行审定程序，审批后公司将正式对外发布。</w:t>
            </w:r>
          </w:p>
          <w:p w14:paraId="064A5840" w14:textId="77777777" w:rsidR="005A4B1A" w:rsidRPr="005A4B1A" w:rsidRDefault="005A4B1A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5A4B1A">
              <w:rPr>
                <w:rFonts w:ascii="宋体" w:hAnsi="宋体" w:cs="MS Mincho" w:hint="eastAsia"/>
                <w:sz w:val="24"/>
              </w:rPr>
              <w:t>十五五期间，公司坚持以“推动绿色智能，服务美好世界”为使命，以“材料工业世界一流服务商”为愿景不动摇。编制“十五五”规划时，提出“重点打造三大产业链”的总体思路，即水泥&amp;材料链、矿业产业链和绿能环保链。围绕各产业链，充分挖掘全链条增值空间，放大产业协同价值。在此基础上，公司将围绕各产业链深入推进“高端技术与集成服务+高端装备制造+生产运维服务+产业投资发展”四大核心业态，搭建形成“三链并举、四业共张”的网架架构。网架架构中的每一个节点均对应具体业务单元，各业务单元明晰自身定位与发展使命，既各司其职、深耕细分赛道，又相互打通、融合联动，实现技术、市场、项目资源高效流转。从“四业”角度看，装备、运维、产业投资等高毛利、持续性的业务占比将明显提升，确保公司“十五五”期间业务结构不断优化和升级。</w:t>
            </w:r>
          </w:p>
          <w:p w14:paraId="48A5A27F" w14:textId="6D283982" w:rsidR="00C70D4B" w:rsidRDefault="005A4B1A" w:rsidP="005A4B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5A4B1A">
              <w:rPr>
                <w:rFonts w:ascii="宋体" w:hAnsi="宋体" w:cs="MS Mincho" w:hint="eastAsia"/>
                <w:sz w:val="24"/>
              </w:rPr>
              <w:t>面向“十五五”时期面临的发展机遇与各类外部挑战，公司将把科技创新、绿色智能、属地发展、投资并购作为四大核心驱动力，多维发力、系统推进，持续完善产业布局，稳步构建起更为广阔的中材国际全球业务发展新版图。</w:t>
            </w:r>
          </w:p>
          <w:p w14:paraId="786B83E1" w14:textId="2EFC069C" w:rsidR="00C70D4B" w:rsidRPr="005A4B1A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3.</w:t>
            </w:r>
            <w:r w:rsidR="005A4B1A">
              <w:rPr>
                <w:rFonts w:hint="eastAsia"/>
              </w:rPr>
              <w:t xml:space="preserve"> </w:t>
            </w:r>
            <w:r w:rsidR="005A4B1A" w:rsidRPr="005A4B1A">
              <w:rPr>
                <w:rFonts w:ascii="宋体" w:hAnsi="宋体" w:cs="MS Mincho"/>
                <w:sz w:val="24"/>
              </w:rPr>
              <w:t>自2023年装备业务重组至今，公司着力打造了装备业务哪些核心竞争力？装备业务“两外”拓展的主要渠道？上半年取得了哪些最新进展？</w:t>
            </w:r>
          </w:p>
          <w:p w14:paraId="11DBED11" w14:textId="77777777" w:rsidR="00FF6A53" w:rsidRPr="00FF6A53" w:rsidRDefault="00000000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="00FF6A53" w:rsidRPr="00FF6A53">
              <w:rPr>
                <w:rFonts w:ascii="宋体" w:hAnsi="宋体" w:cs="MS Mincho" w:hint="eastAsia"/>
                <w:sz w:val="24"/>
              </w:rPr>
              <w:t>自2023年装备业务重组成立装备集团以来，公司大力发展装备业务，坚持“两外”拓展，打造了三大核心竞争力。</w:t>
            </w:r>
          </w:p>
          <w:p w14:paraId="3D225F78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一是强大的自主研发、创新和成果转化能力。公司装备集团拥有国家企业</w:t>
            </w:r>
            <w:r w:rsidRPr="00FF6A53">
              <w:rPr>
                <w:rFonts w:ascii="宋体" w:hAnsi="宋体" w:cs="MS Mincho" w:hint="eastAsia"/>
                <w:sz w:val="24"/>
              </w:rPr>
              <w:lastRenderedPageBreak/>
              <w:t>技术中心、水泥节能环保国家工程研究中心、中国水泥发展中心三大重量级平台，拥有博士后科研工作站、轻骨料产业技术创新中心等科研平台，22家高新技术企业、3家全国制造业单项冠军示范企业，6家国家级专精特新“小巨人”企业，科研创新底座扎实雄厚。</w:t>
            </w:r>
          </w:p>
          <w:p w14:paraId="6AB56492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二是全生命周期高品质综合服务能力。公司拥有全流程、全规模高端成套技术装备研发制造能力，同步布局智能化技术，建成行业领先的智能工厂，产品与服务广泛覆盖建材、矿山、冶金、电力、煤炭、化工、环保等多个领域，跨行业竞争优势突出。</w:t>
            </w:r>
          </w:p>
          <w:p w14:paraId="4BE0170B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三是全产业链资源协同能力。中材国际全球化品牌优势、市场渠道与系统集成能力，为装备业务市场开拓提供强有力的体系化支撑。</w:t>
            </w:r>
          </w:p>
          <w:p w14:paraId="6EE0F150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在“两外”市场拓展方面，公司主要通过三条路径推进业务落地：</w:t>
            </w:r>
          </w:p>
          <w:p w14:paraId="46966E9E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第一，持续强化品牌建设，推动品牌国际化升级。积极参与国际行业展会、高端专业技术论坛，深化与行业协会、科研院所的交流合作，持续放大“SINOMA”装备品牌的行业知名度与全球影响力。</w:t>
            </w:r>
          </w:p>
          <w:p w14:paraId="141E7440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第二，健全境外服务网络，做强属地化服务能力。全力推进全球14个装备技术服务中心建设，快速响应海外客户需求，提供本地化技术支持与售后服务保障。</w:t>
            </w:r>
          </w:p>
          <w:p w14:paraId="6F5E6E59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第三，深化板块协同联动，赋能装备业务出海拓界。充分发挥中材国际全球经营优势，依托海外EPC项目、跨行业工程项目实现装备配套输出，同步面向矿山、固废、绿能环保等领域开展专项技术适配，积极挖掘海外及外行业增量订单。</w:t>
            </w:r>
          </w:p>
          <w:p w14:paraId="14BC47E4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上半年，装备制造“两外一服”成效显著。实现收入和新签合同双增长，境外和外行业收入占比均达到45%。高端装备系统解决方案成功打入北美、欧洲市场，立磨、辊压机等核心产品成功打开东南亚、非洲新市场。</w:t>
            </w:r>
          </w:p>
          <w:p w14:paraId="3D67D055" w14:textId="161EBD8A" w:rsidR="00C70D4B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未来，公司将继续夯实装备板块核心竞争优势，持续完善研发制造体系，建强境外服务底座，不断扩大海外及外行业市场业务规模，推动装备业务实现更高质量发展。</w:t>
            </w:r>
          </w:p>
          <w:p w14:paraId="16F21A11" w14:textId="161B6D58" w:rsidR="00C70D4B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4.</w:t>
            </w:r>
            <w:r w:rsidR="00FF6A53">
              <w:rPr>
                <w:rFonts w:hint="eastAsia"/>
              </w:rPr>
              <w:t xml:space="preserve"> </w:t>
            </w:r>
            <w:r w:rsidR="00FF6A53" w:rsidRPr="00FF6A53">
              <w:rPr>
                <w:rFonts w:ascii="宋体" w:hAnsi="宋体" w:cs="MS Mincho"/>
                <w:sz w:val="24"/>
              </w:rPr>
              <w:t>近期发改委印发《循环经济发展“十五五”规划》，重点加码大宗固废</w:t>
            </w:r>
            <w:r w:rsidR="00FF6A53" w:rsidRPr="00FF6A53">
              <w:rPr>
                <w:rFonts w:ascii="宋体" w:hAnsi="宋体" w:cs="MS Mincho"/>
                <w:sz w:val="24"/>
              </w:rPr>
              <w:lastRenderedPageBreak/>
              <w:t>资源化规模化、高值化利用，公司在大宗固废资源化利用方面有哪些进展？承接相关项目有哪些优势？</w:t>
            </w:r>
          </w:p>
          <w:p w14:paraId="6C2165F5" w14:textId="77777777" w:rsidR="00FF6A53" w:rsidRPr="00FF6A53" w:rsidRDefault="00000000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="00FF6A53" w:rsidRPr="00FF6A53">
              <w:rPr>
                <w:rFonts w:ascii="宋体" w:hAnsi="宋体" w:cs="MS Mincho" w:hint="eastAsia"/>
                <w:sz w:val="24"/>
              </w:rPr>
              <w:t>公司抢抓国家环保治理行动的战略窗口期，持续梳理完善固废处置核心技术体系，深化产业协同布局。重点攻坚高难度、高价值的化工固废资源化领域，目前已研发出成熟的磷石膏制酸联产水泥技术路线，同时依托集团产业资源优势，积极联动基础建材板块开展深度协同，为后续项目规模化落地奠定产业基础。</w:t>
            </w:r>
          </w:p>
          <w:p w14:paraId="58516356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凭借多年深耕大宗固废资源化领域的行业积淀，公司成功搭建起覆盖建材、冶金、化工、环保的多领域协同技术服务体系，依托成熟的核心技术以及完善的全产业链布局，形成了差异化核心竞争壁垒，专业技术能力与综合服务实力领先，主要体现在两个方面：</w:t>
            </w:r>
          </w:p>
          <w:p w14:paraId="455CB37B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一是技术壁垒深厚，示范效应明显。公司在固废资源化利用领域持续引领行业突破：磷石膏制酸联产水泥技术在贵州瓮福项目实现示范应用，在天元锰业项目建成首条锰渣与脱硫石膏联合制酸生产线；依托“十四五”国家课题，突破钢渣微粉制备难题；推动煤矸石高值化梯级利用与建筑固废资源化利用，建成首条大规模煤矸石悬浮煅烧制备陶瓷原料工业线，助力“无废城市”建设。</w:t>
            </w:r>
          </w:p>
          <w:p w14:paraId="105E5C57" w14:textId="77777777" w:rsidR="00FF6A53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二是全链条产业布局，规模化优势显著。公司率先打造了替代燃料全产业链布局，构建起“资源掌控—加工制备—应用服务”一体化业务体系。截至目前，公司已掌控前端替代燃料资源超436万吨，年加工能力超225万吨，上半年替代燃料销量同比增长1倍，具备从源头资源整合到终端应用服务的完整供给能力，能够精准适配各类大型固废处置项目的多元化需求。</w:t>
            </w:r>
          </w:p>
          <w:p w14:paraId="2043A10E" w14:textId="0F09233D" w:rsidR="00C70D4B" w:rsidRPr="00FF6A53" w:rsidRDefault="00FF6A53" w:rsidP="00FF6A53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FF6A53">
              <w:rPr>
                <w:rFonts w:ascii="宋体" w:hAnsi="宋体" w:cs="MS Mincho" w:hint="eastAsia"/>
                <w:sz w:val="24"/>
              </w:rPr>
              <w:t>未来，公司将牢牢把握固废资源化行业政策机遇与市场需求，持续迭代优化核心技术、深化内外产业协同，稳步拓展固废高值化利用应用场景与市场规模，进一步放大专业技术与全产业链服务优势，助力公司实现更高质量可持续发展。</w:t>
            </w:r>
          </w:p>
          <w:p w14:paraId="080B680F" w14:textId="5CC11C77" w:rsidR="00C70D4B" w:rsidRPr="00FF6A53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5.</w:t>
            </w:r>
            <w:r w:rsidR="00FF6A53">
              <w:rPr>
                <w:rFonts w:hint="eastAsia"/>
              </w:rPr>
              <w:t xml:space="preserve"> </w:t>
            </w:r>
            <w:r w:rsidR="00FF6A53" w:rsidRPr="00FF6A53">
              <w:rPr>
                <w:rFonts w:ascii="宋体" w:hAnsi="宋体" w:cs="MS Mincho"/>
                <w:sz w:val="24"/>
              </w:rPr>
              <w:t>请详细介绍</w:t>
            </w:r>
            <w:r w:rsidR="00702F58">
              <w:rPr>
                <w:rFonts w:ascii="宋体" w:hAnsi="宋体" w:cs="MS Mincho" w:hint="eastAsia"/>
                <w:sz w:val="24"/>
              </w:rPr>
              <w:t>公司</w:t>
            </w:r>
            <w:r w:rsidR="00FF6A53" w:rsidRPr="00FF6A53">
              <w:rPr>
                <w:rFonts w:ascii="宋体" w:hAnsi="宋体" w:cs="MS Mincho"/>
                <w:sz w:val="24"/>
              </w:rPr>
              <w:t>“大矿业”发展体系的主要内容和未来发展空间</w:t>
            </w:r>
            <w:r w:rsidR="00A13060">
              <w:rPr>
                <w:rFonts w:ascii="宋体" w:hAnsi="宋体" w:cs="MS Mincho" w:hint="eastAsia"/>
                <w:sz w:val="24"/>
              </w:rPr>
              <w:t>。</w:t>
            </w:r>
          </w:p>
          <w:p w14:paraId="1CFE18BE" w14:textId="77777777" w:rsidR="004E4E45" w:rsidRPr="004E4E45" w:rsidRDefault="00000000" w:rsidP="004E4E45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="004E4E45" w:rsidRPr="004E4E45">
              <w:rPr>
                <w:rFonts w:ascii="宋体" w:hAnsi="宋体" w:cs="MS Mincho" w:hint="eastAsia"/>
                <w:sz w:val="24"/>
              </w:rPr>
              <w:t>加快构建“大矿业”发展体系，是公司培育第二增长曲线的核心战略抓手。公司原有矿业业务主要集中在水泥灰岩采矿运营与破碎装备供应，而全</w:t>
            </w:r>
            <w:r w:rsidR="004E4E45" w:rsidRPr="004E4E45">
              <w:rPr>
                <w:rFonts w:ascii="宋体" w:hAnsi="宋体" w:cs="MS Mincho" w:hint="eastAsia"/>
                <w:sz w:val="24"/>
              </w:rPr>
              <w:lastRenderedPageBreak/>
              <w:t>新的“大矿业”发展体系，将突破传统单一矿种、单一业务环节、单一商业模式的局限，统筹整合工程、装备、运维、数字化等核心资源，着力打造覆盖矿业全生命周期、境内外系统联动、多业态有机融合的一体化矿业服务生态。</w:t>
            </w:r>
          </w:p>
          <w:p w14:paraId="5B07E120" w14:textId="77777777" w:rsidR="004E4E45" w:rsidRPr="004E4E45" w:rsidRDefault="004E4E45" w:rsidP="004E4E45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4E4E45">
              <w:rPr>
                <w:rFonts w:ascii="宋体" w:hAnsi="宋体" w:cs="MS Mincho" w:hint="eastAsia"/>
                <w:sz w:val="24"/>
              </w:rPr>
              <w:t>在业务能力建设上，重点推进全业务链条一体化布局。公司以中材矿山为核心载体，联动装备集团、海外工程板块，构建“EPC+成套装备+整体托管运维+采选一体”能力矩阵。业务向前延伸至矿山勘察设计与基建EPC，做优做强矿山生产托管运营核心业务，向后拓展至选矿加工、智慧矿山改造、绿色矿山及生态修复，充分发挥自主装备研发制造优势，配套提供破碎粉磨成套装备及增值服务，推动公司由传统工程运维承包商，向矿业全生命周期综合服务商转型。</w:t>
            </w:r>
          </w:p>
          <w:p w14:paraId="585479FE" w14:textId="77777777" w:rsidR="004E4E45" w:rsidRPr="004E4E45" w:rsidRDefault="004E4E45" w:rsidP="004E4E45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4E4E45">
              <w:rPr>
                <w:rFonts w:ascii="宋体" w:hAnsi="宋体" w:cs="MS Mincho" w:hint="eastAsia"/>
                <w:sz w:val="24"/>
              </w:rPr>
              <w:t>在业务拓展层面，同步推动市场布局与业务模式双向拓宽。在夯实现有矿山业务基本盘的基础上，积极开拓海外新兴市场，持续拓展多元矿种业务。业务边界从传统水泥灰岩、砂石骨料，进一步延伸至金属矿、战略性非金属矿产领域。截至目前，公司已落地54个外行业矿山项目、38个境外采矿项目。</w:t>
            </w:r>
          </w:p>
          <w:p w14:paraId="446F7F98" w14:textId="77777777" w:rsidR="004E4E45" w:rsidRDefault="004E4E45" w:rsidP="004E4E45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4E4E45">
              <w:rPr>
                <w:rFonts w:ascii="宋体" w:hAnsi="宋体" w:cs="MS Mincho" w:hint="eastAsia"/>
                <w:sz w:val="24"/>
              </w:rPr>
              <w:t>依托已形成的业务基础，后续公司将紧抓国内产业政策红利，充分发挥矿山整体托管的核心竞争优势，持续深化内部各业务板块协同联动，严守合规经营底线，稳步推进矿业业务智能化、绿色化升级，构建形成“工程带动装备、装备赋能工程、数智化赋能运维”的良性业务闭环，持续拓宽矿业业务成长空间。</w:t>
            </w:r>
          </w:p>
          <w:p w14:paraId="03B76B81" w14:textId="3B53010C" w:rsidR="00C70D4B" w:rsidRPr="00532128" w:rsidRDefault="00000000" w:rsidP="004E4E45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 w:rsidRPr="00532128">
              <w:rPr>
                <w:rFonts w:ascii="宋体" w:hAnsi="宋体" w:cs="MS Mincho" w:hint="eastAsia"/>
                <w:sz w:val="24"/>
              </w:rPr>
              <w:t>6.</w:t>
            </w:r>
            <w:r w:rsidR="00532128" w:rsidRPr="00532128">
              <w:rPr>
                <w:rFonts w:hint="eastAsia"/>
              </w:rPr>
              <w:t xml:space="preserve"> </w:t>
            </w:r>
            <w:r w:rsidR="00532128" w:rsidRPr="00532128">
              <w:rPr>
                <w:rFonts w:ascii="宋体" w:hAnsi="宋体" w:cs="MS Mincho"/>
                <w:sz w:val="24"/>
              </w:rPr>
              <w:t>公司境外的主要竞争对手有哪些？</w:t>
            </w:r>
          </w:p>
          <w:p w14:paraId="5B5BCE1D" w14:textId="77777777" w:rsidR="00C70D4B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="00532128" w:rsidRPr="00532128">
              <w:rPr>
                <w:rFonts w:ascii="宋体" w:hAnsi="宋体" w:cs="MS Mincho"/>
                <w:sz w:val="24"/>
              </w:rPr>
              <w:t>公司先后整合了国内水泥工业研发、设计、装备及工程优质资源，是全球水泥技术装备及工程服务市场唯一具有完整产业链的企业，海外市占率连续18年全球第一，大型整线项目优势壁垒显著。2025年丹麦FLSmidth剥离水泥总包业务后，欧美传统国际巨头全面退出海外新建大型总包市场，公司海外竞争格局大幅优化。当前境外竞争主要来自欧洲细分技术厂商、国内出海同业两类，不同赛道竞争态势分化明确。</w:t>
            </w:r>
          </w:p>
          <w:p w14:paraId="0CE4050F" w14:textId="084FC981" w:rsidR="0037750C" w:rsidRDefault="0037750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7.</w:t>
            </w:r>
            <w:r w:rsidRPr="0037750C">
              <w:rPr>
                <w:rFonts w:ascii="siyuan" w:hAnsi="siyuan"/>
                <w:color w:val="00040D"/>
                <w:szCs w:val="21"/>
                <w:shd w:val="clear" w:color="auto" w:fill="FFFFFF"/>
              </w:rPr>
              <w:t xml:space="preserve"> </w:t>
            </w:r>
            <w:r w:rsidRPr="0037750C">
              <w:rPr>
                <w:rFonts w:ascii="宋体" w:hAnsi="宋体" w:cs="MS Mincho"/>
                <w:sz w:val="24"/>
              </w:rPr>
              <w:t>境外毛利率下降的原因?高端装备制造及生产运营服务毛利率均下降的原因？是竞争加剧了吗？</w:t>
            </w:r>
          </w:p>
          <w:p w14:paraId="1F27D271" w14:textId="063971EA" w:rsidR="0037750C" w:rsidRDefault="0037750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 w:rsidRPr="0037750C">
              <w:rPr>
                <w:rFonts w:ascii="宋体" w:hAnsi="宋体" w:cs="MS Mincho"/>
                <w:sz w:val="24"/>
              </w:rPr>
              <w:t>中东局势对公司境外收入、成本产生一定影响，叠加汇率波动影响，</w:t>
            </w:r>
            <w:r w:rsidRPr="0037750C">
              <w:rPr>
                <w:rFonts w:ascii="宋体" w:hAnsi="宋体" w:cs="MS Mincho"/>
                <w:sz w:val="24"/>
              </w:rPr>
              <w:lastRenderedPageBreak/>
              <w:t>公司境外毛利率有所下降。高端装备制造毛利率下降，一方面，主要是由于水泥外行业拓展，原有装备产研、改造需要额外成本投入；另一方面，为快速切入新行业市场、拓展客户资源，部分新领域项目适当让利，导致合同毛利阶段性降低。后续随着新行业业务规模扩大、客户结构持续优化，公司盈利水平有望逐步改善。生产运营服务毛利率下降，主要是受美元兑人民币汇率下降的影响和受中东局势影响。</w:t>
            </w:r>
          </w:p>
          <w:p w14:paraId="6E258F3A" w14:textId="3ACEB019" w:rsidR="00532128" w:rsidRDefault="0037750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8</w:t>
            </w:r>
            <w:r w:rsidR="00532128">
              <w:rPr>
                <w:rFonts w:ascii="宋体" w:hAnsi="宋体" w:cs="MS Mincho" w:hint="eastAsia"/>
                <w:sz w:val="24"/>
              </w:rPr>
              <w:t>.</w:t>
            </w:r>
            <w:r w:rsidR="00532128" w:rsidRPr="00532128">
              <w:rPr>
                <w:rFonts w:ascii="siyuan" w:hAnsi="siyuan"/>
                <w:color w:val="00040D"/>
                <w:szCs w:val="21"/>
                <w:shd w:val="clear" w:color="auto" w:fill="FFFFFF"/>
              </w:rPr>
              <w:t xml:space="preserve"> </w:t>
            </w:r>
            <w:r w:rsidR="00532128" w:rsidRPr="00532128">
              <w:rPr>
                <w:rFonts w:ascii="宋体" w:hAnsi="宋体" w:cs="MS Mincho"/>
                <w:sz w:val="24"/>
              </w:rPr>
              <w:t>请问公司未来的分红计划和派息政策？</w:t>
            </w:r>
          </w:p>
          <w:p w14:paraId="55DF04D1" w14:textId="77777777" w:rsidR="00532128" w:rsidRDefault="0053212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Arial" w:hint="eastAsia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答：</w:t>
            </w:r>
            <w:r w:rsidRPr="00532128">
              <w:rPr>
                <w:rFonts w:ascii="宋体" w:hAnsi="宋体" w:cs="Arial"/>
                <w:sz w:val="24"/>
              </w:rPr>
              <w:t>公司始终将投资者回报放在重要位置并严格践行分红承诺。公司在2024年度“提质增效重回报”行动方案中已明确，在保障公司持续经营与长远发展、无重大投资计划或重大现金支出的前提下，2026年度现金分红比例不低于当年可供分配利润的53.24%。2026年度公司也将积极践行方案承诺，切实保障股东回报。 公司致力于维持分红政策的稳定性与可持续性，在现有分红规划到期后，公司将综合考量发展战略规划、经营业绩表现、未来资金需求及全体股东利益等多重因素，科学制定后续利润分配方案，努力为广大投资者创造持续良好的回报。</w:t>
            </w:r>
          </w:p>
          <w:p w14:paraId="0EE29243" w14:textId="7BF3EC69" w:rsidR="00532128" w:rsidRDefault="0037750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Arial" w:hint="eastAsia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9.</w:t>
            </w:r>
            <w:r w:rsidRPr="0037750C">
              <w:rPr>
                <w:rFonts w:ascii="siyuan" w:hAnsi="siyuan"/>
                <w:color w:val="00040D"/>
                <w:szCs w:val="21"/>
                <w:shd w:val="clear" w:color="auto" w:fill="FFFFFF"/>
              </w:rPr>
              <w:t xml:space="preserve"> </w:t>
            </w:r>
            <w:r w:rsidRPr="0037750C">
              <w:rPr>
                <w:rFonts w:ascii="宋体" w:hAnsi="宋体" w:cs="Arial"/>
                <w:sz w:val="24"/>
              </w:rPr>
              <w:t>公司更名什么时侯能完成？</w:t>
            </w:r>
          </w:p>
          <w:p w14:paraId="2F5A7DEA" w14:textId="1F71EEBD" w:rsidR="0037750C" w:rsidRDefault="0037750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Arial" w:hint="eastAsia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答：</w:t>
            </w:r>
            <w:r w:rsidRPr="0037750C">
              <w:rPr>
                <w:rFonts w:ascii="宋体" w:hAnsi="宋体" w:cs="Arial"/>
                <w:sz w:val="24"/>
              </w:rPr>
              <w:t>公司股东会决议生效后，已有序推进产权登记、国资主管部门审批备案等工作，目前正在办理工商变更登记事宜。</w:t>
            </w:r>
          </w:p>
        </w:tc>
      </w:tr>
    </w:tbl>
    <w:p w14:paraId="5843CB05" w14:textId="77777777" w:rsidR="00C70D4B" w:rsidRDefault="00C70D4B"/>
    <w:sectPr w:rsidR="00C70D4B">
      <w:footerReference w:type="default" r:id="rId6"/>
      <w:pgSz w:w="11906" w:h="16838"/>
      <w:pgMar w:top="1758" w:right="1701" w:bottom="175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E6AD" w14:textId="77777777" w:rsidR="000A2DE1" w:rsidRDefault="000A2DE1">
      <w:r>
        <w:separator/>
      </w:r>
    </w:p>
  </w:endnote>
  <w:endnote w:type="continuationSeparator" w:id="0">
    <w:p w14:paraId="7F8268FD" w14:textId="77777777" w:rsidR="000A2DE1" w:rsidRDefault="000A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yua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027457"/>
      <w:docPartObj>
        <w:docPartGallery w:val="AutoText"/>
      </w:docPartObj>
    </w:sdtPr>
    <w:sdtContent>
      <w:p w14:paraId="4D8E706B" w14:textId="77777777" w:rsidR="00C70D4B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C9AC1B" w14:textId="77777777" w:rsidR="00C70D4B" w:rsidRDefault="00C70D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27F03" w14:textId="77777777" w:rsidR="000A2DE1" w:rsidRDefault="000A2DE1">
      <w:r>
        <w:separator/>
      </w:r>
    </w:p>
  </w:footnote>
  <w:footnote w:type="continuationSeparator" w:id="0">
    <w:p w14:paraId="7F26C7E3" w14:textId="77777777" w:rsidR="000A2DE1" w:rsidRDefault="000A2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F0"/>
    <w:rsid w:val="00002802"/>
    <w:rsid w:val="00002B34"/>
    <w:rsid w:val="00004FA5"/>
    <w:rsid w:val="00014D5D"/>
    <w:rsid w:val="000171D8"/>
    <w:rsid w:val="000202D2"/>
    <w:rsid w:val="000249B8"/>
    <w:rsid w:val="00030675"/>
    <w:rsid w:val="00033235"/>
    <w:rsid w:val="00033C3B"/>
    <w:rsid w:val="00042EB9"/>
    <w:rsid w:val="000439F0"/>
    <w:rsid w:val="000449D9"/>
    <w:rsid w:val="000450F8"/>
    <w:rsid w:val="00047D57"/>
    <w:rsid w:val="00050320"/>
    <w:rsid w:val="00050AB4"/>
    <w:rsid w:val="00051294"/>
    <w:rsid w:val="000530B9"/>
    <w:rsid w:val="00053205"/>
    <w:rsid w:val="00054525"/>
    <w:rsid w:val="00060D1F"/>
    <w:rsid w:val="000648F5"/>
    <w:rsid w:val="0006603F"/>
    <w:rsid w:val="000677D1"/>
    <w:rsid w:val="000704E5"/>
    <w:rsid w:val="00071E86"/>
    <w:rsid w:val="00077B27"/>
    <w:rsid w:val="00081816"/>
    <w:rsid w:val="000852AE"/>
    <w:rsid w:val="000874E3"/>
    <w:rsid w:val="00090204"/>
    <w:rsid w:val="000912CF"/>
    <w:rsid w:val="00091E04"/>
    <w:rsid w:val="00092EBF"/>
    <w:rsid w:val="0009357A"/>
    <w:rsid w:val="0009369E"/>
    <w:rsid w:val="0009501C"/>
    <w:rsid w:val="000A2DE1"/>
    <w:rsid w:val="000A340E"/>
    <w:rsid w:val="000B4496"/>
    <w:rsid w:val="000B44EA"/>
    <w:rsid w:val="000B6016"/>
    <w:rsid w:val="000C13B3"/>
    <w:rsid w:val="000C3B04"/>
    <w:rsid w:val="000C56EA"/>
    <w:rsid w:val="000C6DA3"/>
    <w:rsid w:val="000D049A"/>
    <w:rsid w:val="000D4A48"/>
    <w:rsid w:val="000D5F17"/>
    <w:rsid w:val="000D618E"/>
    <w:rsid w:val="000D6D81"/>
    <w:rsid w:val="000E0B5C"/>
    <w:rsid w:val="000E18BE"/>
    <w:rsid w:val="000E3D9C"/>
    <w:rsid w:val="000E4B96"/>
    <w:rsid w:val="000E5F86"/>
    <w:rsid w:val="000F1028"/>
    <w:rsid w:val="000F41A3"/>
    <w:rsid w:val="000F4FF1"/>
    <w:rsid w:val="000F51A5"/>
    <w:rsid w:val="000F6CA4"/>
    <w:rsid w:val="00100CBC"/>
    <w:rsid w:val="00100FAC"/>
    <w:rsid w:val="001024E0"/>
    <w:rsid w:val="00102BAA"/>
    <w:rsid w:val="001035A8"/>
    <w:rsid w:val="00104B43"/>
    <w:rsid w:val="001061C9"/>
    <w:rsid w:val="00107518"/>
    <w:rsid w:val="00110E91"/>
    <w:rsid w:val="00111420"/>
    <w:rsid w:val="0011782C"/>
    <w:rsid w:val="00117ACA"/>
    <w:rsid w:val="00121FEF"/>
    <w:rsid w:val="0012287B"/>
    <w:rsid w:val="00122BB5"/>
    <w:rsid w:val="00123486"/>
    <w:rsid w:val="00124774"/>
    <w:rsid w:val="00133438"/>
    <w:rsid w:val="0013395B"/>
    <w:rsid w:val="00135ABC"/>
    <w:rsid w:val="00137148"/>
    <w:rsid w:val="001443BB"/>
    <w:rsid w:val="00147D08"/>
    <w:rsid w:val="00147FE2"/>
    <w:rsid w:val="0015217D"/>
    <w:rsid w:val="00153724"/>
    <w:rsid w:val="00153D49"/>
    <w:rsid w:val="00154687"/>
    <w:rsid w:val="0015750F"/>
    <w:rsid w:val="0016015D"/>
    <w:rsid w:val="00161B34"/>
    <w:rsid w:val="00163D5D"/>
    <w:rsid w:val="0016463E"/>
    <w:rsid w:val="0016626E"/>
    <w:rsid w:val="00166CEF"/>
    <w:rsid w:val="00167EB5"/>
    <w:rsid w:val="001814DF"/>
    <w:rsid w:val="00183C63"/>
    <w:rsid w:val="0018673B"/>
    <w:rsid w:val="00190C09"/>
    <w:rsid w:val="001915D7"/>
    <w:rsid w:val="0019287F"/>
    <w:rsid w:val="001949C4"/>
    <w:rsid w:val="00197C1A"/>
    <w:rsid w:val="001A1767"/>
    <w:rsid w:val="001A75ED"/>
    <w:rsid w:val="001B0B7B"/>
    <w:rsid w:val="001B0ED8"/>
    <w:rsid w:val="001B1490"/>
    <w:rsid w:val="001B38A4"/>
    <w:rsid w:val="001C17E5"/>
    <w:rsid w:val="001C23A6"/>
    <w:rsid w:val="001C5D80"/>
    <w:rsid w:val="001D1D9B"/>
    <w:rsid w:val="001D2933"/>
    <w:rsid w:val="001E23BF"/>
    <w:rsid w:val="001E52ED"/>
    <w:rsid w:val="001E71B8"/>
    <w:rsid w:val="001F0F1F"/>
    <w:rsid w:val="001F1036"/>
    <w:rsid w:val="001F55DE"/>
    <w:rsid w:val="002027C3"/>
    <w:rsid w:val="00203D04"/>
    <w:rsid w:val="00210E3E"/>
    <w:rsid w:val="00212713"/>
    <w:rsid w:val="002129AA"/>
    <w:rsid w:val="00213A48"/>
    <w:rsid w:val="0021400E"/>
    <w:rsid w:val="0021577E"/>
    <w:rsid w:val="002168A6"/>
    <w:rsid w:val="002169D4"/>
    <w:rsid w:val="002219F8"/>
    <w:rsid w:val="00225743"/>
    <w:rsid w:val="00225D84"/>
    <w:rsid w:val="0022622A"/>
    <w:rsid w:val="002270E7"/>
    <w:rsid w:val="00233A74"/>
    <w:rsid w:val="002416A8"/>
    <w:rsid w:val="00244F89"/>
    <w:rsid w:val="002467DD"/>
    <w:rsid w:val="00251D06"/>
    <w:rsid w:val="00254747"/>
    <w:rsid w:val="00256421"/>
    <w:rsid w:val="002571BC"/>
    <w:rsid w:val="002573D7"/>
    <w:rsid w:val="0026012A"/>
    <w:rsid w:val="0026156D"/>
    <w:rsid w:val="00263400"/>
    <w:rsid w:val="00264F6D"/>
    <w:rsid w:val="002671AE"/>
    <w:rsid w:val="00271024"/>
    <w:rsid w:val="00271A48"/>
    <w:rsid w:val="00272B64"/>
    <w:rsid w:val="00281E85"/>
    <w:rsid w:val="0028426A"/>
    <w:rsid w:val="002911C9"/>
    <w:rsid w:val="0029340B"/>
    <w:rsid w:val="002A20C0"/>
    <w:rsid w:val="002A461B"/>
    <w:rsid w:val="002B23AA"/>
    <w:rsid w:val="002B424C"/>
    <w:rsid w:val="002B718C"/>
    <w:rsid w:val="002B71C4"/>
    <w:rsid w:val="002B75EC"/>
    <w:rsid w:val="002C20AE"/>
    <w:rsid w:val="002C2E76"/>
    <w:rsid w:val="002C35A2"/>
    <w:rsid w:val="002C76B5"/>
    <w:rsid w:val="002D3626"/>
    <w:rsid w:val="002E617E"/>
    <w:rsid w:val="002F06D8"/>
    <w:rsid w:val="002F484C"/>
    <w:rsid w:val="002F6496"/>
    <w:rsid w:val="002F71D2"/>
    <w:rsid w:val="00300F5D"/>
    <w:rsid w:val="003026A8"/>
    <w:rsid w:val="00302779"/>
    <w:rsid w:val="00303A18"/>
    <w:rsid w:val="00307449"/>
    <w:rsid w:val="00307FC8"/>
    <w:rsid w:val="00310A70"/>
    <w:rsid w:val="003112C8"/>
    <w:rsid w:val="0031426A"/>
    <w:rsid w:val="00317424"/>
    <w:rsid w:val="003175E2"/>
    <w:rsid w:val="003210C9"/>
    <w:rsid w:val="00327882"/>
    <w:rsid w:val="00330A5A"/>
    <w:rsid w:val="00336DF4"/>
    <w:rsid w:val="0034085D"/>
    <w:rsid w:val="00341873"/>
    <w:rsid w:val="00342634"/>
    <w:rsid w:val="00343BC0"/>
    <w:rsid w:val="00347870"/>
    <w:rsid w:val="00361EA9"/>
    <w:rsid w:val="00362FA4"/>
    <w:rsid w:val="003633DA"/>
    <w:rsid w:val="00365AFE"/>
    <w:rsid w:val="003668F7"/>
    <w:rsid w:val="0036697E"/>
    <w:rsid w:val="00370C84"/>
    <w:rsid w:val="00370E06"/>
    <w:rsid w:val="00373511"/>
    <w:rsid w:val="00374567"/>
    <w:rsid w:val="003753E5"/>
    <w:rsid w:val="0037750C"/>
    <w:rsid w:val="003775AB"/>
    <w:rsid w:val="003811D6"/>
    <w:rsid w:val="00383BDD"/>
    <w:rsid w:val="00384FCA"/>
    <w:rsid w:val="003B0EF8"/>
    <w:rsid w:val="003B1E9D"/>
    <w:rsid w:val="003B2B67"/>
    <w:rsid w:val="003B4658"/>
    <w:rsid w:val="003C0ACE"/>
    <w:rsid w:val="003C42B3"/>
    <w:rsid w:val="003C4CC7"/>
    <w:rsid w:val="003C6D3F"/>
    <w:rsid w:val="003D0634"/>
    <w:rsid w:val="003D30C1"/>
    <w:rsid w:val="003D60CC"/>
    <w:rsid w:val="003D6730"/>
    <w:rsid w:val="003E0358"/>
    <w:rsid w:val="003E1099"/>
    <w:rsid w:val="003E1B6E"/>
    <w:rsid w:val="003E2423"/>
    <w:rsid w:val="003E5A05"/>
    <w:rsid w:val="003E6149"/>
    <w:rsid w:val="003E6243"/>
    <w:rsid w:val="003E64ED"/>
    <w:rsid w:val="003F51A3"/>
    <w:rsid w:val="00400CFB"/>
    <w:rsid w:val="0040578D"/>
    <w:rsid w:val="00405DF7"/>
    <w:rsid w:val="004065D6"/>
    <w:rsid w:val="00406C5C"/>
    <w:rsid w:val="004110EB"/>
    <w:rsid w:val="00412C41"/>
    <w:rsid w:val="004159C8"/>
    <w:rsid w:val="0043149F"/>
    <w:rsid w:val="004325DC"/>
    <w:rsid w:val="004347E4"/>
    <w:rsid w:val="0043614C"/>
    <w:rsid w:val="0044017D"/>
    <w:rsid w:val="0044028B"/>
    <w:rsid w:val="00440FD2"/>
    <w:rsid w:val="00443C00"/>
    <w:rsid w:val="00445ECE"/>
    <w:rsid w:val="00447FE3"/>
    <w:rsid w:val="00463325"/>
    <w:rsid w:val="004702A9"/>
    <w:rsid w:val="00470F6D"/>
    <w:rsid w:val="00473D4F"/>
    <w:rsid w:val="004748F7"/>
    <w:rsid w:val="0048395B"/>
    <w:rsid w:val="00485C07"/>
    <w:rsid w:val="00485E2B"/>
    <w:rsid w:val="00487558"/>
    <w:rsid w:val="00487CBC"/>
    <w:rsid w:val="00491157"/>
    <w:rsid w:val="00493F25"/>
    <w:rsid w:val="004944FE"/>
    <w:rsid w:val="00497C5F"/>
    <w:rsid w:val="004A236B"/>
    <w:rsid w:val="004B6FBE"/>
    <w:rsid w:val="004C3069"/>
    <w:rsid w:val="004C5102"/>
    <w:rsid w:val="004C6AC6"/>
    <w:rsid w:val="004D3E6F"/>
    <w:rsid w:val="004D4236"/>
    <w:rsid w:val="004D621A"/>
    <w:rsid w:val="004D69BC"/>
    <w:rsid w:val="004E43A6"/>
    <w:rsid w:val="004E4E45"/>
    <w:rsid w:val="004E4EBE"/>
    <w:rsid w:val="004E6307"/>
    <w:rsid w:val="004F44C7"/>
    <w:rsid w:val="004F4753"/>
    <w:rsid w:val="004F63FA"/>
    <w:rsid w:val="004F78F7"/>
    <w:rsid w:val="00501678"/>
    <w:rsid w:val="00506CB9"/>
    <w:rsid w:val="005149C0"/>
    <w:rsid w:val="00514E66"/>
    <w:rsid w:val="005205A9"/>
    <w:rsid w:val="00520762"/>
    <w:rsid w:val="005249A6"/>
    <w:rsid w:val="0052539B"/>
    <w:rsid w:val="005274C9"/>
    <w:rsid w:val="00530072"/>
    <w:rsid w:val="00530EB7"/>
    <w:rsid w:val="00532128"/>
    <w:rsid w:val="00536A0A"/>
    <w:rsid w:val="005403B3"/>
    <w:rsid w:val="00542F6A"/>
    <w:rsid w:val="00543597"/>
    <w:rsid w:val="00544786"/>
    <w:rsid w:val="00546FDD"/>
    <w:rsid w:val="00550D60"/>
    <w:rsid w:val="0055234D"/>
    <w:rsid w:val="005527C0"/>
    <w:rsid w:val="005541B8"/>
    <w:rsid w:val="00555BD1"/>
    <w:rsid w:val="00555E6E"/>
    <w:rsid w:val="00557669"/>
    <w:rsid w:val="005602B9"/>
    <w:rsid w:val="00560B66"/>
    <w:rsid w:val="00562AD3"/>
    <w:rsid w:val="005640CB"/>
    <w:rsid w:val="00564FCC"/>
    <w:rsid w:val="00567444"/>
    <w:rsid w:val="00567D29"/>
    <w:rsid w:val="00570402"/>
    <w:rsid w:val="00573055"/>
    <w:rsid w:val="00573361"/>
    <w:rsid w:val="005734D1"/>
    <w:rsid w:val="00574AE4"/>
    <w:rsid w:val="00575306"/>
    <w:rsid w:val="0057678F"/>
    <w:rsid w:val="005802E1"/>
    <w:rsid w:val="00585431"/>
    <w:rsid w:val="005865CC"/>
    <w:rsid w:val="0059060F"/>
    <w:rsid w:val="005A0AD2"/>
    <w:rsid w:val="005A3A5B"/>
    <w:rsid w:val="005A4085"/>
    <w:rsid w:val="005A4B1A"/>
    <w:rsid w:val="005A5FDB"/>
    <w:rsid w:val="005B1027"/>
    <w:rsid w:val="005B12D8"/>
    <w:rsid w:val="005B4542"/>
    <w:rsid w:val="005B4CCE"/>
    <w:rsid w:val="005B65DC"/>
    <w:rsid w:val="005C0D58"/>
    <w:rsid w:val="005C3901"/>
    <w:rsid w:val="005D3C46"/>
    <w:rsid w:val="005D7F04"/>
    <w:rsid w:val="005E210C"/>
    <w:rsid w:val="005E36D7"/>
    <w:rsid w:val="005E6946"/>
    <w:rsid w:val="005F322D"/>
    <w:rsid w:val="005F3371"/>
    <w:rsid w:val="005F44FE"/>
    <w:rsid w:val="006029E1"/>
    <w:rsid w:val="006031EB"/>
    <w:rsid w:val="00603CE5"/>
    <w:rsid w:val="00606B20"/>
    <w:rsid w:val="00610EC8"/>
    <w:rsid w:val="006110A5"/>
    <w:rsid w:val="00614E45"/>
    <w:rsid w:val="00616EDC"/>
    <w:rsid w:val="00617911"/>
    <w:rsid w:val="00624393"/>
    <w:rsid w:val="00625423"/>
    <w:rsid w:val="0062772B"/>
    <w:rsid w:val="00630762"/>
    <w:rsid w:val="006319A0"/>
    <w:rsid w:val="00632CCE"/>
    <w:rsid w:val="0063342A"/>
    <w:rsid w:val="00634475"/>
    <w:rsid w:val="00634DC9"/>
    <w:rsid w:val="00636E56"/>
    <w:rsid w:val="00636EC3"/>
    <w:rsid w:val="00637FAE"/>
    <w:rsid w:val="00640F33"/>
    <w:rsid w:val="00647A49"/>
    <w:rsid w:val="00654A41"/>
    <w:rsid w:val="00654AD8"/>
    <w:rsid w:val="006601AF"/>
    <w:rsid w:val="00660B5B"/>
    <w:rsid w:val="00665EDC"/>
    <w:rsid w:val="00673370"/>
    <w:rsid w:val="0067350B"/>
    <w:rsid w:val="00675304"/>
    <w:rsid w:val="00676A90"/>
    <w:rsid w:val="00680A4A"/>
    <w:rsid w:val="00682DD0"/>
    <w:rsid w:val="00687C86"/>
    <w:rsid w:val="0069168C"/>
    <w:rsid w:val="006920E0"/>
    <w:rsid w:val="00692563"/>
    <w:rsid w:val="0069468D"/>
    <w:rsid w:val="0069503A"/>
    <w:rsid w:val="006A2660"/>
    <w:rsid w:val="006A2A57"/>
    <w:rsid w:val="006A3F48"/>
    <w:rsid w:val="006A6483"/>
    <w:rsid w:val="006A6D63"/>
    <w:rsid w:val="006C1518"/>
    <w:rsid w:val="006C2130"/>
    <w:rsid w:val="006C219D"/>
    <w:rsid w:val="006C3D11"/>
    <w:rsid w:val="006C4633"/>
    <w:rsid w:val="006C6BC3"/>
    <w:rsid w:val="006D2084"/>
    <w:rsid w:val="006D26CD"/>
    <w:rsid w:val="006D2718"/>
    <w:rsid w:val="006D29B8"/>
    <w:rsid w:val="006D73AD"/>
    <w:rsid w:val="006E6F72"/>
    <w:rsid w:val="006F04EC"/>
    <w:rsid w:val="006F25D8"/>
    <w:rsid w:val="006F454F"/>
    <w:rsid w:val="006F57BB"/>
    <w:rsid w:val="006F71AB"/>
    <w:rsid w:val="00700405"/>
    <w:rsid w:val="00702F58"/>
    <w:rsid w:val="00703CA1"/>
    <w:rsid w:val="00704E88"/>
    <w:rsid w:val="0070627C"/>
    <w:rsid w:val="00714581"/>
    <w:rsid w:val="00717CA1"/>
    <w:rsid w:val="007242A0"/>
    <w:rsid w:val="007275AE"/>
    <w:rsid w:val="00727720"/>
    <w:rsid w:val="007312C6"/>
    <w:rsid w:val="0073425F"/>
    <w:rsid w:val="00736CAC"/>
    <w:rsid w:val="0074235D"/>
    <w:rsid w:val="00745301"/>
    <w:rsid w:val="007552C8"/>
    <w:rsid w:val="007555B4"/>
    <w:rsid w:val="00770335"/>
    <w:rsid w:val="00774BE6"/>
    <w:rsid w:val="007816CC"/>
    <w:rsid w:val="0078230B"/>
    <w:rsid w:val="00782F53"/>
    <w:rsid w:val="00785724"/>
    <w:rsid w:val="007909DB"/>
    <w:rsid w:val="007A0E2C"/>
    <w:rsid w:val="007A3AEF"/>
    <w:rsid w:val="007A46F5"/>
    <w:rsid w:val="007A4830"/>
    <w:rsid w:val="007A679D"/>
    <w:rsid w:val="007A6B79"/>
    <w:rsid w:val="007A7A13"/>
    <w:rsid w:val="007B0B23"/>
    <w:rsid w:val="007B4868"/>
    <w:rsid w:val="007B6763"/>
    <w:rsid w:val="007B78BE"/>
    <w:rsid w:val="007C1360"/>
    <w:rsid w:val="007C1A0B"/>
    <w:rsid w:val="007C1F48"/>
    <w:rsid w:val="007C5329"/>
    <w:rsid w:val="007C753D"/>
    <w:rsid w:val="007D0724"/>
    <w:rsid w:val="007D0E5C"/>
    <w:rsid w:val="007D0E65"/>
    <w:rsid w:val="007D17B0"/>
    <w:rsid w:val="007D3A8E"/>
    <w:rsid w:val="007D4FBF"/>
    <w:rsid w:val="007D6BE9"/>
    <w:rsid w:val="007E268E"/>
    <w:rsid w:val="007E4FDF"/>
    <w:rsid w:val="007F6C65"/>
    <w:rsid w:val="007F70E5"/>
    <w:rsid w:val="00803494"/>
    <w:rsid w:val="00804D7C"/>
    <w:rsid w:val="00807893"/>
    <w:rsid w:val="00810DBE"/>
    <w:rsid w:val="0081540B"/>
    <w:rsid w:val="00815A9D"/>
    <w:rsid w:val="008162B0"/>
    <w:rsid w:val="00816DDB"/>
    <w:rsid w:val="008430C6"/>
    <w:rsid w:val="00843301"/>
    <w:rsid w:val="00845BFE"/>
    <w:rsid w:val="008460EB"/>
    <w:rsid w:val="00847D6F"/>
    <w:rsid w:val="008510C8"/>
    <w:rsid w:val="00862533"/>
    <w:rsid w:val="00871835"/>
    <w:rsid w:val="008721BB"/>
    <w:rsid w:val="0087430A"/>
    <w:rsid w:val="00880EC4"/>
    <w:rsid w:val="0088298C"/>
    <w:rsid w:val="00883320"/>
    <w:rsid w:val="00883928"/>
    <w:rsid w:val="00883DD1"/>
    <w:rsid w:val="008849E8"/>
    <w:rsid w:val="008858C5"/>
    <w:rsid w:val="00885EF9"/>
    <w:rsid w:val="0088751E"/>
    <w:rsid w:val="00890240"/>
    <w:rsid w:val="00890700"/>
    <w:rsid w:val="008920CF"/>
    <w:rsid w:val="00895BB7"/>
    <w:rsid w:val="00897EED"/>
    <w:rsid w:val="008A25A2"/>
    <w:rsid w:val="008A295E"/>
    <w:rsid w:val="008A2A23"/>
    <w:rsid w:val="008A41CF"/>
    <w:rsid w:val="008A67B9"/>
    <w:rsid w:val="008A7B0B"/>
    <w:rsid w:val="008B4944"/>
    <w:rsid w:val="008B4F20"/>
    <w:rsid w:val="008B6D14"/>
    <w:rsid w:val="008B7FB5"/>
    <w:rsid w:val="008C0332"/>
    <w:rsid w:val="008D4190"/>
    <w:rsid w:val="008D4718"/>
    <w:rsid w:val="008D5FC0"/>
    <w:rsid w:val="008D7C0E"/>
    <w:rsid w:val="008E15EC"/>
    <w:rsid w:val="008E2CDD"/>
    <w:rsid w:val="008E39C5"/>
    <w:rsid w:val="008F2758"/>
    <w:rsid w:val="008F3A4B"/>
    <w:rsid w:val="008F7652"/>
    <w:rsid w:val="008F799B"/>
    <w:rsid w:val="0090260F"/>
    <w:rsid w:val="009059DC"/>
    <w:rsid w:val="00911EBB"/>
    <w:rsid w:val="00911F57"/>
    <w:rsid w:val="00913B0F"/>
    <w:rsid w:val="00916ED9"/>
    <w:rsid w:val="00920270"/>
    <w:rsid w:val="00921860"/>
    <w:rsid w:val="00921BD3"/>
    <w:rsid w:val="00923101"/>
    <w:rsid w:val="00926422"/>
    <w:rsid w:val="00931A51"/>
    <w:rsid w:val="00933010"/>
    <w:rsid w:val="009341B6"/>
    <w:rsid w:val="009350E7"/>
    <w:rsid w:val="009352FA"/>
    <w:rsid w:val="009370B1"/>
    <w:rsid w:val="00942AA3"/>
    <w:rsid w:val="00945A8D"/>
    <w:rsid w:val="00945AAB"/>
    <w:rsid w:val="00951CE0"/>
    <w:rsid w:val="00951F2B"/>
    <w:rsid w:val="00956530"/>
    <w:rsid w:val="009570D7"/>
    <w:rsid w:val="009572A4"/>
    <w:rsid w:val="009572C3"/>
    <w:rsid w:val="00957331"/>
    <w:rsid w:val="00957CFF"/>
    <w:rsid w:val="00961563"/>
    <w:rsid w:val="00965A08"/>
    <w:rsid w:val="00972448"/>
    <w:rsid w:val="0097442F"/>
    <w:rsid w:val="00981771"/>
    <w:rsid w:val="009912E9"/>
    <w:rsid w:val="00991D25"/>
    <w:rsid w:val="009941E8"/>
    <w:rsid w:val="0099687A"/>
    <w:rsid w:val="009978A2"/>
    <w:rsid w:val="009A1DEE"/>
    <w:rsid w:val="009A5CF7"/>
    <w:rsid w:val="009A731A"/>
    <w:rsid w:val="009B0812"/>
    <w:rsid w:val="009B232B"/>
    <w:rsid w:val="009B333F"/>
    <w:rsid w:val="009C1845"/>
    <w:rsid w:val="009C1F1E"/>
    <w:rsid w:val="009C4CEF"/>
    <w:rsid w:val="009D3F1D"/>
    <w:rsid w:val="009D45D1"/>
    <w:rsid w:val="009D5C7E"/>
    <w:rsid w:val="009E4967"/>
    <w:rsid w:val="009E583D"/>
    <w:rsid w:val="009F030C"/>
    <w:rsid w:val="009F2927"/>
    <w:rsid w:val="00A02ECB"/>
    <w:rsid w:val="00A13060"/>
    <w:rsid w:val="00A22FAA"/>
    <w:rsid w:val="00A35458"/>
    <w:rsid w:val="00A363C5"/>
    <w:rsid w:val="00A36696"/>
    <w:rsid w:val="00A37D5C"/>
    <w:rsid w:val="00A43805"/>
    <w:rsid w:val="00A54485"/>
    <w:rsid w:val="00A577BD"/>
    <w:rsid w:val="00A60C11"/>
    <w:rsid w:val="00A62CB5"/>
    <w:rsid w:val="00A6494F"/>
    <w:rsid w:val="00A67F1C"/>
    <w:rsid w:val="00A716AC"/>
    <w:rsid w:val="00A72C62"/>
    <w:rsid w:val="00A80613"/>
    <w:rsid w:val="00A82F0B"/>
    <w:rsid w:val="00A83F8E"/>
    <w:rsid w:val="00A85740"/>
    <w:rsid w:val="00A861D3"/>
    <w:rsid w:val="00A870DA"/>
    <w:rsid w:val="00A87664"/>
    <w:rsid w:val="00A877A9"/>
    <w:rsid w:val="00A90D5F"/>
    <w:rsid w:val="00A931CF"/>
    <w:rsid w:val="00A973D5"/>
    <w:rsid w:val="00A9799E"/>
    <w:rsid w:val="00AA1EA4"/>
    <w:rsid w:val="00AA2F37"/>
    <w:rsid w:val="00AA636F"/>
    <w:rsid w:val="00AA7DE3"/>
    <w:rsid w:val="00AB4C1F"/>
    <w:rsid w:val="00AB54FB"/>
    <w:rsid w:val="00AB557C"/>
    <w:rsid w:val="00AB62F6"/>
    <w:rsid w:val="00AC1816"/>
    <w:rsid w:val="00AC5156"/>
    <w:rsid w:val="00AC5D80"/>
    <w:rsid w:val="00AC71F9"/>
    <w:rsid w:val="00AD016A"/>
    <w:rsid w:val="00AD5EF6"/>
    <w:rsid w:val="00AD60A7"/>
    <w:rsid w:val="00AD72EB"/>
    <w:rsid w:val="00AE08C5"/>
    <w:rsid w:val="00AE1013"/>
    <w:rsid w:val="00AE210D"/>
    <w:rsid w:val="00AE4F83"/>
    <w:rsid w:val="00AE649B"/>
    <w:rsid w:val="00AE76FD"/>
    <w:rsid w:val="00AF1AE4"/>
    <w:rsid w:val="00AF1F4A"/>
    <w:rsid w:val="00AF691E"/>
    <w:rsid w:val="00AF6C20"/>
    <w:rsid w:val="00AF793E"/>
    <w:rsid w:val="00B04380"/>
    <w:rsid w:val="00B04C6B"/>
    <w:rsid w:val="00B0555C"/>
    <w:rsid w:val="00B11773"/>
    <w:rsid w:val="00B16398"/>
    <w:rsid w:val="00B236A6"/>
    <w:rsid w:val="00B24378"/>
    <w:rsid w:val="00B26E1B"/>
    <w:rsid w:val="00B2730C"/>
    <w:rsid w:val="00B309CB"/>
    <w:rsid w:val="00B30C0B"/>
    <w:rsid w:val="00B3404D"/>
    <w:rsid w:val="00B42428"/>
    <w:rsid w:val="00B42BA5"/>
    <w:rsid w:val="00B46A43"/>
    <w:rsid w:val="00B5751D"/>
    <w:rsid w:val="00B57A64"/>
    <w:rsid w:val="00B66DF3"/>
    <w:rsid w:val="00B72D57"/>
    <w:rsid w:val="00B73659"/>
    <w:rsid w:val="00B76BDF"/>
    <w:rsid w:val="00B77D50"/>
    <w:rsid w:val="00B80D52"/>
    <w:rsid w:val="00B83A9B"/>
    <w:rsid w:val="00B83AB3"/>
    <w:rsid w:val="00B8417A"/>
    <w:rsid w:val="00B905A6"/>
    <w:rsid w:val="00B90A72"/>
    <w:rsid w:val="00B9778E"/>
    <w:rsid w:val="00BA5504"/>
    <w:rsid w:val="00BA58E8"/>
    <w:rsid w:val="00BB26D4"/>
    <w:rsid w:val="00BB2883"/>
    <w:rsid w:val="00BB28D1"/>
    <w:rsid w:val="00BB33C2"/>
    <w:rsid w:val="00BB7E01"/>
    <w:rsid w:val="00BC245C"/>
    <w:rsid w:val="00BC3683"/>
    <w:rsid w:val="00BC721D"/>
    <w:rsid w:val="00BD0811"/>
    <w:rsid w:val="00BD13B5"/>
    <w:rsid w:val="00BD16FC"/>
    <w:rsid w:val="00BD2154"/>
    <w:rsid w:val="00BD3C9B"/>
    <w:rsid w:val="00BD4CA3"/>
    <w:rsid w:val="00BD4D35"/>
    <w:rsid w:val="00BE1BFE"/>
    <w:rsid w:val="00BE41CB"/>
    <w:rsid w:val="00BE5894"/>
    <w:rsid w:val="00BF3133"/>
    <w:rsid w:val="00BF46AC"/>
    <w:rsid w:val="00BF52D2"/>
    <w:rsid w:val="00BF56A6"/>
    <w:rsid w:val="00BF6B08"/>
    <w:rsid w:val="00C03DA7"/>
    <w:rsid w:val="00C04427"/>
    <w:rsid w:val="00C1026C"/>
    <w:rsid w:val="00C12579"/>
    <w:rsid w:val="00C14126"/>
    <w:rsid w:val="00C16CE4"/>
    <w:rsid w:val="00C17C5F"/>
    <w:rsid w:val="00C241D5"/>
    <w:rsid w:val="00C26ED8"/>
    <w:rsid w:val="00C27891"/>
    <w:rsid w:val="00C3192B"/>
    <w:rsid w:val="00C352A4"/>
    <w:rsid w:val="00C378C8"/>
    <w:rsid w:val="00C4507D"/>
    <w:rsid w:val="00C47AF9"/>
    <w:rsid w:val="00C5082B"/>
    <w:rsid w:val="00C548CD"/>
    <w:rsid w:val="00C54A49"/>
    <w:rsid w:val="00C60ED6"/>
    <w:rsid w:val="00C65951"/>
    <w:rsid w:val="00C66567"/>
    <w:rsid w:val="00C670CE"/>
    <w:rsid w:val="00C70D4B"/>
    <w:rsid w:val="00C71368"/>
    <w:rsid w:val="00C7572A"/>
    <w:rsid w:val="00C771D9"/>
    <w:rsid w:val="00C82A25"/>
    <w:rsid w:val="00C84CB5"/>
    <w:rsid w:val="00C91F8A"/>
    <w:rsid w:val="00C932B8"/>
    <w:rsid w:val="00C9738B"/>
    <w:rsid w:val="00CA1A9B"/>
    <w:rsid w:val="00CA377B"/>
    <w:rsid w:val="00CA3E0C"/>
    <w:rsid w:val="00CA42BC"/>
    <w:rsid w:val="00CA5E83"/>
    <w:rsid w:val="00CB2AA2"/>
    <w:rsid w:val="00CB6095"/>
    <w:rsid w:val="00CB790C"/>
    <w:rsid w:val="00CB7C0D"/>
    <w:rsid w:val="00CC5DB0"/>
    <w:rsid w:val="00CC6202"/>
    <w:rsid w:val="00CD1678"/>
    <w:rsid w:val="00CD1688"/>
    <w:rsid w:val="00CD3CF9"/>
    <w:rsid w:val="00CE0390"/>
    <w:rsid w:val="00CE1889"/>
    <w:rsid w:val="00CE6D2B"/>
    <w:rsid w:val="00CF08EC"/>
    <w:rsid w:val="00CF5F46"/>
    <w:rsid w:val="00CF7BC4"/>
    <w:rsid w:val="00D000BE"/>
    <w:rsid w:val="00D01A94"/>
    <w:rsid w:val="00D031CC"/>
    <w:rsid w:val="00D04F1E"/>
    <w:rsid w:val="00D07396"/>
    <w:rsid w:val="00D078A9"/>
    <w:rsid w:val="00D10F44"/>
    <w:rsid w:val="00D13F15"/>
    <w:rsid w:val="00D15888"/>
    <w:rsid w:val="00D24082"/>
    <w:rsid w:val="00D25363"/>
    <w:rsid w:val="00D26242"/>
    <w:rsid w:val="00D30A79"/>
    <w:rsid w:val="00D34015"/>
    <w:rsid w:val="00D360DD"/>
    <w:rsid w:val="00D36DE3"/>
    <w:rsid w:val="00D41710"/>
    <w:rsid w:val="00D419D3"/>
    <w:rsid w:val="00D46810"/>
    <w:rsid w:val="00D47273"/>
    <w:rsid w:val="00D51D8A"/>
    <w:rsid w:val="00D5358B"/>
    <w:rsid w:val="00D54620"/>
    <w:rsid w:val="00D54923"/>
    <w:rsid w:val="00D56A33"/>
    <w:rsid w:val="00D60582"/>
    <w:rsid w:val="00D61A4D"/>
    <w:rsid w:val="00D714EB"/>
    <w:rsid w:val="00D812CC"/>
    <w:rsid w:val="00D84632"/>
    <w:rsid w:val="00D86238"/>
    <w:rsid w:val="00D95D8D"/>
    <w:rsid w:val="00D97980"/>
    <w:rsid w:val="00DA02B5"/>
    <w:rsid w:val="00DA1D00"/>
    <w:rsid w:val="00DA2289"/>
    <w:rsid w:val="00DA38A0"/>
    <w:rsid w:val="00DA406B"/>
    <w:rsid w:val="00DA65E9"/>
    <w:rsid w:val="00DB1D3B"/>
    <w:rsid w:val="00DB6A82"/>
    <w:rsid w:val="00DC7723"/>
    <w:rsid w:val="00DC7C8F"/>
    <w:rsid w:val="00DD2DD2"/>
    <w:rsid w:val="00DD583B"/>
    <w:rsid w:val="00DD5F6C"/>
    <w:rsid w:val="00DE7511"/>
    <w:rsid w:val="00DF2D80"/>
    <w:rsid w:val="00DF3412"/>
    <w:rsid w:val="00DF3B95"/>
    <w:rsid w:val="00DF5BF5"/>
    <w:rsid w:val="00E00AE5"/>
    <w:rsid w:val="00E02B27"/>
    <w:rsid w:val="00E02B75"/>
    <w:rsid w:val="00E03118"/>
    <w:rsid w:val="00E04397"/>
    <w:rsid w:val="00E100C6"/>
    <w:rsid w:val="00E11CE7"/>
    <w:rsid w:val="00E12CF0"/>
    <w:rsid w:val="00E14878"/>
    <w:rsid w:val="00E166D4"/>
    <w:rsid w:val="00E179AC"/>
    <w:rsid w:val="00E17BAD"/>
    <w:rsid w:val="00E17EAC"/>
    <w:rsid w:val="00E23DA8"/>
    <w:rsid w:val="00E24CB8"/>
    <w:rsid w:val="00E276D9"/>
    <w:rsid w:val="00E306EC"/>
    <w:rsid w:val="00E32000"/>
    <w:rsid w:val="00E344E5"/>
    <w:rsid w:val="00E43644"/>
    <w:rsid w:val="00E4393F"/>
    <w:rsid w:val="00E44907"/>
    <w:rsid w:val="00E50A1C"/>
    <w:rsid w:val="00E50CB9"/>
    <w:rsid w:val="00E518C6"/>
    <w:rsid w:val="00E52B1C"/>
    <w:rsid w:val="00E53762"/>
    <w:rsid w:val="00E544A9"/>
    <w:rsid w:val="00E55F86"/>
    <w:rsid w:val="00E609AB"/>
    <w:rsid w:val="00E60BA2"/>
    <w:rsid w:val="00E6302F"/>
    <w:rsid w:val="00E660F5"/>
    <w:rsid w:val="00E67956"/>
    <w:rsid w:val="00E67C8E"/>
    <w:rsid w:val="00E7171A"/>
    <w:rsid w:val="00E769F6"/>
    <w:rsid w:val="00E77C2D"/>
    <w:rsid w:val="00E810D4"/>
    <w:rsid w:val="00E853E8"/>
    <w:rsid w:val="00E86618"/>
    <w:rsid w:val="00E93C50"/>
    <w:rsid w:val="00E967BB"/>
    <w:rsid w:val="00EA10E2"/>
    <w:rsid w:val="00EA21D9"/>
    <w:rsid w:val="00EA68FE"/>
    <w:rsid w:val="00EA7242"/>
    <w:rsid w:val="00EA7FA7"/>
    <w:rsid w:val="00EB042D"/>
    <w:rsid w:val="00EB7E51"/>
    <w:rsid w:val="00EB7EE1"/>
    <w:rsid w:val="00EB7FDB"/>
    <w:rsid w:val="00EC0D13"/>
    <w:rsid w:val="00EC3661"/>
    <w:rsid w:val="00EC501C"/>
    <w:rsid w:val="00EC7FE3"/>
    <w:rsid w:val="00ED2333"/>
    <w:rsid w:val="00ED4289"/>
    <w:rsid w:val="00ED4B16"/>
    <w:rsid w:val="00EE0F15"/>
    <w:rsid w:val="00EE2D47"/>
    <w:rsid w:val="00EE56B8"/>
    <w:rsid w:val="00EE6F57"/>
    <w:rsid w:val="00EF43DE"/>
    <w:rsid w:val="00EF49C9"/>
    <w:rsid w:val="00EF5A52"/>
    <w:rsid w:val="00F01231"/>
    <w:rsid w:val="00F02DF7"/>
    <w:rsid w:val="00F030AC"/>
    <w:rsid w:val="00F03A73"/>
    <w:rsid w:val="00F04474"/>
    <w:rsid w:val="00F0470A"/>
    <w:rsid w:val="00F13724"/>
    <w:rsid w:val="00F13C9A"/>
    <w:rsid w:val="00F14533"/>
    <w:rsid w:val="00F17E6B"/>
    <w:rsid w:val="00F23B87"/>
    <w:rsid w:val="00F267D4"/>
    <w:rsid w:val="00F350F4"/>
    <w:rsid w:val="00F35A7D"/>
    <w:rsid w:val="00F41054"/>
    <w:rsid w:val="00F42570"/>
    <w:rsid w:val="00F4266C"/>
    <w:rsid w:val="00F43657"/>
    <w:rsid w:val="00F51310"/>
    <w:rsid w:val="00F51667"/>
    <w:rsid w:val="00F51D23"/>
    <w:rsid w:val="00F51E6D"/>
    <w:rsid w:val="00F543D9"/>
    <w:rsid w:val="00F56909"/>
    <w:rsid w:val="00F6227D"/>
    <w:rsid w:val="00F62296"/>
    <w:rsid w:val="00F6510F"/>
    <w:rsid w:val="00F70FFD"/>
    <w:rsid w:val="00F748D2"/>
    <w:rsid w:val="00F76A67"/>
    <w:rsid w:val="00F77774"/>
    <w:rsid w:val="00F77827"/>
    <w:rsid w:val="00F819EE"/>
    <w:rsid w:val="00F918E0"/>
    <w:rsid w:val="00F92542"/>
    <w:rsid w:val="00F928D6"/>
    <w:rsid w:val="00FA381B"/>
    <w:rsid w:val="00FA5F69"/>
    <w:rsid w:val="00FA7301"/>
    <w:rsid w:val="00FB26BE"/>
    <w:rsid w:val="00FB5E79"/>
    <w:rsid w:val="00FC0954"/>
    <w:rsid w:val="00FC175F"/>
    <w:rsid w:val="00FC1B39"/>
    <w:rsid w:val="00FC2D00"/>
    <w:rsid w:val="00FC4AE5"/>
    <w:rsid w:val="00FD1430"/>
    <w:rsid w:val="00FE2634"/>
    <w:rsid w:val="00FE5076"/>
    <w:rsid w:val="00FE746F"/>
    <w:rsid w:val="00FF0270"/>
    <w:rsid w:val="00FF09F1"/>
    <w:rsid w:val="00FF0FF6"/>
    <w:rsid w:val="00FF1C2B"/>
    <w:rsid w:val="00FF57DC"/>
    <w:rsid w:val="00FF6A53"/>
    <w:rsid w:val="159A6948"/>
    <w:rsid w:val="286D7229"/>
    <w:rsid w:val="409E221E"/>
    <w:rsid w:val="55A439DB"/>
    <w:rsid w:val="5A9B1124"/>
    <w:rsid w:val="62363CFF"/>
    <w:rsid w:val="7DC5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56A4AE"/>
  <w15:docId w15:val="{A15EC8D0-C910-43CC-8E30-A0E93D87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uiPriority w:val="99"/>
    <w:semiHidden/>
    <w:unhideWhenUsed/>
    <w:rPr>
      <w:sz w:val="21"/>
      <w:szCs w:val="21"/>
    </w:rPr>
  </w:style>
  <w:style w:type="character" w:customStyle="1" w:styleId="a8">
    <w:name w:val="页眉 字符"/>
    <w:link w:val="a7"/>
    <w:uiPriority w:val="99"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rFonts w:ascii="Times New Roman" w:eastAsia="宋体" w:hAnsi="Times New Roman"/>
      <w:kern w:val="2"/>
      <w:sz w:val="18"/>
      <w:szCs w:val="18"/>
    </w:rPr>
  </w:style>
  <w:style w:type="character" w:customStyle="1" w:styleId="a4">
    <w:name w:val="批注文字 字符"/>
    <w:link w:val="a3"/>
    <w:uiPriority w:val="99"/>
    <w:qFormat/>
    <w:rPr>
      <w:rFonts w:ascii="Times New Roman" w:eastAsia="宋体" w:hAnsi="Times New Roman"/>
      <w:kern w:val="2"/>
      <w:sz w:val="21"/>
      <w:szCs w:val="24"/>
    </w:rPr>
  </w:style>
  <w:style w:type="character" w:customStyle="1" w:styleId="aa">
    <w:name w:val="批注主题 字符"/>
    <w:link w:val="a9"/>
    <w:uiPriority w:val="99"/>
    <w:semiHidden/>
    <w:qFormat/>
    <w:rPr>
      <w:rFonts w:ascii="Times New Roman" w:eastAsia="宋体" w:hAnsi="Times New Roman"/>
      <w:b/>
      <w:bCs/>
      <w:kern w:val="2"/>
      <w:sz w:val="21"/>
      <w:szCs w:val="24"/>
    </w:rPr>
  </w:style>
  <w:style w:type="character" w:customStyle="1" w:styleId="HTML0">
    <w:name w:val="HTML 预设格式 字符"/>
    <w:link w:val="HTML"/>
    <w:uiPriority w:val="99"/>
    <w:semiHidden/>
    <w:qFormat/>
    <w:rPr>
      <w:rFonts w:ascii="Courier New" w:eastAsia="宋体" w:hAnsi="Courier New" w:cs="Courier New"/>
      <w:kern w:val="2"/>
    </w:rPr>
  </w:style>
  <w:style w:type="paragraph" w:customStyle="1" w:styleId="1">
    <w:name w:val="修订1"/>
    <w:hidden/>
    <w:uiPriority w:val="99"/>
    <w:unhideWhenUsed/>
    <w:rPr>
      <w:rFonts w:ascii="Times New Roman" w:eastAsia="宋体" w:hAnsi="Times New Roman"/>
      <w:kern w:val="2"/>
      <w:sz w:val="21"/>
      <w:szCs w:val="24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paragraph" w:styleId="ad">
    <w:name w:val="Revision"/>
    <w:hidden/>
    <w:uiPriority w:val="99"/>
    <w:unhideWhenUsed/>
    <w:rsid w:val="00C03DA7"/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 梓轩</dc:creator>
  <cp:lastModifiedBy>yu liu</cp:lastModifiedBy>
  <cp:revision>32</cp:revision>
  <dcterms:created xsi:type="dcterms:W3CDTF">2025-12-12T00:55:00Z</dcterms:created>
  <dcterms:modified xsi:type="dcterms:W3CDTF">2026-09-07T07:25:00Z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eyJoZGlkIjoiMzEwNTM5NzYwMDRjMzkwZTVkZjY2ODkwMGIxNGU0OTUiLCJ1c2VySWQiOiIyNzk3Nzc0OTIifQ==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8A6DFEA6A43A436D81525D9E82AD28AC_13</vt:lpwstr>
  </property>
</Properties>
</file>