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530" w:rsidRDefault="00B111B0">
      <w:pPr>
        <w:spacing w:line="360" w:lineRule="auto"/>
        <w:rPr>
          <w:rFonts w:ascii="宋体" w:hAnsi="宋体"/>
          <w:sz w:val="24"/>
          <w:szCs w:val="24"/>
        </w:rPr>
      </w:pPr>
      <w:bookmarkStart w:id="0" w:name="_GoBack"/>
      <w:bookmarkEnd w:id="0"/>
      <w:r>
        <w:rPr>
          <w:rFonts w:ascii="宋体" w:hAnsi="宋体" w:hint="eastAsia"/>
          <w:sz w:val="24"/>
          <w:szCs w:val="24"/>
        </w:rPr>
        <w:t>证券代码：</w:t>
      </w:r>
      <w:r>
        <w:rPr>
          <w:rFonts w:ascii="宋体" w:hAnsi="宋体" w:hint="eastAsia"/>
          <w:sz w:val="24"/>
          <w:szCs w:val="24"/>
        </w:rPr>
        <w:t xml:space="preserve">601515                                    </w:t>
      </w:r>
      <w:r>
        <w:rPr>
          <w:rFonts w:ascii="宋体" w:hAnsi="宋体" w:hint="eastAsia"/>
          <w:sz w:val="24"/>
          <w:szCs w:val="24"/>
        </w:rPr>
        <w:t>证券简称：</w:t>
      </w:r>
      <w:r>
        <w:rPr>
          <w:rFonts w:ascii="宋体" w:hAnsi="宋体" w:hint="eastAsia"/>
          <w:sz w:val="24"/>
          <w:szCs w:val="24"/>
        </w:rPr>
        <w:t>衢州东峰</w:t>
      </w:r>
    </w:p>
    <w:p w:rsidR="00566530" w:rsidRDefault="00566530">
      <w:pPr>
        <w:spacing w:line="360" w:lineRule="auto"/>
        <w:rPr>
          <w:rFonts w:ascii="宋体" w:hAnsi="宋体"/>
          <w:color w:val="585858"/>
          <w:sz w:val="24"/>
          <w:szCs w:val="24"/>
        </w:rPr>
      </w:pPr>
    </w:p>
    <w:p w:rsidR="00566530" w:rsidRDefault="00B111B0">
      <w:pPr>
        <w:spacing w:line="360" w:lineRule="auto"/>
        <w:jc w:val="center"/>
        <w:rPr>
          <w:rFonts w:ascii="黑体" w:eastAsia="黑体" w:hAnsi="仿宋_GB2312"/>
          <w:b/>
          <w:bCs/>
          <w:color w:val="FF0000"/>
          <w:sz w:val="36"/>
          <w:szCs w:val="36"/>
        </w:rPr>
      </w:pPr>
      <w:r>
        <w:rPr>
          <w:rFonts w:ascii="黑体" w:eastAsia="黑体" w:hAnsi="仿宋_GB2312" w:hint="eastAsia"/>
          <w:b/>
          <w:bCs/>
          <w:color w:val="FF0000"/>
          <w:sz w:val="36"/>
          <w:szCs w:val="36"/>
        </w:rPr>
        <w:t>衢州东峰新材料集团股份有限公司</w:t>
      </w:r>
    </w:p>
    <w:p w:rsidR="00566530" w:rsidRDefault="00B111B0">
      <w:pPr>
        <w:spacing w:line="360" w:lineRule="auto"/>
        <w:jc w:val="center"/>
        <w:rPr>
          <w:rFonts w:ascii="黑体" w:eastAsia="黑体" w:hAnsi="仿宋_GB2312"/>
          <w:b/>
          <w:bCs/>
          <w:color w:val="FF0000"/>
          <w:sz w:val="36"/>
          <w:szCs w:val="36"/>
        </w:rPr>
      </w:pPr>
      <w:r>
        <w:rPr>
          <w:rFonts w:ascii="黑体" w:eastAsia="黑体" w:hAnsi="仿宋_GB2312" w:hint="eastAsia"/>
          <w:b/>
          <w:bCs/>
          <w:color w:val="FF0000"/>
          <w:sz w:val="36"/>
          <w:szCs w:val="36"/>
        </w:rPr>
        <w:t>2026</w:t>
      </w:r>
      <w:r>
        <w:rPr>
          <w:rFonts w:ascii="黑体" w:eastAsia="黑体" w:hAnsi="仿宋_GB2312" w:hint="eastAsia"/>
          <w:b/>
          <w:bCs/>
          <w:color w:val="FF0000"/>
          <w:sz w:val="36"/>
          <w:szCs w:val="36"/>
        </w:rPr>
        <w:t>年半年度业绩说明会会议纪要</w:t>
      </w:r>
    </w:p>
    <w:p w:rsidR="00566530" w:rsidRDefault="00566530"/>
    <w:p w:rsidR="00566530" w:rsidRDefault="00B111B0">
      <w:pPr>
        <w:spacing w:line="360" w:lineRule="auto"/>
        <w:rPr>
          <w:rFonts w:ascii="宋体" w:hAnsi="宋体" w:cs="宋体"/>
          <w:sz w:val="24"/>
          <w:szCs w:val="24"/>
        </w:rPr>
      </w:pPr>
      <w:r>
        <w:rPr>
          <w:rFonts w:ascii="宋体" w:hAnsi="宋体" w:cs="宋体" w:hint="eastAsia"/>
          <w:b/>
          <w:bCs/>
          <w:sz w:val="24"/>
          <w:szCs w:val="24"/>
        </w:rPr>
        <w:t>时间：</w:t>
      </w:r>
      <w:r>
        <w:rPr>
          <w:rFonts w:ascii="宋体" w:hAnsi="宋体" w:cs="宋体" w:hint="eastAsia"/>
          <w:sz w:val="24"/>
        </w:rPr>
        <w:t>202</w:t>
      </w:r>
      <w:r>
        <w:rPr>
          <w:rFonts w:ascii="宋体" w:hAnsi="宋体" w:cs="宋体" w:hint="eastAsia"/>
          <w:sz w:val="24"/>
        </w:rPr>
        <w:t>6</w:t>
      </w:r>
      <w:r>
        <w:rPr>
          <w:rFonts w:ascii="宋体" w:hAnsi="宋体" w:cs="宋体" w:hint="eastAsia"/>
          <w:sz w:val="24"/>
        </w:rPr>
        <w:t>年</w:t>
      </w:r>
      <w:r>
        <w:rPr>
          <w:rFonts w:ascii="宋体" w:hAnsi="宋体" w:cs="宋体" w:hint="eastAsia"/>
          <w:sz w:val="24"/>
        </w:rPr>
        <w:t>9</w:t>
      </w:r>
      <w:r>
        <w:rPr>
          <w:rFonts w:ascii="宋体" w:hAnsi="宋体" w:cs="宋体" w:hint="eastAsia"/>
          <w:sz w:val="24"/>
        </w:rPr>
        <w:t>月</w:t>
      </w:r>
      <w:r>
        <w:rPr>
          <w:rFonts w:ascii="宋体" w:hAnsi="宋体" w:cs="宋体" w:hint="eastAsia"/>
          <w:sz w:val="24"/>
        </w:rPr>
        <w:t>7</w:t>
      </w:r>
      <w:r>
        <w:rPr>
          <w:rFonts w:ascii="宋体" w:hAnsi="宋体" w:cs="宋体" w:hint="eastAsia"/>
          <w:sz w:val="24"/>
        </w:rPr>
        <w:t>日</w:t>
      </w:r>
      <w:r>
        <w:rPr>
          <w:rFonts w:ascii="宋体" w:hAnsi="宋体" w:cs="宋体" w:hint="eastAsia"/>
          <w:sz w:val="24"/>
        </w:rPr>
        <w:t>1</w:t>
      </w:r>
      <w:r>
        <w:rPr>
          <w:rFonts w:ascii="宋体" w:hAnsi="宋体" w:cs="宋体" w:hint="eastAsia"/>
          <w:sz w:val="24"/>
        </w:rPr>
        <w:t>5</w:t>
      </w:r>
      <w:r>
        <w:rPr>
          <w:rFonts w:ascii="宋体" w:hAnsi="宋体" w:cs="宋体" w:hint="eastAsia"/>
          <w:sz w:val="24"/>
        </w:rPr>
        <w:t>:00-1</w:t>
      </w:r>
      <w:r>
        <w:rPr>
          <w:rFonts w:ascii="宋体" w:hAnsi="宋体" w:cs="宋体" w:hint="eastAsia"/>
          <w:sz w:val="24"/>
        </w:rPr>
        <w:t>6</w:t>
      </w:r>
      <w:r>
        <w:rPr>
          <w:rFonts w:ascii="宋体" w:hAnsi="宋体" w:cs="宋体" w:hint="eastAsia"/>
          <w:sz w:val="24"/>
        </w:rPr>
        <w:t>:00</w:t>
      </w:r>
      <w:r>
        <w:rPr>
          <w:rFonts w:ascii="宋体" w:hAnsi="宋体" w:cs="宋体" w:hint="eastAsia"/>
          <w:sz w:val="24"/>
          <w:szCs w:val="24"/>
        </w:rPr>
        <w:t>；</w:t>
      </w:r>
    </w:p>
    <w:p w:rsidR="00566530" w:rsidRDefault="00B111B0">
      <w:pPr>
        <w:spacing w:line="360" w:lineRule="auto"/>
        <w:rPr>
          <w:rFonts w:ascii="宋体" w:hAnsi="宋体" w:cs="宋体"/>
          <w:sz w:val="24"/>
          <w:szCs w:val="24"/>
        </w:rPr>
      </w:pPr>
      <w:r>
        <w:rPr>
          <w:rFonts w:ascii="宋体" w:hAnsi="宋体" w:cs="宋体" w:hint="eastAsia"/>
          <w:b/>
          <w:bCs/>
          <w:sz w:val="24"/>
          <w:szCs w:val="24"/>
        </w:rPr>
        <w:t>业绩说明会会议形式：</w:t>
      </w:r>
      <w:r>
        <w:rPr>
          <w:rFonts w:ascii="宋体" w:hAnsi="宋体" w:cs="宋体" w:hint="eastAsia"/>
          <w:sz w:val="24"/>
          <w:szCs w:val="24"/>
        </w:rPr>
        <w:t>上</w:t>
      </w:r>
      <w:proofErr w:type="gramStart"/>
      <w:r>
        <w:rPr>
          <w:rFonts w:ascii="宋体" w:hAnsi="宋体" w:cs="宋体" w:hint="eastAsia"/>
          <w:sz w:val="24"/>
          <w:szCs w:val="24"/>
        </w:rPr>
        <w:t>证路演中心</w:t>
      </w:r>
      <w:proofErr w:type="gramEnd"/>
      <w:r>
        <w:rPr>
          <w:rFonts w:ascii="宋体" w:hAnsi="宋体" w:cs="宋体" w:hint="eastAsia"/>
          <w:sz w:val="24"/>
          <w:szCs w:val="24"/>
        </w:rPr>
        <w:t>网络互动；</w:t>
      </w:r>
    </w:p>
    <w:p w:rsidR="00566530" w:rsidRDefault="00B111B0">
      <w:pPr>
        <w:spacing w:line="360" w:lineRule="auto"/>
        <w:rPr>
          <w:rFonts w:ascii="宋体" w:hAnsi="宋体" w:cs="宋体"/>
          <w:sz w:val="24"/>
          <w:szCs w:val="24"/>
        </w:rPr>
      </w:pPr>
      <w:r>
        <w:rPr>
          <w:rFonts w:ascii="宋体" w:hAnsi="宋体" w:cs="宋体" w:hint="eastAsia"/>
          <w:b/>
          <w:bCs/>
          <w:sz w:val="24"/>
          <w:szCs w:val="24"/>
        </w:rPr>
        <w:t>公司参与人员：</w:t>
      </w:r>
      <w:r>
        <w:rPr>
          <w:rFonts w:ascii="宋体" w:hAnsi="宋体" w:cs="宋体" w:hint="eastAsia"/>
          <w:sz w:val="24"/>
          <w:szCs w:val="24"/>
        </w:rPr>
        <w:t>公司</w:t>
      </w:r>
      <w:r>
        <w:rPr>
          <w:rFonts w:ascii="宋体" w:hAnsi="宋体" w:cs="宋体" w:hint="eastAsia"/>
          <w:sz w:val="24"/>
          <w:szCs w:val="24"/>
        </w:rPr>
        <w:t>董事长</w:t>
      </w:r>
      <w:r>
        <w:rPr>
          <w:rFonts w:ascii="宋体" w:hAnsi="宋体" w:cs="宋体" w:hint="eastAsia"/>
          <w:sz w:val="24"/>
          <w:szCs w:val="24"/>
        </w:rPr>
        <w:t>苏凯</w:t>
      </w:r>
      <w:r>
        <w:rPr>
          <w:rFonts w:ascii="宋体" w:hAnsi="宋体" w:cs="宋体" w:hint="eastAsia"/>
          <w:sz w:val="24"/>
          <w:szCs w:val="24"/>
        </w:rPr>
        <w:t>；</w:t>
      </w:r>
    </w:p>
    <w:p w:rsidR="00566530" w:rsidRDefault="00B111B0">
      <w:pPr>
        <w:spacing w:line="360" w:lineRule="auto"/>
        <w:rPr>
          <w:rFonts w:ascii="宋体" w:hAnsi="宋体" w:cs="宋体"/>
          <w:bCs/>
          <w:sz w:val="24"/>
          <w:szCs w:val="24"/>
        </w:rPr>
      </w:pP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bCs/>
          <w:sz w:val="24"/>
          <w:szCs w:val="24"/>
        </w:rPr>
        <w:t>公司董事、集团总裁王培玉；</w:t>
      </w:r>
    </w:p>
    <w:p w:rsidR="00566530" w:rsidRDefault="00B111B0">
      <w:pPr>
        <w:spacing w:line="360" w:lineRule="auto"/>
        <w:ind w:firstLineChars="700" w:firstLine="1680"/>
        <w:rPr>
          <w:rFonts w:ascii="宋体" w:hAnsi="宋体" w:cs="宋体"/>
          <w:sz w:val="24"/>
          <w:szCs w:val="24"/>
        </w:rPr>
      </w:pPr>
      <w:r>
        <w:rPr>
          <w:rFonts w:ascii="宋体" w:hAnsi="宋体" w:cs="宋体" w:hint="eastAsia"/>
          <w:sz w:val="24"/>
          <w:szCs w:val="24"/>
        </w:rPr>
        <w:t>公司集团财务总监李治军；</w:t>
      </w:r>
    </w:p>
    <w:p w:rsidR="00566530" w:rsidRDefault="00B111B0">
      <w:pPr>
        <w:spacing w:line="360" w:lineRule="auto"/>
        <w:ind w:firstLineChars="700" w:firstLine="1680"/>
        <w:rPr>
          <w:rFonts w:ascii="宋体" w:hAnsi="宋体" w:cs="宋体"/>
          <w:sz w:val="24"/>
          <w:szCs w:val="24"/>
        </w:rPr>
      </w:pPr>
      <w:r>
        <w:rPr>
          <w:rFonts w:ascii="宋体" w:hAnsi="宋体" w:cs="宋体" w:hint="eastAsia"/>
          <w:sz w:val="24"/>
          <w:szCs w:val="24"/>
        </w:rPr>
        <w:t>公司</w:t>
      </w:r>
      <w:r>
        <w:rPr>
          <w:rFonts w:ascii="宋体" w:hAnsi="宋体" w:cs="宋体" w:hint="eastAsia"/>
          <w:sz w:val="24"/>
          <w:szCs w:val="24"/>
        </w:rPr>
        <w:t>董事会秘书</w:t>
      </w:r>
      <w:r>
        <w:rPr>
          <w:rFonts w:ascii="宋体" w:hAnsi="宋体" w:cs="宋体" w:hint="eastAsia"/>
          <w:sz w:val="24"/>
          <w:szCs w:val="24"/>
        </w:rPr>
        <w:t>黄隆宇；</w:t>
      </w:r>
    </w:p>
    <w:p w:rsidR="00566530" w:rsidRDefault="00B111B0">
      <w:pPr>
        <w:spacing w:line="360" w:lineRule="auto"/>
        <w:ind w:firstLineChars="700" w:firstLine="1680"/>
        <w:rPr>
          <w:rFonts w:ascii="宋体" w:hAnsi="宋体" w:cs="宋体"/>
          <w:sz w:val="24"/>
          <w:szCs w:val="24"/>
        </w:rPr>
      </w:pPr>
      <w:r>
        <w:rPr>
          <w:rFonts w:ascii="宋体" w:hAnsi="宋体" w:cs="宋体" w:hint="eastAsia"/>
          <w:sz w:val="24"/>
          <w:szCs w:val="24"/>
        </w:rPr>
        <w:t>公司独立董事</w:t>
      </w:r>
      <w:r>
        <w:rPr>
          <w:rFonts w:ascii="宋体" w:hAnsi="宋体" w:cs="宋体" w:hint="eastAsia"/>
          <w:sz w:val="24"/>
          <w:szCs w:val="24"/>
        </w:rPr>
        <w:t>吴熙君</w:t>
      </w:r>
      <w:r>
        <w:rPr>
          <w:rFonts w:ascii="宋体" w:hAnsi="宋体" w:cs="宋体" w:hint="eastAsia"/>
          <w:sz w:val="24"/>
          <w:szCs w:val="24"/>
        </w:rPr>
        <w:t>；</w:t>
      </w:r>
    </w:p>
    <w:p w:rsidR="00566530" w:rsidRDefault="00B111B0">
      <w:pPr>
        <w:spacing w:line="360" w:lineRule="auto"/>
        <w:ind w:firstLineChars="700" w:firstLine="1680"/>
        <w:rPr>
          <w:rFonts w:ascii="宋体" w:hAnsi="宋体" w:cs="宋体"/>
          <w:sz w:val="24"/>
          <w:szCs w:val="24"/>
        </w:rPr>
      </w:pPr>
      <w:r>
        <w:rPr>
          <w:rFonts w:ascii="宋体" w:hAnsi="宋体" w:cs="宋体" w:hint="eastAsia"/>
          <w:sz w:val="24"/>
          <w:szCs w:val="24"/>
        </w:rPr>
        <w:t>公司独立董事</w:t>
      </w:r>
      <w:r>
        <w:rPr>
          <w:rFonts w:ascii="宋体" w:hAnsi="宋体" w:cs="宋体" w:hint="eastAsia"/>
          <w:sz w:val="24"/>
          <w:szCs w:val="24"/>
        </w:rPr>
        <w:t>于震</w:t>
      </w:r>
      <w:r>
        <w:rPr>
          <w:rFonts w:ascii="宋体" w:hAnsi="宋体" w:cs="宋体" w:hint="eastAsia"/>
          <w:sz w:val="24"/>
          <w:szCs w:val="24"/>
        </w:rPr>
        <w:t>；</w:t>
      </w:r>
    </w:p>
    <w:p w:rsidR="00566530" w:rsidRDefault="00B111B0">
      <w:pPr>
        <w:spacing w:line="360" w:lineRule="auto"/>
        <w:ind w:firstLineChars="700" w:firstLine="1680"/>
        <w:rPr>
          <w:rFonts w:ascii="宋体" w:hAnsi="宋体" w:cs="宋体"/>
          <w:sz w:val="24"/>
          <w:szCs w:val="24"/>
        </w:rPr>
      </w:pPr>
      <w:r>
        <w:rPr>
          <w:rFonts w:ascii="宋体" w:hAnsi="宋体" w:cs="宋体" w:hint="eastAsia"/>
          <w:sz w:val="24"/>
          <w:szCs w:val="24"/>
        </w:rPr>
        <w:t>公司独立董事林长鸿；</w:t>
      </w:r>
    </w:p>
    <w:p w:rsidR="00566530" w:rsidRDefault="00566530">
      <w:pPr>
        <w:spacing w:line="360" w:lineRule="auto"/>
        <w:rPr>
          <w:rFonts w:ascii="宋体" w:hAnsi="宋体" w:cs="宋体"/>
          <w:sz w:val="24"/>
          <w:szCs w:val="24"/>
        </w:rPr>
      </w:pPr>
    </w:p>
    <w:p w:rsidR="00566530" w:rsidRDefault="00B111B0">
      <w:pPr>
        <w:spacing w:line="360" w:lineRule="auto"/>
        <w:ind w:firstLine="480"/>
        <w:rPr>
          <w:rFonts w:ascii="宋体" w:hAnsi="宋体" w:cs="宋体"/>
          <w:sz w:val="24"/>
          <w:szCs w:val="24"/>
        </w:rPr>
      </w:pPr>
      <w:r>
        <w:rPr>
          <w:rFonts w:ascii="宋体" w:hAnsi="宋体" w:cs="宋体" w:hint="eastAsia"/>
          <w:sz w:val="24"/>
          <w:szCs w:val="24"/>
        </w:rPr>
        <w:t>本次业绩说明会中，投资者提出的问题及公司的回复如下：</w:t>
      </w:r>
    </w:p>
    <w:p w:rsidR="00566530" w:rsidRDefault="00B111B0">
      <w:pPr>
        <w:spacing w:line="360" w:lineRule="auto"/>
        <w:ind w:firstLineChars="200" w:firstLine="482"/>
        <w:rPr>
          <w:rFonts w:ascii="宋体" w:hAnsi="宋体" w:cs="宋体"/>
          <w:b/>
          <w:bCs/>
          <w:sz w:val="24"/>
          <w:szCs w:val="24"/>
        </w:rPr>
      </w:pPr>
      <w:r>
        <w:rPr>
          <w:rFonts w:ascii="宋体" w:hAnsi="宋体" w:cs="宋体" w:hint="eastAsia"/>
          <w:b/>
          <w:bCs/>
          <w:sz w:val="24"/>
          <w:szCs w:val="24"/>
        </w:rPr>
        <w:t>1</w:t>
      </w:r>
      <w:r>
        <w:rPr>
          <w:rFonts w:ascii="宋体" w:hAnsi="宋体" w:cs="宋体" w:hint="eastAsia"/>
          <w:b/>
          <w:bCs/>
          <w:sz w:val="24"/>
          <w:szCs w:val="24"/>
        </w:rPr>
        <w:t>、上半年市场波动较大，管理层是否有采取具体的市值管理或稳定股价的措施？</w:t>
      </w:r>
    </w:p>
    <w:p w:rsidR="00566530" w:rsidRDefault="00B111B0">
      <w:pPr>
        <w:spacing w:line="360" w:lineRule="auto"/>
        <w:ind w:firstLineChars="200" w:firstLine="482"/>
        <w:rPr>
          <w:rFonts w:ascii="宋体" w:hAnsi="宋体" w:cs="宋体"/>
          <w:b/>
          <w:bCs/>
          <w:sz w:val="24"/>
          <w:szCs w:val="24"/>
        </w:rPr>
      </w:pPr>
      <w:r>
        <w:rPr>
          <w:rFonts w:ascii="宋体" w:hAnsi="宋体" w:cs="宋体" w:hint="eastAsia"/>
          <w:b/>
          <w:bCs/>
          <w:sz w:val="24"/>
          <w:szCs w:val="24"/>
        </w:rPr>
        <w:t>回复：</w:t>
      </w:r>
      <w:r>
        <w:rPr>
          <w:rFonts w:ascii="宋体" w:hAnsi="宋体" w:cs="宋体"/>
          <w:sz w:val="24"/>
        </w:rPr>
        <w:t>尊敬的投资者，您好！为充分维护全体投资者的权益，增强市场信心，公司正在积极推进股份回购进程。公司于</w:t>
      </w:r>
      <w:r>
        <w:rPr>
          <w:rFonts w:ascii="宋体" w:hAnsi="宋体" w:cs="宋体"/>
          <w:sz w:val="24"/>
        </w:rPr>
        <w:t>2026</w:t>
      </w:r>
      <w:r>
        <w:rPr>
          <w:rFonts w:ascii="宋体" w:hAnsi="宋体" w:cs="宋体"/>
          <w:sz w:val="24"/>
        </w:rPr>
        <w:t>年</w:t>
      </w:r>
      <w:r>
        <w:rPr>
          <w:rFonts w:ascii="宋体" w:hAnsi="宋体" w:cs="宋体"/>
          <w:sz w:val="24"/>
        </w:rPr>
        <w:t>2</w:t>
      </w:r>
      <w:r>
        <w:rPr>
          <w:rFonts w:ascii="宋体" w:hAnsi="宋体" w:cs="宋体"/>
          <w:sz w:val="24"/>
        </w:rPr>
        <w:t>月启动的第二次股份回购计划，拟以自有资金通过集中竞价交易方式回购公司股份，本次回购股份的资金总额为不低于人民币</w:t>
      </w:r>
      <w:r>
        <w:rPr>
          <w:rFonts w:ascii="宋体" w:hAnsi="宋体" w:cs="宋体"/>
          <w:sz w:val="24"/>
        </w:rPr>
        <w:t>5,000</w:t>
      </w:r>
      <w:r>
        <w:rPr>
          <w:rFonts w:ascii="宋体" w:hAnsi="宋体" w:cs="宋体"/>
          <w:sz w:val="24"/>
        </w:rPr>
        <w:t>万元（含）且不超过人民币</w:t>
      </w:r>
      <w:r>
        <w:rPr>
          <w:rFonts w:ascii="宋体" w:hAnsi="宋体" w:cs="宋体"/>
          <w:sz w:val="24"/>
        </w:rPr>
        <w:t>10,000</w:t>
      </w:r>
      <w:r>
        <w:rPr>
          <w:rFonts w:ascii="宋体" w:hAnsi="宋体" w:cs="宋体"/>
          <w:sz w:val="24"/>
        </w:rPr>
        <w:t>万元（含），回购方案实施期限至</w:t>
      </w:r>
      <w:r>
        <w:rPr>
          <w:rFonts w:ascii="宋体" w:hAnsi="宋体" w:cs="宋体"/>
          <w:sz w:val="24"/>
        </w:rPr>
        <w:t>2027</w:t>
      </w:r>
      <w:r>
        <w:rPr>
          <w:rFonts w:ascii="宋体" w:hAnsi="宋体" w:cs="宋体"/>
          <w:sz w:val="24"/>
        </w:rPr>
        <w:t>年</w:t>
      </w:r>
      <w:r>
        <w:rPr>
          <w:rFonts w:ascii="宋体" w:hAnsi="宋体" w:cs="宋体"/>
          <w:sz w:val="24"/>
        </w:rPr>
        <w:t>2</w:t>
      </w:r>
      <w:r>
        <w:rPr>
          <w:rFonts w:ascii="宋体" w:hAnsi="宋体" w:cs="宋体"/>
          <w:sz w:val="24"/>
        </w:rPr>
        <w:t>月</w:t>
      </w:r>
      <w:r>
        <w:rPr>
          <w:rFonts w:ascii="宋体" w:hAnsi="宋体" w:cs="宋体"/>
          <w:sz w:val="24"/>
        </w:rPr>
        <w:t>10</w:t>
      </w:r>
      <w:r>
        <w:rPr>
          <w:rFonts w:ascii="宋体" w:hAnsi="宋体" w:cs="宋体"/>
          <w:sz w:val="24"/>
        </w:rPr>
        <w:t>日。截至</w:t>
      </w:r>
      <w:r>
        <w:rPr>
          <w:rFonts w:ascii="宋体" w:hAnsi="宋体" w:cs="宋体"/>
          <w:sz w:val="24"/>
        </w:rPr>
        <w:t>2026</w:t>
      </w:r>
      <w:r>
        <w:rPr>
          <w:rFonts w:ascii="宋体" w:hAnsi="宋体" w:cs="宋体"/>
          <w:sz w:val="24"/>
        </w:rPr>
        <w:t>年</w:t>
      </w:r>
      <w:r>
        <w:rPr>
          <w:rFonts w:ascii="宋体" w:hAnsi="宋体" w:cs="宋体"/>
          <w:sz w:val="24"/>
        </w:rPr>
        <w:t>8</w:t>
      </w:r>
      <w:r>
        <w:rPr>
          <w:rFonts w:ascii="宋体" w:hAnsi="宋体" w:cs="宋体"/>
          <w:sz w:val="24"/>
        </w:rPr>
        <w:t>月</w:t>
      </w:r>
      <w:r>
        <w:rPr>
          <w:rFonts w:ascii="宋体" w:hAnsi="宋体" w:cs="宋体"/>
          <w:sz w:val="24"/>
        </w:rPr>
        <w:t>31</w:t>
      </w:r>
      <w:r>
        <w:rPr>
          <w:rFonts w:ascii="宋体" w:hAnsi="宋体" w:cs="宋体"/>
          <w:sz w:val="24"/>
        </w:rPr>
        <w:t>日，公司通过上海证券交易所交易系统以集中竞价交易方式累计回购股份的数量为</w:t>
      </w:r>
      <w:r>
        <w:rPr>
          <w:rFonts w:ascii="宋体" w:hAnsi="宋体" w:cs="宋体"/>
          <w:sz w:val="24"/>
        </w:rPr>
        <w:t>12,473,820</w:t>
      </w:r>
      <w:r>
        <w:rPr>
          <w:rFonts w:ascii="宋体" w:hAnsi="宋体" w:cs="宋体"/>
          <w:sz w:val="24"/>
        </w:rPr>
        <w:t>股，占公司当前总股本的比例约为</w:t>
      </w:r>
      <w:r>
        <w:rPr>
          <w:rFonts w:ascii="宋体" w:hAnsi="宋体" w:cs="宋体"/>
          <w:sz w:val="24"/>
        </w:rPr>
        <w:t>0.6482%</w:t>
      </w:r>
      <w:r>
        <w:rPr>
          <w:rFonts w:ascii="宋体" w:hAnsi="宋体" w:cs="宋体"/>
          <w:sz w:val="24"/>
        </w:rPr>
        <w:t>，已支付的总金额为人民币</w:t>
      </w:r>
      <w:r>
        <w:rPr>
          <w:rFonts w:ascii="宋体" w:hAnsi="宋体" w:cs="宋体"/>
          <w:sz w:val="24"/>
        </w:rPr>
        <w:t>49,994</w:t>
      </w:r>
      <w:r>
        <w:rPr>
          <w:rFonts w:ascii="宋体" w:hAnsi="宋体" w:cs="宋体"/>
          <w:sz w:val="24"/>
        </w:rPr>
        <w:t>,722.00</w:t>
      </w:r>
      <w:r>
        <w:rPr>
          <w:rFonts w:ascii="宋体" w:hAnsi="宋体" w:cs="宋体"/>
          <w:sz w:val="24"/>
        </w:rPr>
        <w:t>元（不含交易费用）。感谢您对公司的关注！</w:t>
      </w:r>
    </w:p>
    <w:p w:rsidR="00566530" w:rsidRDefault="00B111B0">
      <w:pPr>
        <w:spacing w:line="360" w:lineRule="auto"/>
        <w:ind w:firstLineChars="200" w:firstLine="482"/>
        <w:rPr>
          <w:rFonts w:ascii="宋体" w:hAnsi="宋体" w:cs="宋体"/>
          <w:b/>
          <w:bCs/>
          <w:color w:val="00040D"/>
          <w:sz w:val="24"/>
          <w:szCs w:val="24"/>
          <w:shd w:val="clear" w:color="auto" w:fill="FFFFFF"/>
        </w:rPr>
      </w:pPr>
      <w:r>
        <w:rPr>
          <w:rFonts w:ascii="宋体" w:hAnsi="宋体" w:cs="宋体" w:hint="eastAsia"/>
          <w:b/>
          <w:bCs/>
          <w:sz w:val="24"/>
        </w:rPr>
        <w:t>2</w:t>
      </w:r>
      <w:r>
        <w:rPr>
          <w:rFonts w:ascii="宋体" w:hAnsi="宋体" w:cs="宋体" w:hint="eastAsia"/>
          <w:b/>
          <w:bCs/>
          <w:sz w:val="24"/>
        </w:rPr>
        <w:t>、请问衢州国资入主后，上市公司在优化产业布局方面做了哪些实质性举措？</w:t>
      </w:r>
    </w:p>
    <w:p w:rsidR="00566530" w:rsidRDefault="00B111B0">
      <w:pPr>
        <w:spacing w:line="360" w:lineRule="auto"/>
        <w:ind w:firstLineChars="200" w:firstLine="482"/>
        <w:rPr>
          <w:rFonts w:ascii="宋体" w:hAnsi="宋体" w:cs="宋体"/>
          <w:sz w:val="24"/>
        </w:rPr>
      </w:pPr>
      <w:r>
        <w:rPr>
          <w:rFonts w:ascii="宋体" w:hAnsi="宋体" w:cs="宋体" w:hint="eastAsia"/>
          <w:b/>
          <w:bCs/>
          <w:color w:val="00040D"/>
          <w:sz w:val="24"/>
          <w:szCs w:val="24"/>
          <w:shd w:val="clear" w:color="auto" w:fill="FFFFFF"/>
        </w:rPr>
        <w:t>回</w:t>
      </w:r>
      <w:r>
        <w:rPr>
          <w:rFonts w:ascii="宋体" w:hAnsi="宋体" w:cs="宋体" w:hint="eastAsia"/>
          <w:b/>
          <w:bCs/>
          <w:color w:val="00040D"/>
          <w:sz w:val="24"/>
          <w:szCs w:val="24"/>
          <w:shd w:val="clear" w:color="auto" w:fill="FFFFFF"/>
        </w:rPr>
        <w:t>复：</w:t>
      </w:r>
      <w:r>
        <w:rPr>
          <w:rFonts w:ascii="宋体" w:hAnsi="宋体" w:cs="宋体" w:hint="eastAsia"/>
          <w:color w:val="00040D"/>
          <w:sz w:val="24"/>
          <w:szCs w:val="24"/>
          <w:shd w:val="clear" w:color="auto" w:fill="FFFFFF"/>
        </w:rPr>
        <w:t>尊敬的投资者，您好！公司按照“转型提速、重点投入、优化布局”的经营理念，持续聚焦主营业务发展、优化产业布局，加速向高技术含量赛道转</w:t>
      </w:r>
      <w:r>
        <w:rPr>
          <w:rFonts w:ascii="宋体" w:hAnsi="宋体" w:cs="宋体" w:hint="eastAsia"/>
          <w:color w:val="00040D"/>
          <w:sz w:val="24"/>
          <w:szCs w:val="24"/>
          <w:shd w:val="clear" w:color="auto" w:fill="FFFFFF"/>
        </w:rPr>
        <w:lastRenderedPageBreak/>
        <w:t>型。公司通过投资新设控股企业衢州智峰企业管理合伙企业（有限合伙），作为对科技创新型企业以及其他有重大市场发展潜力的企业进行投资的平台。报告期内，衢州智</w:t>
      </w:r>
      <w:proofErr w:type="gramStart"/>
      <w:r>
        <w:rPr>
          <w:rFonts w:ascii="宋体" w:hAnsi="宋体" w:cs="宋体" w:hint="eastAsia"/>
          <w:color w:val="00040D"/>
          <w:sz w:val="24"/>
          <w:szCs w:val="24"/>
          <w:shd w:val="clear" w:color="auto" w:fill="FFFFFF"/>
        </w:rPr>
        <w:t>峰分别</w:t>
      </w:r>
      <w:proofErr w:type="gramEnd"/>
      <w:r>
        <w:rPr>
          <w:rFonts w:ascii="宋体" w:hAnsi="宋体" w:cs="宋体" w:hint="eastAsia"/>
          <w:color w:val="00040D"/>
          <w:sz w:val="24"/>
          <w:szCs w:val="24"/>
          <w:shd w:val="clear" w:color="auto" w:fill="FFFFFF"/>
        </w:rPr>
        <w:t>投资了思傲拓（广东横琴）科技有限公司并持有其约</w:t>
      </w:r>
      <w:r>
        <w:rPr>
          <w:rFonts w:ascii="宋体" w:hAnsi="宋体" w:cs="宋体" w:hint="eastAsia"/>
          <w:color w:val="00040D"/>
          <w:sz w:val="24"/>
          <w:szCs w:val="24"/>
          <w:shd w:val="clear" w:color="auto" w:fill="FFFFFF"/>
        </w:rPr>
        <w:t>4.98%</w:t>
      </w:r>
      <w:r>
        <w:rPr>
          <w:rFonts w:ascii="宋体" w:hAnsi="宋体" w:cs="宋体" w:hint="eastAsia"/>
          <w:color w:val="00040D"/>
          <w:sz w:val="24"/>
          <w:szCs w:val="24"/>
          <w:shd w:val="clear" w:color="auto" w:fill="FFFFFF"/>
        </w:rPr>
        <w:t>的股权、以及投资了杭州</w:t>
      </w:r>
      <w:proofErr w:type="gramStart"/>
      <w:r>
        <w:rPr>
          <w:rFonts w:ascii="宋体" w:hAnsi="宋体" w:cs="宋体" w:hint="eastAsia"/>
          <w:color w:val="00040D"/>
          <w:sz w:val="24"/>
          <w:szCs w:val="24"/>
          <w:shd w:val="clear" w:color="auto" w:fill="FFFFFF"/>
        </w:rPr>
        <w:t>富加镓业</w:t>
      </w:r>
      <w:proofErr w:type="gramEnd"/>
      <w:r>
        <w:rPr>
          <w:rFonts w:ascii="宋体" w:hAnsi="宋体" w:cs="宋体" w:hint="eastAsia"/>
          <w:color w:val="00040D"/>
          <w:sz w:val="24"/>
          <w:szCs w:val="24"/>
          <w:shd w:val="clear" w:color="auto" w:fill="FFFFFF"/>
        </w:rPr>
        <w:t>科技有</w:t>
      </w:r>
      <w:r>
        <w:rPr>
          <w:rFonts w:ascii="宋体" w:hAnsi="宋体" w:cs="宋体" w:hint="eastAsia"/>
          <w:color w:val="00040D"/>
          <w:sz w:val="24"/>
          <w:szCs w:val="24"/>
          <w:shd w:val="clear" w:color="auto" w:fill="FFFFFF"/>
        </w:rPr>
        <w:t>限公司并持有其约</w:t>
      </w:r>
      <w:r>
        <w:rPr>
          <w:rFonts w:ascii="宋体" w:hAnsi="宋体" w:cs="宋体" w:hint="eastAsia"/>
          <w:color w:val="00040D"/>
          <w:sz w:val="24"/>
          <w:szCs w:val="24"/>
          <w:shd w:val="clear" w:color="auto" w:fill="FFFFFF"/>
        </w:rPr>
        <w:t>4.02%</w:t>
      </w:r>
      <w:r>
        <w:rPr>
          <w:rFonts w:ascii="宋体" w:hAnsi="宋体" w:cs="宋体" w:hint="eastAsia"/>
          <w:color w:val="00040D"/>
          <w:sz w:val="24"/>
          <w:szCs w:val="24"/>
          <w:shd w:val="clear" w:color="auto" w:fill="FFFFFF"/>
        </w:rPr>
        <w:t>的股权。</w:t>
      </w:r>
      <w:proofErr w:type="gramStart"/>
      <w:r>
        <w:rPr>
          <w:rFonts w:ascii="宋体" w:hAnsi="宋体" w:cs="宋体" w:hint="eastAsia"/>
          <w:color w:val="00040D"/>
          <w:sz w:val="24"/>
          <w:szCs w:val="24"/>
          <w:shd w:val="clear" w:color="auto" w:fill="FFFFFF"/>
        </w:rPr>
        <w:t>思傲拓主营</w:t>
      </w:r>
      <w:proofErr w:type="gramEnd"/>
      <w:r>
        <w:rPr>
          <w:rFonts w:ascii="宋体" w:hAnsi="宋体" w:cs="宋体" w:hint="eastAsia"/>
          <w:color w:val="00040D"/>
          <w:sz w:val="24"/>
          <w:szCs w:val="24"/>
          <w:shd w:val="clear" w:color="auto" w:fill="FFFFFF"/>
        </w:rPr>
        <w:t>业务为水下清洁设备的研发与生产销售；</w:t>
      </w:r>
      <w:proofErr w:type="gramStart"/>
      <w:r>
        <w:rPr>
          <w:rFonts w:ascii="宋体" w:hAnsi="宋体" w:cs="宋体" w:hint="eastAsia"/>
          <w:color w:val="00040D"/>
          <w:sz w:val="24"/>
          <w:szCs w:val="24"/>
          <w:shd w:val="clear" w:color="auto" w:fill="FFFFFF"/>
        </w:rPr>
        <w:t>富加镓</w:t>
      </w:r>
      <w:proofErr w:type="gramEnd"/>
      <w:r>
        <w:rPr>
          <w:rFonts w:ascii="宋体" w:hAnsi="宋体" w:cs="宋体" w:hint="eastAsia"/>
          <w:color w:val="00040D"/>
          <w:sz w:val="24"/>
          <w:szCs w:val="24"/>
          <w:shd w:val="clear" w:color="auto" w:fill="FFFFFF"/>
        </w:rPr>
        <w:t>业主营业务为宽禁带半导体氧化镓材料的研发、生产与销售。后续公司也将依托衢州智峰发掘细分行业内优质标的进行投资，持续优化在相关领域的布局，进一步夯实公司的产业基础、并探索发掘协同价值。感谢您对公司的关注！</w:t>
      </w:r>
    </w:p>
    <w:p w:rsidR="00566530" w:rsidRDefault="00B111B0">
      <w:pPr>
        <w:spacing w:line="360" w:lineRule="auto"/>
        <w:ind w:firstLineChars="200" w:firstLine="482"/>
        <w:rPr>
          <w:rFonts w:ascii="宋体" w:hAnsi="宋体" w:cs="宋体"/>
          <w:b/>
          <w:bCs/>
          <w:color w:val="00040D"/>
          <w:sz w:val="24"/>
          <w:szCs w:val="24"/>
          <w:shd w:val="clear" w:color="auto" w:fill="FFFFFF"/>
        </w:rPr>
      </w:pPr>
      <w:r>
        <w:rPr>
          <w:rFonts w:ascii="宋体" w:hAnsi="宋体" w:cs="宋体" w:hint="eastAsia"/>
          <w:b/>
          <w:bCs/>
          <w:color w:val="00040D"/>
          <w:sz w:val="24"/>
          <w:szCs w:val="24"/>
          <w:shd w:val="clear" w:color="auto" w:fill="FFFFFF"/>
        </w:rPr>
        <w:t>3</w:t>
      </w:r>
      <w:r>
        <w:rPr>
          <w:rFonts w:ascii="宋体" w:hAnsi="宋体" w:cs="宋体" w:hint="eastAsia"/>
          <w:b/>
          <w:bCs/>
          <w:color w:val="00040D"/>
          <w:sz w:val="24"/>
          <w:szCs w:val="24"/>
          <w:shd w:val="clear" w:color="auto" w:fill="FFFFFF"/>
        </w:rPr>
        <w:t>、</w:t>
      </w:r>
      <w:proofErr w:type="gramStart"/>
      <w:r>
        <w:rPr>
          <w:rFonts w:ascii="宋体" w:hAnsi="宋体" w:cs="宋体" w:hint="eastAsia"/>
          <w:b/>
          <w:bCs/>
          <w:color w:val="00040D"/>
          <w:sz w:val="24"/>
          <w:szCs w:val="24"/>
          <w:shd w:val="clear" w:color="auto" w:fill="FFFFFF"/>
        </w:rPr>
        <w:t>董秘你好</w:t>
      </w:r>
      <w:proofErr w:type="gramEnd"/>
      <w:r>
        <w:rPr>
          <w:rFonts w:ascii="宋体" w:hAnsi="宋体" w:cs="宋体" w:hint="eastAsia"/>
          <w:b/>
          <w:bCs/>
          <w:color w:val="00040D"/>
          <w:sz w:val="24"/>
          <w:szCs w:val="24"/>
          <w:shd w:val="clear" w:color="auto" w:fill="FFFFFF"/>
        </w:rPr>
        <w:t>，公司上半年财务情况如何？</w:t>
      </w:r>
    </w:p>
    <w:p w:rsidR="00566530" w:rsidRDefault="00B111B0">
      <w:pPr>
        <w:spacing w:line="360" w:lineRule="auto"/>
        <w:ind w:firstLineChars="200" w:firstLine="482"/>
        <w:rPr>
          <w:rFonts w:ascii="宋体" w:hAnsi="宋体" w:cs="宋体"/>
          <w:color w:val="00040D"/>
          <w:sz w:val="24"/>
          <w:szCs w:val="24"/>
          <w:shd w:val="clear" w:color="auto" w:fill="FFFFFF"/>
        </w:rPr>
      </w:pPr>
      <w:r>
        <w:rPr>
          <w:rFonts w:ascii="宋体" w:hAnsi="宋体" w:cs="宋体" w:hint="eastAsia"/>
          <w:b/>
          <w:bCs/>
          <w:color w:val="00040D"/>
          <w:sz w:val="24"/>
          <w:szCs w:val="24"/>
          <w:shd w:val="clear" w:color="auto" w:fill="FFFFFF"/>
        </w:rPr>
        <w:t>回复</w:t>
      </w:r>
      <w:r>
        <w:rPr>
          <w:rFonts w:ascii="宋体" w:hAnsi="宋体" w:cs="宋体" w:hint="eastAsia"/>
          <w:b/>
          <w:bCs/>
          <w:color w:val="00040D"/>
          <w:sz w:val="24"/>
          <w:szCs w:val="24"/>
          <w:shd w:val="clear" w:color="auto" w:fill="FFFFFF"/>
        </w:rPr>
        <w:t>：</w:t>
      </w:r>
      <w:r>
        <w:rPr>
          <w:rFonts w:ascii="宋体"/>
          <w:sz w:val="24"/>
        </w:rPr>
        <w:t>尊敬的投资者，您好！</w:t>
      </w:r>
      <w:r>
        <w:rPr>
          <w:rFonts w:ascii="宋体"/>
          <w:sz w:val="24"/>
        </w:rPr>
        <w:t>2026</w:t>
      </w:r>
      <w:r>
        <w:rPr>
          <w:rFonts w:ascii="宋体"/>
          <w:sz w:val="24"/>
        </w:rPr>
        <w:t>年上半年，公司虽面临行业内部竞争加剧的阶段性影响、并叠加国际局势对供应链体</w:t>
      </w:r>
      <w:proofErr w:type="gramStart"/>
      <w:r>
        <w:rPr>
          <w:rFonts w:ascii="宋体"/>
          <w:sz w:val="24"/>
        </w:rPr>
        <w:t>系以及</w:t>
      </w:r>
      <w:proofErr w:type="gramEnd"/>
      <w:r>
        <w:rPr>
          <w:rFonts w:ascii="宋体"/>
          <w:sz w:val="24"/>
        </w:rPr>
        <w:t>采购成本的冲击，仍实现营业收入</w:t>
      </w:r>
      <w:r>
        <w:rPr>
          <w:rFonts w:ascii="宋体"/>
          <w:sz w:val="24"/>
        </w:rPr>
        <w:t>7.45</w:t>
      </w:r>
      <w:r>
        <w:rPr>
          <w:rFonts w:ascii="宋体"/>
          <w:sz w:val="24"/>
        </w:rPr>
        <w:t>亿元，同比增长</w:t>
      </w:r>
      <w:r>
        <w:rPr>
          <w:rFonts w:ascii="宋体"/>
          <w:sz w:val="24"/>
        </w:rPr>
        <w:t>23.33%</w:t>
      </w:r>
      <w:r>
        <w:rPr>
          <w:rFonts w:ascii="宋体"/>
          <w:sz w:val="24"/>
        </w:rPr>
        <w:t>，其中，膜类新材料产品实现营业收入</w:t>
      </w:r>
      <w:r>
        <w:rPr>
          <w:rFonts w:ascii="宋体"/>
          <w:sz w:val="24"/>
        </w:rPr>
        <w:t>32,533.29</w:t>
      </w:r>
      <w:r>
        <w:rPr>
          <w:rFonts w:ascii="宋体"/>
          <w:sz w:val="24"/>
        </w:rPr>
        <w:t>万元、同比大幅增长</w:t>
      </w:r>
      <w:r>
        <w:rPr>
          <w:rFonts w:ascii="宋体"/>
          <w:sz w:val="24"/>
        </w:rPr>
        <w:t>57.54%</w:t>
      </w:r>
      <w:r>
        <w:rPr>
          <w:rFonts w:ascii="宋体"/>
          <w:sz w:val="24"/>
        </w:rPr>
        <w:t>，医药包装产品实现营业收入</w:t>
      </w:r>
      <w:r>
        <w:rPr>
          <w:rFonts w:ascii="宋体"/>
          <w:sz w:val="24"/>
        </w:rPr>
        <w:t>29,590.70</w:t>
      </w:r>
      <w:r>
        <w:rPr>
          <w:rFonts w:ascii="宋体"/>
          <w:sz w:val="24"/>
        </w:rPr>
        <w:t>万元、同比亦增长</w:t>
      </w:r>
      <w:r>
        <w:rPr>
          <w:rFonts w:ascii="宋体"/>
          <w:sz w:val="24"/>
        </w:rPr>
        <w:t>18.60%</w:t>
      </w:r>
      <w:r>
        <w:rPr>
          <w:rFonts w:ascii="宋体"/>
          <w:sz w:val="24"/>
        </w:rPr>
        <w:t>，纸品产品实现营业收入</w:t>
      </w:r>
      <w:r>
        <w:rPr>
          <w:rFonts w:ascii="宋体"/>
          <w:sz w:val="24"/>
        </w:rPr>
        <w:t>8,791.33</w:t>
      </w:r>
      <w:r>
        <w:rPr>
          <w:rFonts w:ascii="宋体"/>
          <w:sz w:val="24"/>
        </w:rPr>
        <w:t>万元、同比微增</w:t>
      </w:r>
      <w:r>
        <w:rPr>
          <w:rFonts w:ascii="宋体"/>
          <w:sz w:val="24"/>
        </w:rPr>
        <w:t>0.57%</w:t>
      </w:r>
      <w:r>
        <w:rPr>
          <w:rFonts w:ascii="宋体"/>
          <w:sz w:val="24"/>
        </w:rPr>
        <w:t>；实现归属于上市公司股东的净利润为</w:t>
      </w:r>
      <w:r>
        <w:rPr>
          <w:rFonts w:ascii="宋体"/>
          <w:sz w:val="24"/>
        </w:rPr>
        <w:t>-5,830.28</w:t>
      </w:r>
      <w:r>
        <w:rPr>
          <w:rFonts w:ascii="宋体"/>
          <w:sz w:val="24"/>
        </w:rPr>
        <w:t>万元，对比</w:t>
      </w:r>
      <w:r>
        <w:rPr>
          <w:rFonts w:ascii="宋体"/>
          <w:sz w:val="24"/>
        </w:rPr>
        <w:t>2025</w:t>
      </w:r>
      <w:r>
        <w:rPr>
          <w:rFonts w:ascii="宋体"/>
          <w:sz w:val="24"/>
        </w:rPr>
        <w:t>年上半年的</w:t>
      </w:r>
      <w:r>
        <w:rPr>
          <w:rFonts w:ascii="宋体"/>
          <w:sz w:val="24"/>
        </w:rPr>
        <w:t>-6,130.53</w:t>
      </w:r>
      <w:r>
        <w:rPr>
          <w:rFonts w:ascii="宋体"/>
          <w:sz w:val="24"/>
        </w:rPr>
        <w:t>万元，亏损幅度收窄、经营质</w:t>
      </w:r>
      <w:r>
        <w:rPr>
          <w:rFonts w:ascii="宋体"/>
          <w:sz w:val="24"/>
        </w:rPr>
        <w:t>量进一步提升。截至</w:t>
      </w:r>
      <w:r>
        <w:rPr>
          <w:rFonts w:ascii="宋体"/>
          <w:sz w:val="24"/>
        </w:rPr>
        <w:t>2026</w:t>
      </w:r>
      <w:r>
        <w:rPr>
          <w:rFonts w:ascii="宋体"/>
          <w:sz w:val="24"/>
        </w:rPr>
        <w:t>年</w:t>
      </w:r>
      <w:r>
        <w:rPr>
          <w:rFonts w:ascii="宋体"/>
          <w:sz w:val="24"/>
        </w:rPr>
        <w:t>6</w:t>
      </w:r>
      <w:r>
        <w:rPr>
          <w:rFonts w:ascii="宋体"/>
          <w:sz w:val="24"/>
        </w:rPr>
        <w:t>月</w:t>
      </w:r>
      <w:r>
        <w:rPr>
          <w:rFonts w:ascii="宋体"/>
          <w:sz w:val="24"/>
        </w:rPr>
        <w:t>30</w:t>
      </w:r>
      <w:r>
        <w:rPr>
          <w:rFonts w:ascii="宋体"/>
          <w:sz w:val="24"/>
        </w:rPr>
        <w:t>日，公司总资产达</w:t>
      </w:r>
      <w:r>
        <w:rPr>
          <w:rFonts w:ascii="宋体"/>
          <w:sz w:val="24"/>
        </w:rPr>
        <w:t>60.09</w:t>
      </w:r>
      <w:r>
        <w:rPr>
          <w:rFonts w:ascii="宋体"/>
          <w:sz w:val="24"/>
        </w:rPr>
        <w:t>亿元，归属于上市公司股东的净资产为</w:t>
      </w:r>
      <w:r>
        <w:rPr>
          <w:rFonts w:ascii="宋体"/>
          <w:sz w:val="24"/>
        </w:rPr>
        <w:t>48.12</w:t>
      </w:r>
      <w:r>
        <w:rPr>
          <w:rFonts w:ascii="宋体"/>
          <w:sz w:val="24"/>
        </w:rPr>
        <w:t>亿元。感谢您对公司的关注！</w:t>
      </w:r>
    </w:p>
    <w:p w:rsidR="00566530" w:rsidRDefault="00B111B0">
      <w:pPr>
        <w:spacing w:line="360" w:lineRule="auto"/>
        <w:ind w:firstLineChars="200" w:firstLine="482"/>
        <w:rPr>
          <w:rFonts w:ascii="宋体" w:hAnsi="宋体" w:cs="宋体"/>
          <w:b/>
          <w:bCs/>
          <w:color w:val="00040D"/>
          <w:sz w:val="24"/>
          <w:szCs w:val="24"/>
          <w:shd w:val="clear" w:color="auto" w:fill="FFFFFF"/>
        </w:rPr>
      </w:pPr>
      <w:r>
        <w:rPr>
          <w:rFonts w:ascii="宋体" w:hAnsi="宋体" w:cs="宋体" w:hint="eastAsia"/>
          <w:b/>
          <w:bCs/>
          <w:color w:val="00040D"/>
          <w:sz w:val="24"/>
          <w:szCs w:val="24"/>
          <w:shd w:val="clear" w:color="auto" w:fill="FFFFFF"/>
        </w:rPr>
        <w:t>4</w:t>
      </w:r>
      <w:r>
        <w:rPr>
          <w:rFonts w:ascii="宋体" w:hAnsi="宋体" w:cs="宋体" w:hint="eastAsia"/>
          <w:b/>
          <w:bCs/>
          <w:color w:val="00040D"/>
          <w:sz w:val="24"/>
          <w:szCs w:val="24"/>
          <w:shd w:val="clear" w:color="auto" w:fill="FFFFFF"/>
        </w:rPr>
        <w:t>、上半年已经实现同比减亏，公司接下来有什么经营规划？</w:t>
      </w:r>
    </w:p>
    <w:p w:rsidR="00566530" w:rsidRDefault="00B111B0">
      <w:pPr>
        <w:spacing w:line="360" w:lineRule="auto"/>
        <w:ind w:firstLineChars="200" w:firstLine="482"/>
        <w:rPr>
          <w:rFonts w:ascii="宋体" w:hAnsi="宋体" w:cs="宋体"/>
          <w:color w:val="00040D"/>
          <w:sz w:val="24"/>
          <w:szCs w:val="24"/>
          <w:shd w:val="clear" w:color="auto" w:fill="FFFFFF"/>
        </w:rPr>
      </w:pPr>
      <w:r>
        <w:rPr>
          <w:rFonts w:ascii="宋体" w:hAnsi="宋体" w:cs="宋体" w:hint="eastAsia"/>
          <w:b/>
          <w:bCs/>
          <w:color w:val="00040D"/>
          <w:sz w:val="24"/>
          <w:szCs w:val="24"/>
          <w:shd w:val="clear" w:color="auto" w:fill="FFFFFF"/>
        </w:rPr>
        <w:t>回复：</w:t>
      </w:r>
      <w:r>
        <w:rPr>
          <w:rFonts w:ascii="宋体" w:hAnsi="宋体" w:cs="宋体" w:hint="eastAsia"/>
          <w:color w:val="00040D"/>
          <w:sz w:val="24"/>
          <w:szCs w:val="24"/>
          <w:shd w:val="clear" w:color="auto" w:fill="FFFFFF"/>
        </w:rPr>
        <w:t>尊敬的投资者，您好！公司</w:t>
      </w:r>
      <w:r>
        <w:rPr>
          <w:rFonts w:ascii="宋体" w:hAnsi="宋体" w:cs="宋体" w:hint="eastAsia"/>
          <w:color w:val="00040D"/>
          <w:sz w:val="24"/>
          <w:szCs w:val="24"/>
          <w:shd w:val="clear" w:color="auto" w:fill="FFFFFF"/>
        </w:rPr>
        <w:t>2026</w:t>
      </w:r>
      <w:r>
        <w:rPr>
          <w:rFonts w:ascii="宋体" w:hAnsi="宋体" w:cs="宋体" w:hint="eastAsia"/>
          <w:color w:val="00040D"/>
          <w:sz w:val="24"/>
          <w:szCs w:val="24"/>
          <w:shd w:val="clear" w:color="auto" w:fill="FFFFFF"/>
        </w:rPr>
        <w:t>年上半年面临行业内部竞争加剧的阶段性影响、并叠加国际局势对供应链体</w:t>
      </w:r>
      <w:proofErr w:type="gramStart"/>
      <w:r>
        <w:rPr>
          <w:rFonts w:ascii="宋体" w:hAnsi="宋体" w:cs="宋体" w:hint="eastAsia"/>
          <w:color w:val="00040D"/>
          <w:sz w:val="24"/>
          <w:szCs w:val="24"/>
          <w:shd w:val="clear" w:color="auto" w:fill="FFFFFF"/>
        </w:rPr>
        <w:t>系以及</w:t>
      </w:r>
      <w:proofErr w:type="gramEnd"/>
      <w:r>
        <w:rPr>
          <w:rFonts w:ascii="宋体" w:hAnsi="宋体" w:cs="宋体" w:hint="eastAsia"/>
          <w:color w:val="00040D"/>
          <w:sz w:val="24"/>
          <w:szCs w:val="24"/>
          <w:shd w:val="clear" w:color="auto" w:fill="FFFFFF"/>
        </w:rPr>
        <w:t>采购成本的冲击，</w:t>
      </w:r>
      <w:proofErr w:type="gramStart"/>
      <w:r>
        <w:rPr>
          <w:rFonts w:ascii="宋体" w:hAnsi="宋体" w:cs="宋体" w:hint="eastAsia"/>
          <w:color w:val="00040D"/>
          <w:sz w:val="24"/>
          <w:szCs w:val="24"/>
          <w:shd w:val="clear" w:color="auto" w:fill="FFFFFF"/>
        </w:rPr>
        <w:t>营收仍实现</w:t>
      </w:r>
      <w:proofErr w:type="gramEnd"/>
      <w:r>
        <w:rPr>
          <w:rFonts w:ascii="宋体" w:hAnsi="宋体" w:cs="宋体" w:hint="eastAsia"/>
          <w:color w:val="00040D"/>
          <w:sz w:val="24"/>
          <w:szCs w:val="24"/>
          <w:shd w:val="clear" w:color="auto" w:fill="FFFFFF"/>
        </w:rPr>
        <w:t>同比增长，与</w:t>
      </w:r>
      <w:r>
        <w:rPr>
          <w:rFonts w:ascii="宋体" w:hAnsi="宋体" w:cs="宋体" w:hint="eastAsia"/>
          <w:color w:val="00040D"/>
          <w:sz w:val="24"/>
          <w:szCs w:val="24"/>
          <w:shd w:val="clear" w:color="auto" w:fill="FFFFFF"/>
        </w:rPr>
        <w:t>2025</w:t>
      </w:r>
      <w:r>
        <w:rPr>
          <w:rFonts w:ascii="宋体" w:hAnsi="宋体" w:cs="宋体" w:hint="eastAsia"/>
          <w:color w:val="00040D"/>
          <w:sz w:val="24"/>
          <w:szCs w:val="24"/>
          <w:shd w:val="clear" w:color="auto" w:fill="FFFFFF"/>
        </w:rPr>
        <w:t>年上半年相比，亏损幅度也进一步收窄、经营质量稳步提升。随着</w:t>
      </w:r>
      <w:proofErr w:type="gramStart"/>
      <w:r>
        <w:rPr>
          <w:rFonts w:ascii="宋体" w:hAnsi="宋体" w:cs="宋体" w:hint="eastAsia"/>
          <w:color w:val="00040D"/>
          <w:sz w:val="24"/>
          <w:szCs w:val="24"/>
          <w:shd w:val="clear" w:color="auto" w:fill="FFFFFF"/>
        </w:rPr>
        <w:t>转型进程</w:t>
      </w:r>
      <w:proofErr w:type="gramEnd"/>
      <w:r>
        <w:rPr>
          <w:rFonts w:ascii="宋体" w:hAnsi="宋体" w:cs="宋体" w:hint="eastAsia"/>
          <w:color w:val="00040D"/>
          <w:sz w:val="24"/>
          <w:szCs w:val="24"/>
          <w:shd w:val="clear" w:color="auto" w:fill="FFFFFF"/>
        </w:rPr>
        <w:t>的提速推进、主要业务板块新建项目的陆续投产及外部环境的改善，公司有望稳步提升经营效益。目前公司经营重</w:t>
      </w:r>
      <w:r>
        <w:rPr>
          <w:rFonts w:ascii="宋体" w:hAnsi="宋体" w:cs="宋体" w:hint="eastAsia"/>
          <w:color w:val="00040D"/>
          <w:sz w:val="24"/>
          <w:szCs w:val="24"/>
          <w:shd w:val="clear" w:color="auto" w:fill="FFFFFF"/>
        </w:rPr>
        <w:t>心为做好</w:t>
      </w:r>
      <w:r>
        <w:rPr>
          <w:rFonts w:ascii="宋体" w:hAnsi="宋体" w:cs="宋体" w:hint="eastAsia"/>
          <w:color w:val="00040D"/>
          <w:sz w:val="24"/>
          <w:szCs w:val="24"/>
          <w:shd w:val="clear" w:color="auto" w:fill="FFFFFF"/>
        </w:rPr>
        <w:t>I</w:t>
      </w:r>
      <w:r>
        <w:rPr>
          <w:rFonts w:ascii="宋体" w:hAnsi="宋体" w:cs="宋体" w:hint="eastAsia"/>
          <w:color w:val="00040D"/>
          <w:sz w:val="24"/>
          <w:szCs w:val="24"/>
          <w:shd w:val="clear" w:color="auto" w:fill="FFFFFF"/>
        </w:rPr>
        <w:t>类医药包装与新型材料等主要业务板块的经营发展，后续也将持续推进战略转型升级，聚焦主营业务发展、优化产业布局，积极开拓新的成长路径、努力培育新的利润贡献点。感谢您对公司的关注！</w:t>
      </w:r>
    </w:p>
    <w:p w:rsidR="00566530" w:rsidRDefault="00B111B0">
      <w:pPr>
        <w:spacing w:line="360" w:lineRule="auto"/>
        <w:ind w:firstLineChars="200" w:firstLine="482"/>
        <w:rPr>
          <w:rFonts w:ascii="宋体" w:hAnsi="宋体" w:cs="宋体"/>
          <w:b/>
          <w:bCs/>
          <w:color w:val="00040D"/>
          <w:sz w:val="24"/>
          <w:szCs w:val="24"/>
          <w:shd w:val="clear" w:color="auto" w:fill="FFFFFF"/>
        </w:rPr>
      </w:pPr>
      <w:r>
        <w:rPr>
          <w:rFonts w:ascii="宋体" w:hAnsi="宋体" w:cs="宋体" w:hint="eastAsia"/>
          <w:b/>
          <w:bCs/>
          <w:sz w:val="24"/>
        </w:rPr>
        <w:t>5</w:t>
      </w:r>
      <w:r>
        <w:rPr>
          <w:rFonts w:ascii="宋体" w:hAnsi="宋体" w:cs="宋体" w:hint="eastAsia"/>
          <w:b/>
          <w:bCs/>
          <w:sz w:val="24"/>
        </w:rPr>
        <w:t>、</w:t>
      </w:r>
      <w:r>
        <w:rPr>
          <w:rFonts w:ascii="宋体" w:hAnsi="宋体" w:cs="宋体" w:hint="eastAsia"/>
          <w:b/>
          <w:bCs/>
          <w:sz w:val="24"/>
          <w:szCs w:val="24"/>
        </w:rPr>
        <w:t>现在不是都说要出海，贵公司的出海业务怎么样？</w:t>
      </w:r>
    </w:p>
    <w:p w:rsidR="00566530" w:rsidRDefault="00B111B0">
      <w:pPr>
        <w:spacing w:line="360" w:lineRule="auto"/>
        <w:ind w:firstLineChars="200" w:firstLine="482"/>
        <w:rPr>
          <w:rFonts w:ascii="宋体" w:hAnsi="宋体" w:cs="宋体"/>
          <w:color w:val="00040D"/>
          <w:sz w:val="24"/>
          <w:szCs w:val="24"/>
          <w:shd w:val="clear" w:color="auto" w:fill="FFFFFF"/>
        </w:rPr>
      </w:pPr>
      <w:r>
        <w:rPr>
          <w:rFonts w:ascii="宋体" w:hAnsi="宋体" w:cs="宋体" w:hint="eastAsia"/>
          <w:b/>
          <w:bCs/>
          <w:color w:val="00040D"/>
          <w:sz w:val="24"/>
          <w:szCs w:val="24"/>
          <w:shd w:val="clear" w:color="auto" w:fill="FFFFFF"/>
        </w:rPr>
        <w:t>回</w:t>
      </w:r>
      <w:r>
        <w:rPr>
          <w:rFonts w:ascii="宋体" w:hAnsi="宋体" w:cs="宋体" w:hint="eastAsia"/>
          <w:b/>
          <w:bCs/>
          <w:color w:val="00040D"/>
          <w:sz w:val="24"/>
          <w:szCs w:val="24"/>
          <w:shd w:val="clear" w:color="auto" w:fill="FFFFFF"/>
        </w:rPr>
        <w:t>复：</w:t>
      </w:r>
      <w:r>
        <w:rPr>
          <w:rFonts w:ascii="宋体" w:hAnsi="宋体" w:cs="宋体" w:hint="eastAsia"/>
          <w:color w:val="00040D"/>
          <w:sz w:val="24"/>
          <w:szCs w:val="24"/>
          <w:shd w:val="clear" w:color="auto" w:fill="FFFFFF"/>
        </w:rPr>
        <w:t>尊敬的投资者，您好！报告期内，公司持续拓展海外市场及客户，并取得积极成效。</w:t>
      </w:r>
      <w:r>
        <w:rPr>
          <w:rFonts w:ascii="宋体" w:hAnsi="宋体" w:cs="宋体" w:hint="eastAsia"/>
          <w:color w:val="00040D"/>
          <w:sz w:val="24"/>
          <w:szCs w:val="24"/>
          <w:shd w:val="clear" w:color="auto" w:fill="FFFFFF"/>
        </w:rPr>
        <w:t>2026</w:t>
      </w:r>
      <w:r>
        <w:rPr>
          <w:rFonts w:ascii="宋体" w:hAnsi="宋体" w:cs="宋体" w:hint="eastAsia"/>
          <w:color w:val="00040D"/>
          <w:sz w:val="24"/>
          <w:szCs w:val="24"/>
          <w:shd w:val="clear" w:color="auto" w:fill="FFFFFF"/>
        </w:rPr>
        <w:t>年上半年，公司在境外地区实现营业收入</w:t>
      </w:r>
      <w:r>
        <w:rPr>
          <w:rFonts w:ascii="宋体" w:hAnsi="宋体" w:cs="宋体" w:hint="eastAsia"/>
          <w:color w:val="00040D"/>
          <w:sz w:val="24"/>
          <w:szCs w:val="24"/>
          <w:shd w:val="clear" w:color="auto" w:fill="FFFFFF"/>
        </w:rPr>
        <w:t>3,350.89</w:t>
      </w:r>
      <w:r>
        <w:rPr>
          <w:rFonts w:ascii="宋体" w:hAnsi="宋体" w:cs="宋体" w:hint="eastAsia"/>
          <w:color w:val="00040D"/>
          <w:sz w:val="24"/>
          <w:szCs w:val="24"/>
          <w:shd w:val="clear" w:color="auto" w:fill="FFFFFF"/>
        </w:rPr>
        <w:t>万元，同</w:t>
      </w:r>
      <w:r>
        <w:rPr>
          <w:rFonts w:ascii="宋体" w:hAnsi="宋体" w:cs="宋体" w:hint="eastAsia"/>
          <w:color w:val="00040D"/>
          <w:sz w:val="24"/>
          <w:szCs w:val="24"/>
          <w:shd w:val="clear" w:color="auto" w:fill="FFFFFF"/>
        </w:rPr>
        <w:lastRenderedPageBreak/>
        <w:t>比大幅增长</w:t>
      </w:r>
      <w:r>
        <w:rPr>
          <w:rFonts w:ascii="宋体" w:hAnsi="宋体" w:cs="宋体" w:hint="eastAsia"/>
          <w:color w:val="00040D"/>
          <w:sz w:val="24"/>
          <w:szCs w:val="24"/>
          <w:shd w:val="clear" w:color="auto" w:fill="FFFFFF"/>
        </w:rPr>
        <w:t>88.95%</w:t>
      </w:r>
      <w:r>
        <w:rPr>
          <w:rFonts w:ascii="宋体" w:hAnsi="宋体" w:cs="宋体" w:hint="eastAsia"/>
          <w:color w:val="00040D"/>
          <w:sz w:val="24"/>
          <w:szCs w:val="24"/>
          <w:shd w:val="clear" w:color="auto" w:fill="FFFFFF"/>
        </w:rPr>
        <w:t>。这一亮眼数据的背后，主要得益于公司在</w:t>
      </w:r>
      <w:r>
        <w:rPr>
          <w:rFonts w:ascii="宋体" w:hAnsi="宋体" w:cs="宋体" w:hint="eastAsia"/>
          <w:color w:val="00040D"/>
          <w:sz w:val="24"/>
          <w:szCs w:val="24"/>
          <w:shd w:val="clear" w:color="auto" w:fill="FFFFFF"/>
        </w:rPr>
        <w:t>I</w:t>
      </w:r>
      <w:r>
        <w:rPr>
          <w:rFonts w:ascii="宋体" w:hAnsi="宋体" w:cs="宋体" w:hint="eastAsia"/>
          <w:color w:val="00040D"/>
          <w:sz w:val="24"/>
          <w:szCs w:val="24"/>
          <w:shd w:val="clear" w:color="auto" w:fill="FFFFFF"/>
        </w:rPr>
        <w:t>类医药包装与新型材料两大核心板块对海外优质客户的持续深耕，其中医药包装板块持续加大国外优质客户开发力度，目前已与阿斯利康、武田制药、费森尤斯等多家外资</w:t>
      </w:r>
      <w:proofErr w:type="gramStart"/>
      <w:r>
        <w:rPr>
          <w:rFonts w:ascii="宋体" w:hAnsi="宋体" w:cs="宋体" w:hint="eastAsia"/>
          <w:color w:val="00040D"/>
          <w:sz w:val="24"/>
          <w:szCs w:val="24"/>
          <w:shd w:val="clear" w:color="auto" w:fill="FFFFFF"/>
        </w:rPr>
        <w:t>药企保持</w:t>
      </w:r>
      <w:proofErr w:type="gramEnd"/>
      <w:r>
        <w:rPr>
          <w:rFonts w:ascii="宋体" w:hAnsi="宋体" w:cs="宋体" w:hint="eastAsia"/>
          <w:color w:val="00040D"/>
          <w:sz w:val="24"/>
          <w:szCs w:val="24"/>
          <w:shd w:val="clear" w:color="auto" w:fill="FFFFFF"/>
        </w:rPr>
        <w:t>良好的合作关系。未来，公司将继续依托核心主业的自</w:t>
      </w:r>
      <w:proofErr w:type="gramStart"/>
      <w:r>
        <w:rPr>
          <w:rFonts w:ascii="宋体" w:hAnsi="宋体" w:cs="宋体" w:hint="eastAsia"/>
          <w:color w:val="00040D"/>
          <w:sz w:val="24"/>
          <w:szCs w:val="24"/>
          <w:shd w:val="clear" w:color="auto" w:fill="FFFFFF"/>
        </w:rPr>
        <w:t>研</w:t>
      </w:r>
      <w:proofErr w:type="gramEnd"/>
      <w:r>
        <w:rPr>
          <w:rFonts w:ascii="宋体" w:hAnsi="宋体" w:cs="宋体" w:hint="eastAsia"/>
          <w:color w:val="00040D"/>
          <w:sz w:val="24"/>
          <w:szCs w:val="24"/>
          <w:shd w:val="clear" w:color="auto" w:fill="FFFFFF"/>
        </w:rPr>
        <w:t>技术与产能优势，进一步提升国际市场份额。感谢您对公司的关注！</w:t>
      </w:r>
    </w:p>
    <w:p w:rsidR="00566530" w:rsidRDefault="00B111B0">
      <w:pPr>
        <w:spacing w:line="360" w:lineRule="auto"/>
        <w:ind w:firstLineChars="200" w:firstLine="482"/>
        <w:rPr>
          <w:rFonts w:ascii="宋体" w:hAnsi="宋体" w:cs="宋体"/>
          <w:b/>
          <w:bCs/>
          <w:sz w:val="24"/>
        </w:rPr>
      </w:pPr>
      <w:r>
        <w:rPr>
          <w:rFonts w:ascii="宋体" w:hAnsi="宋体" w:cs="宋体" w:hint="eastAsia"/>
          <w:b/>
          <w:bCs/>
          <w:sz w:val="24"/>
        </w:rPr>
        <w:t>6</w:t>
      </w:r>
      <w:r>
        <w:rPr>
          <w:rFonts w:ascii="宋体" w:hAnsi="宋体" w:cs="宋体" w:hint="eastAsia"/>
          <w:b/>
          <w:bCs/>
          <w:sz w:val="24"/>
        </w:rPr>
        <w:t>、博盛的隔膜项目进展顺利吗？</w:t>
      </w:r>
    </w:p>
    <w:p w:rsidR="00566530" w:rsidRDefault="00B111B0">
      <w:pPr>
        <w:spacing w:line="360" w:lineRule="auto"/>
        <w:ind w:firstLineChars="200" w:firstLine="482"/>
        <w:rPr>
          <w:rFonts w:ascii="宋体" w:hAnsi="宋体" w:cs="宋体"/>
          <w:b/>
          <w:bCs/>
          <w:sz w:val="24"/>
        </w:rPr>
      </w:pPr>
      <w:r>
        <w:rPr>
          <w:rFonts w:ascii="宋体" w:hAnsi="宋体" w:cs="宋体" w:hint="eastAsia"/>
          <w:b/>
          <w:bCs/>
          <w:sz w:val="24"/>
        </w:rPr>
        <w:t>回复：</w:t>
      </w:r>
      <w:r>
        <w:rPr>
          <w:rFonts w:ascii="宋体" w:hAnsi="宋体" w:cs="宋体" w:hint="eastAsia"/>
          <w:sz w:val="24"/>
        </w:rPr>
        <w:t>尊敬的投资者，您好！公司控股子公司深圳市博盛新材料有限公司之全资子公司湖南博盛新能源技术有限公司及盐城博盛新能源有限公司分别在湖南娄底、江苏盐城投资建设的新能源动力及储能电池隔膜及其他综合材料生产研发项目，目前按计划稳步实施，新增产能陆续投放，在增强产品交付能力的同时，不断根据客户需求优化产品结构。目前湖南博</w:t>
      </w:r>
      <w:proofErr w:type="gramStart"/>
      <w:r>
        <w:rPr>
          <w:rFonts w:ascii="宋体" w:hAnsi="宋体" w:cs="宋体" w:hint="eastAsia"/>
          <w:sz w:val="24"/>
        </w:rPr>
        <w:t>盛拥有隔膜产线</w:t>
      </w:r>
      <w:proofErr w:type="gramEnd"/>
      <w:r>
        <w:rPr>
          <w:rFonts w:ascii="宋体" w:hAnsi="宋体" w:cs="宋体" w:hint="eastAsia"/>
          <w:sz w:val="24"/>
        </w:rPr>
        <w:t>共计</w:t>
      </w:r>
      <w:r>
        <w:rPr>
          <w:rFonts w:ascii="宋体" w:hAnsi="宋体" w:cs="宋体" w:hint="eastAsia"/>
          <w:sz w:val="24"/>
        </w:rPr>
        <w:t>11</w:t>
      </w:r>
      <w:r>
        <w:rPr>
          <w:rFonts w:ascii="宋体" w:hAnsi="宋体" w:cs="宋体" w:hint="eastAsia"/>
          <w:sz w:val="24"/>
        </w:rPr>
        <w:t>条，报告期内</w:t>
      </w:r>
      <w:proofErr w:type="gramStart"/>
      <w:r>
        <w:rPr>
          <w:rFonts w:ascii="宋体" w:hAnsi="宋体" w:cs="宋体" w:hint="eastAsia"/>
          <w:sz w:val="24"/>
        </w:rPr>
        <w:t>6</w:t>
      </w:r>
      <w:r>
        <w:rPr>
          <w:rFonts w:ascii="宋体" w:hAnsi="宋体" w:cs="宋体" w:hint="eastAsia"/>
          <w:sz w:val="24"/>
        </w:rPr>
        <w:t>条产线保持</w:t>
      </w:r>
      <w:proofErr w:type="gramEnd"/>
      <w:r>
        <w:rPr>
          <w:rFonts w:ascii="宋体" w:hAnsi="宋体" w:cs="宋体" w:hint="eastAsia"/>
          <w:sz w:val="24"/>
        </w:rPr>
        <w:t>高效运转，年产能可达</w:t>
      </w:r>
      <w:r>
        <w:rPr>
          <w:rFonts w:ascii="宋体" w:hAnsi="宋体" w:cs="宋体" w:hint="eastAsia"/>
          <w:sz w:val="24"/>
        </w:rPr>
        <w:t>4.4</w:t>
      </w:r>
      <w:r>
        <w:rPr>
          <w:rFonts w:ascii="宋体" w:hAnsi="宋体" w:cs="宋体" w:hint="eastAsia"/>
          <w:sz w:val="24"/>
        </w:rPr>
        <w:t>亿平方米，同步推进实施</w:t>
      </w:r>
      <w:r>
        <w:rPr>
          <w:rFonts w:ascii="宋体" w:hAnsi="宋体" w:cs="宋体" w:hint="eastAsia"/>
          <w:sz w:val="24"/>
        </w:rPr>
        <w:t>5</w:t>
      </w:r>
      <w:r>
        <w:rPr>
          <w:rFonts w:ascii="宋体" w:hAnsi="宋体" w:cs="宋体" w:hint="eastAsia"/>
          <w:sz w:val="24"/>
        </w:rPr>
        <w:t>条</w:t>
      </w:r>
      <w:proofErr w:type="gramStart"/>
      <w:r>
        <w:rPr>
          <w:rFonts w:ascii="宋体" w:hAnsi="宋体" w:cs="宋体" w:hint="eastAsia"/>
          <w:sz w:val="24"/>
        </w:rPr>
        <w:t>旧产线</w:t>
      </w:r>
      <w:proofErr w:type="gramEnd"/>
      <w:r>
        <w:rPr>
          <w:rFonts w:ascii="宋体" w:hAnsi="宋体" w:cs="宋体" w:hint="eastAsia"/>
          <w:sz w:val="24"/>
        </w:rPr>
        <w:t>的升级改造，</w:t>
      </w:r>
      <w:proofErr w:type="gramStart"/>
      <w:r>
        <w:rPr>
          <w:rFonts w:ascii="宋体" w:hAnsi="宋体" w:cs="宋体" w:hint="eastAsia"/>
          <w:sz w:val="24"/>
        </w:rPr>
        <w:t>部分产线改造</w:t>
      </w:r>
      <w:proofErr w:type="gramEnd"/>
      <w:r>
        <w:rPr>
          <w:rFonts w:ascii="宋体" w:hAnsi="宋体" w:cs="宋体" w:hint="eastAsia"/>
          <w:sz w:val="24"/>
        </w:rPr>
        <w:t>后拟投入于新能源其他膜材项目、或保留作为备用产线；盐城博</w:t>
      </w:r>
      <w:proofErr w:type="gramStart"/>
      <w:r>
        <w:rPr>
          <w:rFonts w:ascii="宋体" w:hAnsi="宋体" w:cs="宋体" w:hint="eastAsia"/>
          <w:sz w:val="24"/>
        </w:rPr>
        <w:t>盛现有隔膜产线</w:t>
      </w:r>
      <w:proofErr w:type="gramEnd"/>
      <w:r>
        <w:rPr>
          <w:rFonts w:ascii="宋体" w:hAnsi="宋体" w:cs="宋体" w:hint="eastAsia"/>
          <w:sz w:val="24"/>
        </w:rPr>
        <w:t>10</w:t>
      </w:r>
      <w:r>
        <w:rPr>
          <w:rFonts w:ascii="宋体" w:hAnsi="宋体" w:cs="宋体" w:hint="eastAsia"/>
          <w:sz w:val="24"/>
        </w:rPr>
        <w:t>条，年产能可达</w:t>
      </w:r>
      <w:r>
        <w:rPr>
          <w:rFonts w:ascii="宋体" w:hAnsi="宋体" w:cs="宋体" w:hint="eastAsia"/>
          <w:sz w:val="24"/>
        </w:rPr>
        <w:t>7.2</w:t>
      </w:r>
      <w:r>
        <w:rPr>
          <w:rFonts w:ascii="宋体" w:hAnsi="宋体" w:cs="宋体" w:hint="eastAsia"/>
          <w:sz w:val="24"/>
        </w:rPr>
        <w:t>亿平方米，并推进升级改造</w:t>
      </w:r>
      <w:proofErr w:type="gramStart"/>
      <w:r>
        <w:rPr>
          <w:rFonts w:ascii="宋体" w:hAnsi="宋体" w:cs="宋体" w:hint="eastAsia"/>
          <w:sz w:val="24"/>
        </w:rPr>
        <w:t>部分产线为</w:t>
      </w:r>
      <w:proofErr w:type="gramEnd"/>
      <w:r>
        <w:rPr>
          <w:rFonts w:ascii="宋体" w:hAnsi="宋体" w:cs="宋体" w:hint="eastAsia"/>
          <w:sz w:val="24"/>
        </w:rPr>
        <w:t>高速线、预计</w:t>
      </w:r>
      <w:r>
        <w:rPr>
          <w:rFonts w:ascii="宋体" w:hAnsi="宋体" w:cs="宋体" w:hint="eastAsia"/>
          <w:sz w:val="24"/>
        </w:rPr>
        <w:t>2026</w:t>
      </w:r>
      <w:r>
        <w:rPr>
          <w:rFonts w:ascii="宋体" w:hAnsi="宋体" w:cs="宋体" w:hint="eastAsia"/>
          <w:sz w:val="24"/>
        </w:rPr>
        <w:t>年底完成调试并投产，原有的</w:t>
      </w:r>
      <w:r>
        <w:rPr>
          <w:rFonts w:ascii="宋体" w:hAnsi="宋体" w:cs="宋体" w:hint="eastAsia"/>
          <w:sz w:val="24"/>
        </w:rPr>
        <w:t>6</w:t>
      </w:r>
      <w:r>
        <w:rPr>
          <w:rFonts w:ascii="宋体" w:hAnsi="宋体" w:cs="宋体" w:hint="eastAsia"/>
          <w:sz w:val="24"/>
        </w:rPr>
        <w:t>条涂覆膜生产线已接近达产状态，报告期内新增数条宽幅涂覆膜生产线，已开始批量生产。感谢您对公司的关注！</w:t>
      </w:r>
    </w:p>
    <w:p w:rsidR="00566530" w:rsidRDefault="00B111B0">
      <w:pPr>
        <w:spacing w:line="360" w:lineRule="auto"/>
        <w:ind w:firstLineChars="200" w:firstLine="482"/>
        <w:rPr>
          <w:rFonts w:ascii="宋体" w:hAnsi="宋体" w:cs="宋体"/>
          <w:sz w:val="24"/>
        </w:rPr>
      </w:pPr>
      <w:r>
        <w:rPr>
          <w:rFonts w:ascii="宋体" w:hAnsi="宋体" w:cs="宋体" w:hint="eastAsia"/>
          <w:b/>
          <w:bCs/>
          <w:sz w:val="24"/>
          <w:szCs w:val="24"/>
        </w:rPr>
        <w:t>7</w:t>
      </w:r>
      <w:r>
        <w:rPr>
          <w:rFonts w:ascii="宋体" w:hAnsi="宋体" w:cs="宋体" w:hint="eastAsia"/>
          <w:b/>
          <w:bCs/>
          <w:sz w:val="24"/>
          <w:szCs w:val="24"/>
        </w:rPr>
        <w:t>、</w:t>
      </w:r>
      <w:r>
        <w:rPr>
          <w:rFonts w:ascii="宋体" w:hAnsi="宋体" w:cs="宋体" w:hint="eastAsia"/>
          <w:b/>
          <w:bCs/>
          <w:sz w:val="24"/>
        </w:rPr>
        <w:t>请问贵</w:t>
      </w:r>
      <w:proofErr w:type="gramStart"/>
      <w:r>
        <w:rPr>
          <w:rFonts w:ascii="宋体" w:hAnsi="宋体" w:cs="宋体" w:hint="eastAsia"/>
          <w:b/>
          <w:bCs/>
          <w:sz w:val="24"/>
        </w:rPr>
        <w:t>司如何</w:t>
      </w:r>
      <w:proofErr w:type="gramEnd"/>
      <w:r>
        <w:rPr>
          <w:rFonts w:ascii="宋体" w:hAnsi="宋体" w:cs="宋体" w:hint="eastAsia"/>
          <w:b/>
          <w:bCs/>
          <w:sz w:val="24"/>
        </w:rPr>
        <w:t>布局药包业务？</w:t>
      </w:r>
    </w:p>
    <w:p w:rsidR="00566530" w:rsidRDefault="00B111B0">
      <w:pPr>
        <w:spacing w:line="360" w:lineRule="auto"/>
        <w:ind w:firstLineChars="200" w:firstLine="482"/>
        <w:rPr>
          <w:rFonts w:ascii="宋体" w:hAnsi="宋体" w:cs="宋体"/>
          <w:color w:val="00040D"/>
          <w:sz w:val="24"/>
          <w:szCs w:val="24"/>
          <w:shd w:val="clear" w:color="auto" w:fill="FFFFFF"/>
        </w:rPr>
      </w:pPr>
      <w:r>
        <w:rPr>
          <w:rFonts w:ascii="宋体" w:hAnsi="宋体" w:cs="宋体" w:hint="eastAsia"/>
          <w:b/>
          <w:bCs/>
          <w:sz w:val="24"/>
        </w:rPr>
        <w:t>回复：</w:t>
      </w:r>
      <w:r>
        <w:rPr>
          <w:rFonts w:ascii="宋体" w:hAnsi="宋体" w:cs="宋体" w:hint="eastAsia"/>
          <w:sz w:val="24"/>
        </w:rPr>
        <w:t>尊敬的投资者，您好！公司以全资子公司汕头东峰医药包装有限公司作为医药包装业务板块的核心产业平台，整合下属各公司</w:t>
      </w:r>
      <w:r>
        <w:rPr>
          <w:rFonts w:ascii="宋体" w:hAnsi="宋体" w:cs="宋体" w:hint="eastAsia"/>
          <w:sz w:val="24"/>
        </w:rPr>
        <w:t>I</w:t>
      </w:r>
      <w:r>
        <w:rPr>
          <w:rFonts w:ascii="宋体" w:hAnsi="宋体" w:cs="宋体" w:hint="eastAsia"/>
          <w:sz w:val="24"/>
        </w:rPr>
        <w:t>类医药包装等相关业务，进一步提升在研发、生产、销售、客户资源等方面的协同价值，切实</w:t>
      </w:r>
      <w:proofErr w:type="gramStart"/>
      <w:r>
        <w:rPr>
          <w:rFonts w:ascii="宋体" w:hAnsi="宋体" w:cs="宋体" w:hint="eastAsia"/>
          <w:sz w:val="24"/>
        </w:rPr>
        <w:t>搭建东</w:t>
      </w:r>
      <w:proofErr w:type="gramEnd"/>
      <w:r>
        <w:rPr>
          <w:rFonts w:ascii="宋体" w:hAnsi="宋体" w:cs="宋体" w:hint="eastAsia"/>
          <w:sz w:val="24"/>
        </w:rPr>
        <w:t>峰药包医药包装产业一体化平台，有效覆盖华东、华中、华南、西南地区等医药包装重点区域，持续提升产业板块的整体规模和市场竞争力。随着医药包装业务板块各子公司新项目、新厂区的投产，产品品类将持续扩充、产能也将有序释放，公司将着力打造“东峰药包”整合平台及全产业链，为客户提供多种药包</w:t>
      </w:r>
      <w:proofErr w:type="gramStart"/>
      <w:r>
        <w:rPr>
          <w:rFonts w:ascii="宋体" w:hAnsi="宋体" w:cs="宋体" w:hint="eastAsia"/>
          <w:sz w:val="24"/>
        </w:rPr>
        <w:t>材产品</w:t>
      </w:r>
      <w:proofErr w:type="gramEnd"/>
      <w:r>
        <w:rPr>
          <w:rFonts w:ascii="宋体" w:hAnsi="宋体" w:cs="宋体" w:hint="eastAsia"/>
          <w:sz w:val="24"/>
        </w:rPr>
        <w:t>集“设计—生产—仓储—物流”于</w:t>
      </w:r>
      <w:r>
        <w:rPr>
          <w:rFonts w:ascii="宋体" w:hAnsi="宋体" w:cs="宋体" w:hint="eastAsia"/>
          <w:sz w:val="24"/>
        </w:rPr>
        <w:t>一体的服务，并专注于医药包装产业链的“专精特新”，增强与现有客户的合作粘性、持续提升合作的频次及层次，并吸引更多</w:t>
      </w:r>
      <w:proofErr w:type="gramStart"/>
      <w:r>
        <w:rPr>
          <w:rFonts w:ascii="宋体" w:hAnsi="宋体" w:cs="宋体" w:hint="eastAsia"/>
          <w:sz w:val="24"/>
        </w:rPr>
        <w:t>优质药企客户</w:t>
      </w:r>
      <w:proofErr w:type="gramEnd"/>
      <w:r>
        <w:rPr>
          <w:rFonts w:ascii="宋体" w:hAnsi="宋体" w:cs="宋体" w:hint="eastAsia"/>
          <w:sz w:val="24"/>
        </w:rPr>
        <w:t>，持续提升外资</w:t>
      </w:r>
      <w:proofErr w:type="gramStart"/>
      <w:r>
        <w:rPr>
          <w:rFonts w:ascii="宋体" w:hAnsi="宋体" w:cs="宋体" w:hint="eastAsia"/>
          <w:sz w:val="24"/>
        </w:rPr>
        <w:t>药企客户</w:t>
      </w:r>
      <w:proofErr w:type="gramEnd"/>
      <w:r>
        <w:rPr>
          <w:rFonts w:ascii="宋体" w:hAnsi="宋体" w:cs="宋体" w:hint="eastAsia"/>
          <w:sz w:val="24"/>
        </w:rPr>
        <w:t>占比，优化</w:t>
      </w:r>
      <w:r>
        <w:rPr>
          <w:rFonts w:ascii="宋体" w:hAnsi="宋体" w:cs="宋体" w:hint="eastAsia"/>
          <w:sz w:val="24"/>
        </w:rPr>
        <w:t>I</w:t>
      </w:r>
      <w:r>
        <w:rPr>
          <w:rFonts w:ascii="宋体" w:hAnsi="宋体" w:cs="宋体" w:hint="eastAsia"/>
          <w:sz w:val="24"/>
        </w:rPr>
        <w:t>类医药包装的客户结构，加快将</w:t>
      </w:r>
      <w:r>
        <w:rPr>
          <w:rFonts w:ascii="宋体" w:hAnsi="宋体" w:cs="宋体" w:hint="eastAsia"/>
          <w:sz w:val="24"/>
        </w:rPr>
        <w:t>I</w:t>
      </w:r>
      <w:r>
        <w:rPr>
          <w:rFonts w:ascii="宋体" w:hAnsi="宋体" w:cs="宋体" w:hint="eastAsia"/>
          <w:sz w:val="24"/>
        </w:rPr>
        <w:t>类医药包装业务板块培育成为公司支柱板块之一。感谢您对公司的关注！</w:t>
      </w:r>
    </w:p>
    <w:p w:rsidR="00566530" w:rsidRDefault="00566530">
      <w:pPr>
        <w:spacing w:line="360" w:lineRule="auto"/>
        <w:ind w:firstLineChars="200" w:firstLine="480"/>
        <w:rPr>
          <w:rFonts w:ascii="宋体" w:hAnsi="宋体" w:cs="宋体"/>
          <w:sz w:val="24"/>
        </w:rPr>
      </w:pPr>
    </w:p>
    <w:p w:rsidR="00566530" w:rsidRDefault="00B111B0">
      <w:pPr>
        <w:spacing w:line="360" w:lineRule="auto"/>
        <w:ind w:firstLineChars="200" w:firstLine="482"/>
        <w:rPr>
          <w:rFonts w:ascii="宋体" w:hAnsi="宋体" w:cs="宋体"/>
          <w:b/>
          <w:bCs/>
          <w:sz w:val="24"/>
        </w:rPr>
      </w:pPr>
      <w:r>
        <w:rPr>
          <w:rFonts w:ascii="宋体" w:hAnsi="宋体" w:cs="宋体" w:hint="eastAsia"/>
          <w:b/>
          <w:bCs/>
          <w:sz w:val="24"/>
        </w:rPr>
        <w:lastRenderedPageBreak/>
        <w:t>8</w:t>
      </w:r>
      <w:r>
        <w:rPr>
          <w:rFonts w:ascii="宋体" w:hAnsi="宋体" w:cs="宋体" w:hint="eastAsia"/>
          <w:b/>
          <w:bCs/>
          <w:sz w:val="24"/>
        </w:rPr>
        <w:t>、您好，董秘，深圳博盛有什么新能源产品？</w:t>
      </w:r>
    </w:p>
    <w:p w:rsidR="00566530" w:rsidRDefault="00B111B0">
      <w:pPr>
        <w:spacing w:line="360" w:lineRule="auto"/>
        <w:ind w:firstLineChars="200" w:firstLine="482"/>
        <w:rPr>
          <w:rFonts w:ascii="宋体" w:hAnsi="宋体" w:cs="宋体"/>
          <w:sz w:val="24"/>
        </w:rPr>
      </w:pPr>
      <w:r>
        <w:rPr>
          <w:rFonts w:ascii="宋体" w:hAnsi="宋体" w:cs="宋体" w:hint="eastAsia"/>
          <w:b/>
          <w:bCs/>
          <w:sz w:val="24"/>
        </w:rPr>
        <w:t>回复：</w:t>
      </w:r>
      <w:r>
        <w:rPr>
          <w:rFonts w:ascii="宋体" w:hAnsi="宋体" w:cs="宋体" w:hint="eastAsia"/>
          <w:sz w:val="24"/>
        </w:rPr>
        <w:t>尊敬的投资者，您好！控股子公司深圳市博盛新材料有限公司作为公司新能源新型材料业务的核心经营主体，坚守储能、铁锂动力电池干法工艺的</w:t>
      </w:r>
      <w:proofErr w:type="gramStart"/>
      <w:r>
        <w:rPr>
          <w:rFonts w:ascii="宋体" w:hAnsi="宋体" w:cs="宋体" w:hint="eastAsia"/>
          <w:sz w:val="24"/>
        </w:rPr>
        <w:t>安全刚需</w:t>
      </w:r>
      <w:proofErr w:type="gramEnd"/>
      <w:r>
        <w:rPr>
          <w:rFonts w:ascii="宋体" w:hAnsi="宋体" w:cs="宋体" w:hint="eastAsia"/>
          <w:sz w:val="24"/>
        </w:rPr>
        <w:t>场景，专注于干法隔膜的研发、制造及销售，主攻超薄高强度干法基膜、储能专</w:t>
      </w:r>
      <w:r>
        <w:rPr>
          <w:rFonts w:ascii="宋体" w:hAnsi="宋体" w:cs="宋体" w:hint="eastAsia"/>
          <w:sz w:val="24"/>
        </w:rPr>
        <w:t>用安全隔膜，同时持续投入半固态、固态电池专用骨架隔膜的技术研发。</w:t>
      </w:r>
      <w:proofErr w:type="gramStart"/>
      <w:r>
        <w:rPr>
          <w:rFonts w:ascii="宋体" w:hAnsi="宋体" w:cs="宋体" w:hint="eastAsia"/>
          <w:sz w:val="24"/>
        </w:rPr>
        <w:t>目前博</w:t>
      </w:r>
      <w:proofErr w:type="gramEnd"/>
      <w:r>
        <w:rPr>
          <w:rFonts w:ascii="宋体" w:hAnsi="宋体" w:cs="宋体" w:hint="eastAsia"/>
          <w:sz w:val="24"/>
        </w:rPr>
        <w:t>盛新材基膜产品涵盖从</w:t>
      </w:r>
      <w:r>
        <w:rPr>
          <w:rFonts w:ascii="宋体" w:hAnsi="宋体" w:cs="宋体" w:hint="eastAsia"/>
          <w:sz w:val="24"/>
        </w:rPr>
        <w:t>9</w:t>
      </w:r>
      <w:r>
        <w:rPr>
          <w:rFonts w:ascii="宋体" w:hAnsi="宋体" w:cs="宋体" w:hint="eastAsia"/>
          <w:sz w:val="24"/>
        </w:rPr>
        <w:t>微米到</w:t>
      </w:r>
      <w:r>
        <w:rPr>
          <w:rFonts w:ascii="宋体" w:hAnsi="宋体" w:cs="宋体" w:hint="eastAsia"/>
          <w:sz w:val="24"/>
        </w:rPr>
        <w:t>25</w:t>
      </w:r>
      <w:r>
        <w:rPr>
          <w:rFonts w:ascii="宋体" w:hAnsi="宋体" w:cs="宋体" w:hint="eastAsia"/>
          <w:sz w:val="24"/>
        </w:rPr>
        <w:t>微米的主流产品区间，并已完成</w:t>
      </w:r>
      <w:r>
        <w:rPr>
          <w:rFonts w:ascii="宋体" w:hAnsi="宋体" w:cs="宋体" w:hint="eastAsia"/>
          <w:sz w:val="24"/>
        </w:rPr>
        <w:t>3</w:t>
      </w:r>
      <w:r>
        <w:rPr>
          <w:rFonts w:ascii="宋体" w:hAnsi="宋体" w:cs="宋体" w:hint="eastAsia"/>
          <w:sz w:val="24"/>
        </w:rPr>
        <w:t>微米超薄隔膜的技术储备，且已实现</w:t>
      </w:r>
      <w:r>
        <w:rPr>
          <w:rFonts w:ascii="宋体" w:hAnsi="宋体" w:cs="宋体" w:hint="eastAsia"/>
          <w:sz w:val="24"/>
        </w:rPr>
        <w:t>10</w:t>
      </w:r>
      <w:r>
        <w:rPr>
          <w:rFonts w:ascii="宋体" w:hAnsi="宋体" w:cs="宋体" w:hint="eastAsia"/>
          <w:sz w:val="24"/>
        </w:rPr>
        <w:t>微米超薄隔膜的规模化量产；涂覆产品包括陶瓷、</w:t>
      </w:r>
      <w:r>
        <w:rPr>
          <w:rFonts w:ascii="宋体" w:hAnsi="宋体" w:cs="宋体" w:hint="eastAsia"/>
          <w:sz w:val="24"/>
        </w:rPr>
        <w:t>PVDF</w:t>
      </w:r>
      <w:r>
        <w:rPr>
          <w:rFonts w:ascii="宋体" w:hAnsi="宋体" w:cs="宋体" w:hint="eastAsia"/>
          <w:sz w:val="24"/>
        </w:rPr>
        <w:t>、</w:t>
      </w:r>
      <w:r>
        <w:rPr>
          <w:rFonts w:ascii="宋体" w:hAnsi="宋体" w:cs="宋体" w:hint="eastAsia"/>
          <w:sz w:val="24"/>
        </w:rPr>
        <w:t>LATP</w:t>
      </w:r>
      <w:r>
        <w:rPr>
          <w:rFonts w:ascii="宋体" w:hAnsi="宋体" w:cs="宋体" w:hint="eastAsia"/>
          <w:sz w:val="24"/>
        </w:rPr>
        <w:t>等多种功能化涂覆干法隔膜产品，其中</w:t>
      </w:r>
      <w:r>
        <w:rPr>
          <w:rFonts w:ascii="宋体" w:hAnsi="宋体" w:cs="宋体" w:hint="eastAsia"/>
          <w:sz w:val="24"/>
        </w:rPr>
        <w:t>LATP</w:t>
      </w:r>
      <w:r>
        <w:rPr>
          <w:rFonts w:ascii="宋体" w:hAnsi="宋体" w:cs="宋体" w:hint="eastAsia"/>
          <w:sz w:val="24"/>
        </w:rPr>
        <w:t>涂覆隔膜可应用于半固态电池的产业化，宽幅</w:t>
      </w:r>
      <w:proofErr w:type="gramStart"/>
      <w:r>
        <w:rPr>
          <w:rFonts w:ascii="宋体" w:hAnsi="宋体" w:cs="宋体" w:hint="eastAsia"/>
          <w:sz w:val="24"/>
        </w:rPr>
        <w:t>涂覆膜已实现</w:t>
      </w:r>
      <w:proofErr w:type="gramEnd"/>
      <w:r>
        <w:rPr>
          <w:rFonts w:ascii="宋体" w:hAnsi="宋体" w:cs="宋体" w:hint="eastAsia"/>
          <w:sz w:val="24"/>
        </w:rPr>
        <w:t>批量供货，规则点阵</w:t>
      </w:r>
      <w:proofErr w:type="gramStart"/>
      <w:r>
        <w:rPr>
          <w:rFonts w:ascii="宋体" w:hAnsi="宋体" w:cs="宋体" w:hint="eastAsia"/>
          <w:sz w:val="24"/>
        </w:rPr>
        <w:t>涂覆膜已进入</w:t>
      </w:r>
      <w:proofErr w:type="gramEnd"/>
      <w:r>
        <w:rPr>
          <w:rFonts w:ascii="宋体" w:hAnsi="宋体" w:cs="宋体" w:hint="eastAsia"/>
          <w:sz w:val="24"/>
        </w:rPr>
        <w:t>批量试产阶段，无氟聚合物微球涂覆膜、可低温冷压涂覆膜也已完成相关技术储备。感谢您对公司的关注！</w:t>
      </w:r>
    </w:p>
    <w:p w:rsidR="00566530" w:rsidRDefault="00B111B0">
      <w:pPr>
        <w:spacing w:line="360" w:lineRule="auto"/>
        <w:ind w:firstLineChars="200" w:firstLine="482"/>
        <w:rPr>
          <w:rFonts w:ascii="宋体" w:hAnsi="宋体" w:cs="宋体"/>
          <w:b/>
          <w:bCs/>
          <w:color w:val="00040D"/>
          <w:sz w:val="24"/>
          <w:szCs w:val="24"/>
          <w:shd w:val="clear" w:color="auto" w:fill="FFFFFF"/>
        </w:rPr>
      </w:pPr>
      <w:r>
        <w:rPr>
          <w:rFonts w:ascii="宋体" w:hAnsi="宋体" w:cs="宋体" w:hint="eastAsia"/>
          <w:b/>
          <w:bCs/>
          <w:color w:val="00040D"/>
          <w:sz w:val="24"/>
          <w:szCs w:val="24"/>
          <w:shd w:val="clear" w:color="auto" w:fill="FFFFFF"/>
        </w:rPr>
        <w:t>9</w:t>
      </w:r>
      <w:r>
        <w:rPr>
          <w:rFonts w:ascii="宋体" w:hAnsi="宋体" w:cs="宋体" w:hint="eastAsia"/>
          <w:b/>
          <w:bCs/>
          <w:color w:val="00040D"/>
          <w:sz w:val="24"/>
          <w:szCs w:val="24"/>
          <w:shd w:val="clear" w:color="auto" w:fill="FFFFFF"/>
        </w:rPr>
        <w:t>、公司接下来是否</w:t>
      </w:r>
      <w:r>
        <w:rPr>
          <w:rFonts w:ascii="宋体" w:hAnsi="宋体" w:cs="宋体" w:hint="eastAsia"/>
          <w:b/>
          <w:bCs/>
          <w:color w:val="00040D"/>
          <w:sz w:val="24"/>
          <w:szCs w:val="24"/>
          <w:shd w:val="clear" w:color="auto" w:fill="FFFFFF"/>
        </w:rPr>
        <w:t>有</w:t>
      </w:r>
      <w:r>
        <w:rPr>
          <w:rFonts w:ascii="宋体" w:hAnsi="宋体" w:cs="宋体" w:hint="eastAsia"/>
          <w:b/>
          <w:bCs/>
          <w:color w:val="00040D"/>
          <w:sz w:val="24"/>
          <w:szCs w:val="24"/>
          <w:shd w:val="clear" w:color="auto" w:fill="FFFFFF"/>
        </w:rPr>
        <w:t>资产重组并购计划？</w:t>
      </w:r>
    </w:p>
    <w:p w:rsidR="00566530" w:rsidRDefault="00B111B0">
      <w:pPr>
        <w:spacing w:line="360" w:lineRule="auto"/>
        <w:ind w:firstLineChars="200" w:firstLine="482"/>
        <w:rPr>
          <w:rFonts w:ascii="宋体" w:hAnsi="宋体" w:cs="宋体"/>
          <w:color w:val="00040D"/>
          <w:sz w:val="24"/>
          <w:szCs w:val="24"/>
          <w:shd w:val="clear" w:color="auto" w:fill="FFFFFF"/>
        </w:rPr>
      </w:pPr>
      <w:r>
        <w:rPr>
          <w:rFonts w:ascii="宋体" w:hAnsi="宋体" w:cs="宋体" w:hint="eastAsia"/>
          <w:b/>
          <w:bCs/>
          <w:color w:val="00040D"/>
          <w:sz w:val="24"/>
          <w:szCs w:val="24"/>
          <w:shd w:val="clear" w:color="auto" w:fill="FFFFFF"/>
        </w:rPr>
        <w:t>回复</w:t>
      </w:r>
      <w:r>
        <w:rPr>
          <w:rFonts w:ascii="宋体" w:hAnsi="宋体" w:cs="宋体" w:hint="eastAsia"/>
          <w:b/>
          <w:bCs/>
          <w:color w:val="00040D"/>
          <w:sz w:val="24"/>
          <w:szCs w:val="24"/>
          <w:shd w:val="clear" w:color="auto" w:fill="FFFFFF"/>
        </w:rPr>
        <w:t>：</w:t>
      </w:r>
      <w:r>
        <w:rPr>
          <w:rFonts w:ascii="宋体" w:hAnsi="宋体" w:cs="宋体" w:hint="eastAsia"/>
          <w:color w:val="00040D"/>
          <w:sz w:val="24"/>
          <w:szCs w:val="24"/>
          <w:shd w:val="clear" w:color="auto" w:fill="FFFFFF"/>
        </w:rPr>
        <w:t>尊敬的投资者，您好！公司在围绕新型材料及</w:t>
      </w:r>
      <w:r>
        <w:rPr>
          <w:rFonts w:ascii="宋体" w:hAnsi="宋体" w:cs="宋体" w:hint="eastAsia"/>
          <w:color w:val="00040D"/>
          <w:sz w:val="24"/>
          <w:szCs w:val="24"/>
          <w:shd w:val="clear" w:color="auto" w:fill="FFFFFF"/>
        </w:rPr>
        <w:t>I</w:t>
      </w:r>
      <w:r>
        <w:rPr>
          <w:rFonts w:ascii="宋体" w:hAnsi="宋体" w:cs="宋体" w:hint="eastAsia"/>
          <w:color w:val="00040D"/>
          <w:sz w:val="24"/>
          <w:szCs w:val="24"/>
          <w:shd w:val="clear" w:color="auto" w:fill="FFFFFF"/>
        </w:rPr>
        <w:t>类医药包装两大核心业务板块进行资金投入与资源布局的同时，也将结合主营业务经营情况以及行业发展趋势，统筹做好后续经营规划，积极为未来的持续发展开拓新的成长路径、培育新的利润贡献点，并严格按照法律法规的规定履行信息披露义务。感谢您对公司的关注！</w:t>
      </w:r>
    </w:p>
    <w:p w:rsidR="00566530" w:rsidRDefault="00B111B0">
      <w:pPr>
        <w:spacing w:line="360" w:lineRule="auto"/>
        <w:ind w:firstLineChars="200" w:firstLine="482"/>
        <w:rPr>
          <w:rFonts w:ascii="宋体" w:hAnsi="宋体" w:cs="宋体"/>
          <w:b/>
          <w:bCs/>
          <w:sz w:val="24"/>
        </w:rPr>
      </w:pPr>
      <w:r>
        <w:rPr>
          <w:rFonts w:ascii="宋体" w:hAnsi="宋体" w:cs="宋体" w:hint="eastAsia"/>
          <w:b/>
          <w:bCs/>
          <w:sz w:val="24"/>
        </w:rPr>
        <w:t>10</w:t>
      </w:r>
      <w:r>
        <w:rPr>
          <w:rFonts w:ascii="宋体" w:hAnsi="宋体" w:cs="宋体" w:hint="eastAsia"/>
          <w:b/>
          <w:bCs/>
          <w:sz w:val="24"/>
        </w:rPr>
        <w:t>、苏董，公司发展情况怎么样？下半年是否有信心实现盈利？</w:t>
      </w:r>
    </w:p>
    <w:p w:rsidR="00566530" w:rsidRDefault="00B111B0">
      <w:pPr>
        <w:spacing w:line="360" w:lineRule="auto"/>
        <w:ind w:firstLineChars="200" w:firstLine="482"/>
        <w:rPr>
          <w:rFonts w:ascii="宋体" w:hAnsi="宋体" w:cs="宋体"/>
          <w:sz w:val="24"/>
        </w:rPr>
      </w:pPr>
      <w:r>
        <w:rPr>
          <w:rFonts w:ascii="宋体" w:hAnsi="宋体" w:cs="宋体" w:hint="eastAsia"/>
          <w:b/>
          <w:bCs/>
          <w:sz w:val="24"/>
        </w:rPr>
        <w:t>回复：</w:t>
      </w:r>
      <w:r>
        <w:rPr>
          <w:rFonts w:ascii="宋体" w:hAnsi="宋体" w:cs="宋体" w:hint="eastAsia"/>
          <w:sz w:val="24"/>
        </w:rPr>
        <w:t>尊敬的投资者，您好！</w:t>
      </w:r>
      <w:r>
        <w:rPr>
          <w:rFonts w:ascii="宋体" w:hAnsi="宋体" w:cs="宋体" w:hint="eastAsia"/>
          <w:sz w:val="24"/>
        </w:rPr>
        <w:t>2026</w:t>
      </w:r>
      <w:r>
        <w:rPr>
          <w:rFonts w:ascii="宋体" w:hAnsi="宋体" w:cs="宋体" w:hint="eastAsia"/>
          <w:sz w:val="24"/>
        </w:rPr>
        <w:t>年上半年，公司虽然面临行业内部竞争加剧的阶段性影响、并叠加国际局势对供应链体</w:t>
      </w:r>
      <w:proofErr w:type="gramStart"/>
      <w:r>
        <w:rPr>
          <w:rFonts w:ascii="宋体" w:hAnsi="宋体" w:cs="宋体" w:hint="eastAsia"/>
          <w:sz w:val="24"/>
        </w:rPr>
        <w:t>系以及</w:t>
      </w:r>
      <w:proofErr w:type="gramEnd"/>
      <w:r>
        <w:rPr>
          <w:rFonts w:ascii="宋体" w:hAnsi="宋体" w:cs="宋体" w:hint="eastAsia"/>
          <w:sz w:val="24"/>
        </w:rPr>
        <w:t>采购成本的冲击，</w:t>
      </w:r>
      <w:proofErr w:type="gramStart"/>
      <w:r>
        <w:rPr>
          <w:rFonts w:ascii="宋体" w:hAnsi="宋体" w:cs="宋体" w:hint="eastAsia"/>
          <w:sz w:val="24"/>
        </w:rPr>
        <w:t>但营收仍</w:t>
      </w:r>
      <w:proofErr w:type="gramEnd"/>
      <w:r>
        <w:rPr>
          <w:rFonts w:ascii="宋体" w:hAnsi="宋体" w:cs="宋体" w:hint="eastAsia"/>
          <w:sz w:val="24"/>
        </w:rPr>
        <w:t>实现同比增长，且与</w:t>
      </w:r>
      <w:r>
        <w:rPr>
          <w:rFonts w:ascii="宋体" w:hAnsi="宋体" w:cs="宋体" w:hint="eastAsia"/>
          <w:sz w:val="24"/>
        </w:rPr>
        <w:t>2025</w:t>
      </w:r>
      <w:r>
        <w:rPr>
          <w:rFonts w:ascii="宋体" w:hAnsi="宋体" w:cs="宋体" w:hint="eastAsia"/>
          <w:sz w:val="24"/>
        </w:rPr>
        <w:t>年</w:t>
      </w:r>
      <w:r>
        <w:rPr>
          <w:rFonts w:ascii="宋体" w:hAnsi="宋体" w:cs="宋体" w:hint="eastAsia"/>
          <w:sz w:val="24"/>
        </w:rPr>
        <w:t>上半年相比，亏损幅度也进一步收窄、经营质量稳步提升。随着</w:t>
      </w:r>
      <w:proofErr w:type="gramStart"/>
      <w:r>
        <w:rPr>
          <w:rFonts w:ascii="宋体" w:hAnsi="宋体" w:cs="宋体" w:hint="eastAsia"/>
          <w:sz w:val="24"/>
        </w:rPr>
        <w:t>转型进程</w:t>
      </w:r>
      <w:proofErr w:type="gramEnd"/>
      <w:r>
        <w:rPr>
          <w:rFonts w:ascii="宋体" w:hAnsi="宋体" w:cs="宋体" w:hint="eastAsia"/>
          <w:sz w:val="24"/>
        </w:rPr>
        <w:t>的稳健推进、主要业务板块新建项目的投产及外部环境的改善，公司也将进一步统筹做好经营管理、持续提升规模效应。目前公司经营重心为做好</w:t>
      </w:r>
      <w:r>
        <w:rPr>
          <w:rFonts w:ascii="宋体" w:hAnsi="宋体" w:cs="宋体" w:hint="eastAsia"/>
          <w:sz w:val="24"/>
        </w:rPr>
        <w:t>I</w:t>
      </w:r>
      <w:r>
        <w:rPr>
          <w:rFonts w:ascii="宋体" w:hAnsi="宋体" w:cs="宋体" w:hint="eastAsia"/>
          <w:sz w:val="24"/>
        </w:rPr>
        <w:t>类医药包装与新型材料等主要业务板块的经营发展，后续也将持续推进战略转型升级，聚焦主营业务发展、优化产业布局，积极开拓新的成长路径、努力培育新的利润贡献点。感谢您对公司的关注！</w:t>
      </w:r>
    </w:p>
    <w:p w:rsidR="00566530" w:rsidRDefault="00B111B0">
      <w:pPr>
        <w:spacing w:line="360" w:lineRule="auto"/>
        <w:ind w:firstLineChars="200" w:firstLine="482"/>
        <w:rPr>
          <w:rFonts w:ascii="宋体" w:hAnsi="宋体" w:cs="宋体"/>
          <w:b/>
          <w:bCs/>
          <w:color w:val="00040D"/>
          <w:sz w:val="24"/>
          <w:szCs w:val="24"/>
          <w:shd w:val="clear" w:color="auto" w:fill="FFFFFF"/>
        </w:rPr>
      </w:pPr>
      <w:r>
        <w:rPr>
          <w:rFonts w:ascii="宋体" w:hAnsi="宋体" w:cs="宋体" w:hint="eastAsia"/>
          <w:b/>
          <w:bCs/>
          <w:color w:val="00040D"/>
          <w:sz w:val="24"/>
          <w:szCs w:val="24"/>
          <w:shd w:val="clear" w:color="auto" w:fill="FFFFFF"/>
        </w:rPr>
        <w:t>11</w:t>
      </w:r>
      <w:r>
        <w:rPr>
          <w:rFonts w:ascii="宋体" w:hAnsi="宋体" w:cs="宋体" w:hint="eastAsia"/>
          <w:b/>
          <w:bCs/>
          <w:color w:val="00040D"/>
          <w:sz w:val="24"/>
          <w:szCs w:val="24"/>
          <w:shd w:val="clear" w:color="auto" w:fill="FFFFFF"/>
        </w:rPr>
        <w:t>、公司今年五月下跌到现在股价接近腰斩为何不回购，四块五块回购两块三块不回购。为何不能迅速完成回购计划，这样的企业效率让我们怎么相信企业会发展好？希望早日完成回购计划</w:t>
      </w:r>
      <w:r>
        <w:rPr>
          <w:rFonts w:ascii="宋体" w:hAnsi="宋体" w:cs="宋体" w:hint="eastAsia"/>
          <w:b/>
          <w:bCs/>
          <w:color w:val="00040D"/>
          <w:sz w:val="24"/>
          <w:szCs w:val="24"/>
          <w:shd w:val="clear" w:color="auto" w:fill="FFFFFF"/>
        </w:rPr>
        <w:t>。</w:t>
      </w:r>
    </w:p>
    <w:p w:rsidR="00566530" w:rsidRDefault="00B111B0">
      <w:pPr>
        <w:spacing w:line="360" w:lineRule="auto"/>
        <w:ind w:firstLineChars="200" w:firstLine="482"/>
        <w:rPr>
          <w:rFonts w:ascii="宋体" w:hAnsi="宋体" w:cs="宋体"/>
          <w:sz w:val="24"/>
        </w:rPr>
      </w:pPr>
      <w:r>
        <w:rPr>
          <w:rFonts w:ascii="宋体" w:hAnsi="宋体" w:cs="宋体" w:hint="eastAsia"/>
          <w:b/>
          <w:bCs/>
          <w:color w:val="00040D"/>
          <w:sz w:val="24"/>
          <w:szCs w:val="24"/>
          <w:shd w:val="clear" w:color="auto" w:fill="FFFFFF"/>
        </w:rPr>
        <w:t>回</w:t>
      </w:r>
      <w:r>
        <w:rPr>
          <w:rFonts w:ascii="宋体" w:hAnsi="宋体" w:cs="宋体" w:hint="eastAsia"/>
          <w:b/>
          <w:bCs/>
          <w:color w:val="00040D"/>
          <w:sz w:val="24"/>
          <w:szCs w:val="24"/>
          <w:shd w:val="clear" w:color="auto" w:fill="FFFFFF"/>
        </w:rPr>
        <w:t>复：</w:t>
      </w:r>
      <w:r>
        <w:rPr>
          <w:rFonts w:ascii="宋体" w:hAnsi="宋体" w:cs="宋体" w:hint="eastAsia"/>
          <w:color w:val="00040D"/>
          <w:sz w:val="24"/>
          <w:szCs w:val="24"/>
          <w:shd w:val="clear" w:color="auto" w:fill="FFFFFF"/>
        </w:rPr>
        <w:t>尊敬的投资者，您好！公司于</w:t>
      </w:r>
      <w:r>
        <w:rPr>
          <w:rFonts w:ascii="宋体" w:hAnsi="宋体" w:cs="宋体" w:hint="eastAsia"/>
          <w:color w:val="00040D"/>
          <w:sz w:val="24"/>
          <w:szCs w:val="24"/>
          <w:shd w:val="clear" w:color="auto" w:fill="FFFFFF"/>
        </w:rPr>
        <w:t>2026</w:t>
      </w:r>
      <w:r>
        <w:rPr>
          <w:rFonts w:ascii="宋体" w:hAnsi="宋体" w:cs="宋体" w:hint="eastAsia"/>
          <w:color w:val="00040D"/>
          <w:sz w:val="24"/>
          <w:szCs w:val="24"/>
          <w:shd w:val="clear" w:color="auto" w:fill="FFFFFF"/>
        </w:rPr>
        <w:t>年</w:t>
      </w:r>
      <w:r>
        <w:rPr>
          <w:rFonts w:ascii="宋体" w:hAnsi="宋体" w:cs="宋体" w:hint="eastAsia"/>
          <w:color w:val="00040D"/>
          <w:sz w:val="24"/>
          <w:szCs w:val="24"/>
          <w:shd w:val="clear" w:color="auto" w:fill="FFFFFF"/>
        </w:rPr>
        <w:t>2</w:t>
      </w:r>
      <w:r>
        <w:rPr>
          <w:rFonts w:ascii="宋体" w:hAnsi="宋体" w:cs="宋体" w:hint="eastAsia"/>
          <w:color w:val="00040D"/>
          <w:sz w:val="24"/>
          <w:szCs w:val="24"/>
          <w:shd w:val="clear" w:color="auto" w:fill="FFFFFF"/>
        </w:rPr>
        <w:t>月启动的第二次股份回购计划，</w:t>
      </w:r>
      <w:r>
        <w:rPr>
          <w:rFonts w:ascii="宋体" w:hAnsi="宋体" w:cs="宋体" w:hint="eastAsia"/>
          <w:color w:val="00040D"/>
          <w:sz w:val="24"/>
          <w:szCs w:val="24"/>
          <w:shd w:val="clear" w:color="auto" w:fill="FFFFFF"/>
        </w:rPr>
        <w:lastRenderedPageBreak/>
        <w:t>拟以自有资金通过集中竞价交易方式回购公司股份，本次回购股份的资金总额为不低于人民币</w:t>
      </w:r>
      <w:r>
        <w:rPr>
          <w:rFonts w:ascii="宋体" w:hAnsi="宋体" w:cs="宋体" w:hint="eastAsia"/>
          <w:color w:val="00040D"/>
          <w:sz w:val="24"/>
          <w:szCs w:val="24"/>
          <w:shd w:val="clear" w:color="auto" w:fill="FFFFFF"/>
        </w:rPr>
        <w:t>5,000</w:t>
      </w:r>
      <w:r>
        <w:rPr>
          <w:rFonts w:ascii="宋体" w:hAnsi="宋体" w:cs="宋体" w:hint="eastAsia"/>
          <w:color w:val="00040D"/>
          <w:sz w:val="24"/>
          <w:szCs w:val="24"/>
          <w:shd w:val="clear" w:color="auto" w:fill="FFFFFF"/>
        </w:rPr>
        <w:t>万元（含）且不超过人民币</w:t>
      </w:r>
      <w:r>
        <w:rPr>
          <w:rFonts w:ascii="宋体" w:hAnsi="宋体" w:cs="宋体" w:hint="eastAsia"/>
          <w:color w:val="00040D"/>
          <w:sz w:val="24"/>
          <w:szCs w:val="24"/>
          <w:shd w:val="clear" w:color="auto" w:fill="FFFFFF"/>
        </w:rPr>
        <w:t>10,000</w:t>
      </w:r>
      <w:r>
        <w:rPr>
          <w:rFonts w:ascii="宋体" w:hAnsi="宋体" w:cs="宋体" w:hint="eastAsia"/>
          <w:color w:val="00040D"/>
          <w:sz w:val="24"/>
          <w:szCs w:val="24"/>
          <w:shd w:val="clear" w:color="auto" w:fill="FFFFFF"/>
        </w:rPr>
        <w:t>万元（含），回购方案实施期限至</w:t>
      </w:r>
      <w:r>
        <w:rPr>
          <w:rFonts w:ascii="宋体" w:hAnsi="宋体" w:cs="宋体" w:hint="eastAsia"/>
          <w:color w:val="00040D"/>
          <w:sz w:val="24"/>
          <w:szCs w:val="24"/>
          <w:shd w:val="clear" w:color="auto" w:fill="FFFFFF"/>
        </w:rPr>
        <w:t>2027</w:t>
      </w:r>
      <w:r>
        <w:rPr>
          <w:rFonts w:ascii="宋体" w:hAnsi="宋体" w:cs="宋体" w:hint="eastAsia"/>
          <w:color w:val="00040D"/>
          <w:sz w:val="24"/>
          <w:szCs w:val="24"/>
          <w:shd w:val="clear" w:color="auto" w:fill="FFFFFF"/>
        </w:rPr>
        <w:t>年</w:t>
      </w:r>
      <w:r>
        <w:rPr>
          <w:rFonts w:ascii="宋体" w:hAnsi="宋体" w:cs="宋体" w:hint="eastAsia"/>
          <w:color w:val="00040D"/>
          <w:sz w:val="24"/>
          <w:szCs w:val="24"/>
          <w:shd w:val="clear" w:color="auto" w:fill="FFFFFF"/>
        </w:rPr>
        <w:t>2</w:t>
      </w:r>
      <w:r>
        <w:rPr>
          <w:rFonts w:ascii="宋体" w:hAnsi="宋体" w:cs="宋体" w:hint="eastAsia"/>
          <w:color w:val="00040D"/>
          <w:sz w:val="24"/>
          <w:szCs w:val="24"/>
          <w:shd w:val="clear" w:color="auto" w:fill="FFFFFF"/>
        </w:rPr>
        <w:t>月</w:t>
      </w:r>
      <w:r>
        <w:rPr>
          <w:rFonts w:ascii="宋体" w:hAnsi="宋体" w:cs="宋体" w:hint="eastAsia"/>
          <w:color w:val="00040D"/>
          <w:sz w:val="24"/>
          <w:szCs w:val="24"/>
          <w:shd w:val="clear" w:color="auto" w:fill="FFFFFF"/>
        </w:rPr>
        <w:t>10</w:t>
      </w:r>
      <w:r>
        <w:rPr>
          <w:rFonts w:ascii="宋体" w:hAnsi="宋体" w:cs="宋体" w:hint="eastAsia"/>
          <w:color w:val="00040D"/>
          <w:sz w:val="24"/>
          <w:szCs w:val="24"/>
          <w:shd w:val="clear" w:color="auto" w:fill="FFFFFF"/>
        </w:rPr>
        <w:t>日。公司综合考虑回购方案实施期限、实施进展、股价走势等相关因素，积极推进股份回购的进程，截至</w:t>
      </w:r>
      <w:r>
        <w:rPr>
          <w:rFonts w:ascii="宋体" w:hAnsi="宋体" w:cs="宋体" w:hint="eastAsia"/>
          <w:color w:val="00040D"/>
          <w:sz w:val="24"/>
          <w:szCs w:val="24"/>
          <w:shd w:val="clear" w:color="auto" w:fill="FFFFFF"/>
        </w:rPr>
        <w:t>20</w:t>
      </w:r>
      <w:r>
        <w:rPr>
          <w:rFonts w:ascii="宋体" w:hAnsi="宋体" w:cs="宋体" w:hint="eastAsia"/>
          <w:color w:val="00040D"/>
          <w:sz w:val="24"/>
          <w:szCs w:val="24"/>
          <w:shd w:val="clear" w:color="auto" w:fill="FFFFFF"/>
        </w:rPr>
        <w:t>26</w:t>
      </w:r>
      <w:r>
        <w:rPr>
          <w:rFonts w:ascii="宋体" w:hAnsi="宋体" w:cs="宋体" w:hint="eastAsia"/>
          <w:color w:val="00040D"/>
          <w:sz w:val="24"/>
          <w:szCs w:val="24"/>
          <w:shd w:val="clear" w:color="auto" w:fill="FFFFFF"/>
        </w:rPr>
        <w:t>年</w:t>
      </w:r>
      <w:r>
        <w:rPr>
          <w:rFonts w:ascii="宋体" w:hAnsi="宋体" w:cs="宋体" w:hint="eastAsia"/>
          <w:color w:val="00040D"/>
          <w:sz w:val="24"/>
          <w:szCs w:val="24"/>
          <w:shd w:val="clear" w:color="auto" w:fill="FFFFFF"/>
        </w:rPr>
        <w:t>8</w:t>
      </w:r>
      <w:r>
        <w:rPr>
          <w:rFonts w:ascii="宋体" w:hAnsi="宋体" w:cs="宋体" w:hint="eastAsia"/>
          <w:color w:val="00040D"/>
          <w:sz w:val="24"/>
          <w:szCs w:val="24"/>
          <w:shd w:val="clear" w:color="auto" w:fill="FFFFFF"/>
        </w:rPr>
        <w:t>月</w:t>
      </w:r>
      <w:r>
        <w:rPr>
          <w:rFonts w:ascii="宋体" w:hAnsi="宋体" w:cs="宋体" w:hint="eastAsia"/>
          <w:color w:val="00040D"/>
          <w:sz w:val="24"/>
          <w:szCs w:val="24"/>
          <w:shd w:val="clear" w:color="auto" w:fill="FFFFFF"/>
        </w:rPr>
        <w:t>31</w:t>
      </w:r>
      <w:r>
        <w:rPr>
          <w:rFonts w:ascii="宋体" w:hAnsi="宋体" w:cs="宋体" w:hint="eastAsia"/>
          <w:color w:val="00040D"/>
          <w:sz w:val="24"/>
          <w:szCs w:val="24"/>
          <w:shd w:val="clear" w:color="auto" w:fill="FFFFFF"/>
        </w:rPr>
        <w:t>日，公司通过上海证券交易所交易系统以集中竞价交易方式累计回购股份的数量为</w:t>
      </w:r>
      <w:r>
        <w:rPr>
          <w:rFonts w:ascii="宋体" w:hAnsi="宋体" w:cs="宋体" w:hint="eastAsia"/>
          <w:color w:val="00040D"/>
          <w:sz w:val="24"/>
          <w:szCs w:val="24"/>
          <w:shd w:val="clear" w:color="auto" w:fill="FFFFFF"/>
        </w:rPr>
        <w:t>12,473,820</w:t>
      </w:r>
      <w:r>
        <w:rPr>
          <w:rFonts w:ascii="宋体" w:hAnsi="宋体" w:cs="宋体" w:hint="eastAsia"/>
          <w:color w:val="00040D"/>
          <w:sz w:val="24"/>
          <w:szCs w:val="24"/>
          <w:shd w:val="clear" w:color="auto" w:fill="FFFFFF"/>
        </w:rPr>
        <w:t>股，已支付的总金额为人民币</w:t>
      </w:r>
      <w:r>
        <w:rPr>
          <w:rFonts w:ascii="宋体" w:hAnsi="宋体" w:cs="宋体" w:hint="eastAsia"/>
          <w:color w:val="00040D"/>
          <w:sz w:val="24"/>
          <w:szCs w:val="24"/>
          <w:shd w:val="clear" w:color="auto" w:fill="FFFFFF"/>
        </w:rPr>
        <w:t>49,994,722.00</w:t>
      </w:r>
      <w:r>
        <w:rPr>
          <w:rFonts w:ascii="宋体" w:hAnsi="宋体" w:cs="宋体" w:hint="eastAsia"/>
          <w:color w:val="00040D"/>
          <w:sz w:val="24"/>
          <w:szCs w:val="24"/>
          <w:shd w:val="clear" w:color="auto" w:fill="FFFFFF"/>
        </w:rPr>
        <w:t>元（不含交易费用）。公司在剩余回购期限内也将持续根据市场情况择机做出回购决策并予以实施，同时坚定按照“转型提速、重点投入、优化布局”的战略转型规划，持续聚焦主营业务发展、优化产业布局，努力实现公司价值与股东利益的长期统一。二级市场股票交易价格受宏观政策、行业因素、国内外金融市场环境等多重因素的影响，敬请注意投资风险。感谢您对公司的关注。</w:t>
      </w:r>
    </w:p>
    <w:sectPr w:rsidR="00566530">
      <w:headerReference w:type="default" r:id="rId7"/>
      <w:pgSz w:w="11906" w:h="16838"/>
      <w:pgMar w:top="1247" w:right="1701" w:bottom="1247" w:left="1701"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1B0" w:rsidRDefault="00B111B0">
      <w:r>
        <w:separator/>
      </w:r>
    </w:p>
  </w:endnote>
  <w:endnote w:type="continuationSeparator" w:id="0">
    <w:p w:rsidR="00B111B0" w:rsidRDefault="00B11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1B0" w:rsidRDefault="00B111B0">
      <w:r>
        <w:separator/>
      </w:r>
    </w:p>
  </w:footnote>
  <w:footnote w:type="continuationSeparator" w:id="0">
    <w:p w:rsidR="00B111B0" w:rsidRDefault="00B111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530" w:rsidRDefault="00B111B0">
    <w:pPr>
      <w:pStyle w:val="a8"/>
      <w:jc w:val="both"/>
    </w:pPr>
    <w:r>
      <w:rPr>
        <w:noProof/>
      </w:rPr>
      <w:drawing>
        <wp:inline distT="0" distB="0" distL="0" distR="0">
          <wp:extent cx="374015" cy="309245"/>
          <wp:effectExtent l="0" t="0" r="6985" b="14605"/>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74015" cy="3092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0YzA4NDNkMzQyNTA2NDg2NzkxYjM5NzM4NzE4M2UifQ=="/>
  </w:docVars>
  <w:rsids>
    <w:rsidRoot w:val="00172A27"/>
    <w:rsid w:val="00014A51"/>
    <w:rsid w:val="00023EBF"/>
    <w:rsid w:val="000325D9"/>
    <w:rsid w:val="00042037"/>
    <w:rsid w:val="00044D4D"/>
    <w:rsid w:val="00047DB1"/>
    <w:rsid w:val="0005112E"/>
    <w:rsid w:val="00051BC4"/>
    <w:rsid w:val="00053328"/>
    <w:rsid w:val="00085240"/>
    <w:rsid w:val="00092679"/>
    <w:rsid w:val="000B5DEC"/>
    <w:rsid w:val="000C243E"/>
    <w:rsid w:val="000C4692"/>
    <w:rsid w:val="000D1A9B"/>
    <w:rsid w:val="000D54DF"/>
    <w:rsid w:val="000E522E"/>
    <w:rsid w:val="000E7DD4"/>
    <w:rsid w:val="00103FE5"/>
    <w:rsid w:val="00112AB6"/>
    <w:rsid w:val="00120847"/>
    <w:rsid w:val="00126B56"/>
    <w:rsid w:val="00136CAF"/>
    <w:rsid w:val="00141AA1"/>
    <w:rsid w:val="00153A31"/>
    <w:rsid w:val="001662B0"/>
    <w:rsid w:val="00172A27"/>
    <w:rsid w:val="001951F2"/>
    <w:rsid w:val="001A18BD"/>
    <w:rsid w:val="001A2884"/>
    <w:rsid w:val="001A4A5E"/>
    <w:rsid w:val="001A62E1"/>
    <w:rsid w:val="001B23FA"/>
    <w:rsid w:val="001B2D8F"/>
    <w:rsid w:val="001B6655"/>
    <w:rsid w:val="001C4AEA"/>
    <w:rsid w:val="001E025C"/>
    <w:rsid w:val="001E0F2E"/>
    <w:rsid w:val="001E1025"/>
    <w:rsid w:val="001E10A5"/>
    <w:rsid w:val="001E4FAB"/>
    <w:rsid w:val="001E625A"/>
    <w:rsid w:val="001E7A80"/>
    <w:rsid w:val="001F18C3"/>
    <w:rsid w:val="00204F41"/>
    <w:rsid w:val="00223981"/>
    <w:rsid w:val="00232612"/>
    <w:rsid w:val="00232774"/>
    <w:rsid w:val="002351AA"/>
    <w:rsid w:val="00243A6A"/>
    <w:rsid w:val="00264A53"/>
    <w:rsid w:val="00265F9D"/>
    <w:rsid w:val="0029644B"/>
    <w:rsid w:val="002A6C88"/>
    <w:rsid w:val="002B2E3E"/>
    <w:rsid w:val="002B3A32"/>
    <w:rsid w:val="002B5BDB"/>
    <w:rsid w:val="002B5F2C"/>
    <w:rsid w:val="002C02E8"/>
    <w:rsid w:val="002D35C8"/>
    <w:rsid w:val="002D45E9"/>
    <w:rsid w:val="002D7D4E"/>
    <w:rsid w:val="002E7FD1"/>
    <w:rsid w:val="00304696"/>
    <w:rsid w:val="00310835"/>
    <w:rsid w:val="003260A2"/>
    <w:rsid w:val="00326142"/>
    <w:rsid w:val="003279DA"/>
    <w:rsid w:val="003358CC"/>
    <w:rsid w:val="00352EE0"/>
    <w:rsid w:val="003610A6"/>
    <w:rsid w:val="003647B8"/>
    <w:rsid w:val="00372685"/>
    <w:rsid w:val="00376197"/>
    <w:rsid w:val="00384F6C"/>
    <w:rsid w:val="00393C47"/>
    <w:rsid w:val="003A0BC8"/>
    <w:rsid w:val="003B05C4"/>
    <w:rsid w:val="003F2A37"/>
    <w:rsid w:val="003F4EE6"/>
    <w:rsid w:val="003F5C64"/>
    <w:rsid w:val="00414649"/>
    <w:rsid w:val="00414C8A"/>
    <w:rsid w:val="004159BB"/>
    <w:rsid w:val="00417A39"/>
    <w:rsid w:val="00422726"/>
    <w:rsid w:val="0044111C"/>
    <w:rsid w:val="00442265"/>
    <w:rsid w:val="00445CBF"/>
    <w:rsid w:val="0044624A"/>
    <w:rsid w:val="00446309"/>
    <w:rsid w:val="004473B9"/>
    <w:rsid w:val="00471EC3"/>
    <w:rsid w:val="0047658F"/>
    <w:rsid w:val="004776BA"/>
    <w:rsid w:val="004B0210"/>
    <w:rsid w:val="004B1A4D"/>
    <w:rsid w:val="004B346A"/>
    <w:rsid w:val="004B6C93"/>
    <w:rsid w:val="004D20E5"/>
    <w:rsid w:val="004F0967"/>
    <w:rsid w:val="005046AD"/>
    <w:rsid w:val="0050495B"/>
    <w:rsid w:val="005253FD"/>
    <w:rsid w:val="00534E4E"/>
    <w:rsid w:val="00535D5F"/>
    <w:rsid w:val="00547A6C"/>
    <w:rsid w:val="00553AE2"/>
    <w:rsid w:val="0055760A"/>
    <w:rsid w:val="00563BF4"/>
    <w:rsid w:val="0056484C"/>
    <w:rsid w:val="00565674"/>
    <w:rsid w:val="00566530"/>
    <w:rsid w:val="00567BA9"/>
    <w:rsid w:val="00583F0D"/>
    <w:rsid w:val="005A0305"/>
    <w:rsid w:val="005A2030"/>
    <w:rsid w:val="005B7ECA"/>
    <w:rsid w:val="005C0A44"/>
    <w:rsid w:val="005D2261"/>
    <w:rsid w:val="005D592F"/>
    <w:rsid w:val="005F65A5"/>
    <w:rsid w:val="00615C64"/>
    <w:rsid w:val="00617CAF"/>
    <w:rsid w:val="00625A66"/>
    <w:rsid w:val="00631884"/>
    <w:rsid w:val="006462E7"/>
    <w:rsid w:val="00656471"/>
    <w:rsid w:val="00666D09"/>
    <w:rsid w:val="006753D3"/>
    <w:rsid w:val="00685C7F"/>
    <w:rsid w:val="00686415"/>
    <w:rsid w:val="006A0184"/>
    <w:rsid w:val="006A18A2"/>
    <w:rsid w:val="006A6F18"/>
    <w:rsid w:val="006B4E33"/>
    <w:rsid w:val="006D51C8"/>
    <w:rsid w:val="006D57E0"/>
    <w:rsid w:val="0070753E"/>
    <w:rsid w:val="00711890"/>
    <w:rsid w:val="007266AA"/>
    <w:rsid w:val="00735EB7"/>
    <w:rsid w:val="0076362E"/>
    <w:rsid w:val="00767BD5"/>
    <w:rsid w:val="00774715"/>
    <w:rsid w:val="00791072"/>
    <w:rsid w:val="00792884"/>
    <w:rsid w:val="00795493"/>
    <w:rsid w:val="00795E53"/>
    <w:rsid w:val="0079649D"/>
    <w:rsid w:val="007A0825"/>
    <w:rsid w:val="007A44AD"/>
    <w:rsid w:val="007A4803"/>
    <w:rsid w:val="007A4FA9"/>
    <w:rsid w:val="007A5BA3"/>
    <w:rsid w:val="007B3C04"/>
    <w:rsid w:val="007B4CE5"/>
    <w:rsid w:val="007C28E3"/>
    <w:rsid w:val="007C4C9D"/>
    <w:rsid w:val="007C5344"/>
    <w:rsid w:val="007E745D"/>
    <w:rsid w:val="00840AA5"/>
    <w:rsid w:val="008554FD"/>
    <w:rsid w:val="0085648B"/>
    <w:rsid w:val="00856715"/>
    <w:rsid w:val="00860FDE"/>
    <w:rsid w:val="00861B37"/>
    <w:rsid w:val="00877E5D"/>
    <w:rsid w:val="00886825"/>
    <w:rsid w:val="008A7202"/>
    <w:rsid w:val="008A7CE1"/>
    <w:rsid w:val="008B12ED"/>
    <w:rsid w:val="008B387A"/>
    <w:rsid w:val="008C6FA8"/>
    <w:rsid w:val="008D0ED9"/>
    <w:rsid w:val="008E2DB1"/>
    <w:rsid w:val="00904C82"/>
    <w:rsid w:val="00927521"/>
    <w:rsid w:val="00934F10"/>
    <w:rsid w:val="009351C1"/>
    <w:rsid w:val="00937AD6"/>
    <w:rsid w:val="00940009"/>
    <w:rsid w:val="009473ED"/>
    <w:rsid w:val="0095419D"/>
    <w:rsid w:val="009735BF"/>
    <w:rsid w:val="0097381A"/>
    <w:rsid w:val="00982EC9"/>
    <w:rsid w:val="0098410A"/>
    <w:rsid w:val="00985415"/>
    <w:rsid w:val="00985B6E"/>
    <w:rsid w:val="0099427A"/>
    <w:rsid w:val="009A383E"/>
    <w:rsid w:val="009B14E7"/>
    <w:rsid w:val="009B1ABE"/>
    <w:rsid w:val="009B1F5A"/>
    <w:rsid w:val="009B5CD4"/>
    <w:rsid w:val="009C09B9"/>
    <w:rsid w:val="009C0E9C"/>
    <w:rsid w:val="009C26FC"/>
    <w:rsid w:val="009C34AC"/>
    <w:rsid w:val="009F3D79"/>
    <w:rsid w:val="009F4260"/>
    <w:rsid w:val="00A123F3"/>
    <w:rsid w:val="00A16817"/>
    <w:rsid w:val="00A20433"/>
    <w:rsid w:val="00A24686"/>
    <w:rsid w:val="00A44AC3"/>
    <w:rsid w:val="00A540C1"/>
    <w:rsid w:val="00A607B5"/>
    <w:rsid w:val="00A64816"/>
    <w:rsid w:val="00A818A7"/>
    <w:rsid w:val="00AA0E89"/>
    <w:rsid w:val="00AA4582"/>
    <w:rsid w:val="00AA55BE"/>
    <w:rsid w:val="00AA629E"/>
    <w:rsid w:val="00AB0CBD"/>
    <w:rsid w:val="00AD3958"/>
    <w:rsid w:val="00AD790E"/>
    <w:rsid w:val="00AE5E3F"/>
    <w:rsid w:val="00AE6B3C"/>
    <w:rsid w:val="00AF08D8"/>
    <w:rsid w:val="00B111B0"/>
    <w:rsid w:val="00B11FD3"/>
    <w:rsid w:val="00B210A0"/>
    <w:rsid w:val="00B311A9"/>
    <w:rsid w:val="00B31839"/>
    <w:rsid w:val="00B37A2C"/>
    <w:rsid w:val="00B422D0"/>
    <w:rsid w:val="00B54C2A"/>
    <w:rsid w:val="00B82FE5"/>
    <w:rsid w:val="00B873A0"/>
    <w:rsid w:val="00B9146C"/>
    <w:rsid w:val="00BB2650"/>
    <w:rsid w:val="00BC1A6F"/>
    <w:rsid w:val="00BC2210"/>
    <w:rsid w:val="00BD0E92"/>
    <w:rsid w:val="00BF00F9"/>
    <w:rsid w:val="00BF2FAA"/>
    <w:rsid w:val="00BF3263"/>
    <w:rsid w:val="00C004C4"/>
    <w:rsid w:val="00C008D4"/>
    <w:rsid w:val="00C05159"/>
    <w:rsid w:val="00C14A62"/>
    <w:rsid w:val="00C17E2D"/>
    <w:rsid w:val="00C35374"/>
    <w:rsid w:val="00C4121D"/>
    <w:rsid w:val="00C509CA"/>
    <w:rsid w:val="00C5660E"/>
    <w:rsid w:val="00C6347E"/>
    <w:rsid w:val="00C6602B"/>
    <w:rsid w:val="00C73F98"/>
    <w:rsid w:val="00C8354C"/>
    <w:rsid w:val="00C8775C"/>
    <w:rsid w:val="00C91D9D"/>
    <w:rsid w:val="00CC22AF"/>
    <w:rsid w:val="00CD0EE7"/>
    <w:rsid w:val="00CF12AD"/>
    <w:rsid w:val="00D0135A"/>
    <w:rsid w:val="00D15E08"/>
    <w:rsid w:val="00D32170"/>
    <w:rsid w:val="00D337C2"/>
    <w:rsid w:val="00D377C8"/>
    <w:rsid w:val="00D4170F"/>
    <w:rsid w:val="00D73C68"/>
    <w:rsid w:val="00D92AD0"/>
    <w:rsid w:val="00D94888"/>
    <w:rsid w:val="00D9529C"/>
    <w:rsid w:val="00DA2E03"/>
    <w:rsid w:val="00DC04F5"/>
    <w:rsid w:val="00DD60FE"/>
    <w:rsid w:val="00DE3335"/>
    <w:rsid w:val="00DF71AE"/>
    <w:rsid w:val="00E234F0"/>
    <w:rsid w:val="00E36B7A"/>
    <w:rsid w:val="00E63DFB"/>
    <w:rsid w:val="00E73A44"/>
    <w:rsid w:val="00E73C9C"/>
    <w:rsid w:val="00E802B5"/>
    <w:rsid w:val="00E8191F"/>
    <w:rsid w:val="00E82A70"/>
    <w:rsid w:val="00E8702D"/>
    <w:rsid w:val="00EA0F72"/>
    <w:rsid w:val="00EA7C8D"/>
    <w:rsid w:val="00EB002D"/>
    <w:rsid w:val="00EB4338"/>
    <w:rsid w:val="00EB7D05"/>
    <w:rsid w:val="00ED6B0A"/>
    <w:rsid w:val="00F003E3"/>
    <w:rsid w:val="00F0107D"/>
    <w:rsid w:val="00F02787"/>
    <w:rsid w:val="00F04159"/>
    <w:rsid w:val="00F12636"/>
    <w:rsid w:val="00F15BAE"/>
    <w:rsid w:val="00F32770"/>
    <w:rsid w:val="00F56528"/>
    <w:rsid w:val="00F5789F"/>
    <w:rsid w:val="00F77BDE"/>
    <w:rsid w:val="00F8727C"/>
    <w:rsid w:val="00F93984"/>
    <w:rsid w:val="00F93B09"/>
    <w:rsid w:val="00F945FF"/>
    <w:rsid w:val="00F956EC"/>
    <w:rsid w:val="00F97522"/>
    <w:rsid w:val="00FB5EE4"/>
    <w:rsid w:val="00FD7446"/>
    <w:rsid w:val="00FD7879"/>
    <w:rsid w:val="00FE1668"/>
    <w:rsid w:val="013D2858"/>
    <w:rsid w:val="0158010D"/>
    <w:rsid w:val="01721060"/>
    <w:rsid w:val="01724A8F"/>
    <w:rsid w:val="024D6E23"/>
    <w:rsid w:val="02720839"/>
    <w:rsid w:val="03106892"/>
    <w:rsid w:val="03730A5A"/>
    <w:rsid w:val="039109A6"/>
    <w:rsid w:val="04003215"/>
    <w:rsid w:val="04133A6C"/>
    <w:rsid w:val="0427700A"/>
    <w:rsid w:val="044E346C"/>
    <w:rsid w:val="0573664B"/>
    <w:rsid w:val="05A753CA"/>
    <w:rsid w:val="0631111C"/>
    <w:rsid w:val="06793639"/>
    <w:rsid w:val="0760728C"/>
    <w:rsid w:val="081D1247"/>
    <w:rsid w:val="08252348"/>
    <w:rsid w:val="086014DB"/>
    <w:rsid w:val="08D003E7"/>
    <w:rsid w:val="08F329CF"/>
    <w:rsid w:val="08FE4075"/>
    <w:rsid w:val="09135B3A"/>
    <w:rsid w:val="09476990"/>
    <w:rsid w:val="09496B36"/>
    <w:rsid w:val="09717BAF"/>
    <w:rsid w:val="0AD574F0"/>
    <w:rsid w:val="0B17144E"/>
    <w:rsid w:val="0BD957E8"/>
    <w:rsid w:val="0C667636"/>
    <w:rsid w:val="0C7B1096"/>
    <w:rsid w:val="0D141AD1"/>
    <w:rsid w:val="0D6046E4"/>
    <w:rsid w:val="0DEB300A"/>
    <w:rsid w:val="0DFB1411"/>
    <w:rsid w:val="0E2B24A7"/>
    <w:rsid w:val="0E4532A6"/>
    <w:rsid w:val="0E49585B"/>
    <w:rsid w:val="0E93390B"/>
    <w:rsid w:val="0F3357DD"/>
    <w:rsid w:val="0F6938D1"/>
    <w:rsid w:val="0FF30ADF"/>
    <w:rsid w:val="10D976E5"/>
    <w:rsid w:val="10DE4C48"/>
    <w:rsid w:val="10E34D2F"/>
    <w:rsid w:val="111F14A2"/>
    <w:rsid w:val="11AB484D"/>
    <w:rsid w:val="11B879CA"/>
    <w:rsid w:val="124714E7"/>
    <w:rsid w:val="12CC7AF2"/>
    <w:rsid w:val="12F13777"/>
    <w:rsid w:val="131274CE"/>
    <w:rsid w:val="133D3ACC"/>
    <w:rsid w:val="13503C42"/>
    <w:rsid w:val="14D47C1A"/>
    <w:rsid w:val="14E530ED"/>
    <w:rsid w:val="14F11A91"/>
    <w:rsid w:val="15867CA0"/>
    <w:rsid w:val="15F16259"/>
    <w:rsid w:val="16283DA2"/>
    <w:rsid w:val="16481B85"/>
    <w:rsid w:val="16521FAD"/>
    <w:rsid w:val="168A3997"/>
    <w:rsid w:val="16C23066"/>
    <w:rsid w:val="16CE7D40"/>
    <w:rsid w:val="17102CC8"/>
    <w:rsid w:val="172925E2"/>
    <w:rsid w:val="173363A9"/>
    <w:rsid w:val="1772339F"/>
    <w:rsid w:val="17965318"/>
    <w:rsid w:val="18914C3F"/>
    <w:rsid w:val="189A5020"/>
    <w:rsid w:val="18DD273D"/>
    <w:rsid w:val="194B135B"/>
    <w:rsid w:val="1973121F"/>
    <w:rsid w:val="19850AE3"/>
    <w:rsid w:val="19A8293B"/>
    <w:rsid w:val="19D91B98"/>
    <w:rsid w:val="1A680116"/>
    <w:rsid w:val="1B461994"/>
    <w:rsid w:val="1B463995"/>
    <w:rsid w:val="1B612DA1"/>
    <w:rsid w:val="1B99253B"/>
    <w:rsid w:val="1BA877E0"/>
    <w:rsid w:val="1BF43A0A"/>
    <w:rsid w:val="1C4373D9"/>
    <w:rsid w:val="1C896F7F"/>
    <w:rsid w:val="1C9C52F2"/>
    <w:rsid w:val="1CDD34FA"/>
    <w:rsid w:val="1D8737F7"/>
    <w:rsid w:val="1DCE3119"/>
    <w:rsid w:val="1E2D1559"/>
    <w:rsid w:val="1E35400B"/>
    <w:rsid w:val="1E425C21"/>
    <w:rsid w:val="1EA43D54"/>
    <w:rsid w:val="1EB1087B"/>
    <w:rsid w:val="1EB17192"/>
    <w:rsid w:val="1F1D0E6C"/>
    <w:rsid w:val="1F806BA9"/>
    <w:rsid w:val="1FB00A6C"/>
    <w:rsid w:val="1FED50BC"/>
    <w:rsid w:val="20384594"/>
    <w:rsid w:val="206E182A"/>
    <w:rsid w:val="2088394C"/>
    <w:rsid w:val="20EF39A8"/>
    <w:rsid w:val="21A75215"/>
    <w:rsid w:val="21ED53E8"/>
    <w:rsid w:val="22442647"/>
    <w:rsid w:val="226063F2"/>
    <w:rsid w:val="22624F25"/>
    <w:rsid w:val="22BC5250"/>
    <w:rsid w:val="242D1972"/>
    <w:rsid w:val="24AC20E1"/>
    <w:rsid w:val="24B71C84"/>
    <w:rsid w:val="24BA2288"/>
    <w:rsid w:val="257362C1"/>
    <w:rsid w:val="2589494A"/>
    <w:rsid w:val="259C15A5"/>
    <w:rsid w:val="25E152B2"/>
    <w:rsid w:val="25E7318C"/>
    <w:rsid w:val="264B630A"/>
    <w:rsid w:val="2732333B"/>
    <w:rsid w:val="276D0396"/>
    <w:rsid w:val="2780616E"/>
    <w:rsid w:val="27CB2730"/>
    <w:rsid w:val="28271DFF"/>
    <w:rsid w:val="289C4CA3"/>
    <w:rsid w:val="289C503B"/>
    <w:rsid w:val="28F13830"/>
    <w:rsid w:val="290C07F0"/>
    <w:rsid w:val="293952BB"/>
    <w:rsid w:val="294240B1"/>
    <w:rsid w:val="29B13924"/>
    <w:rsid w:val="29C06FBC"/>
    <w:rsid w:val="29DA62CC"/>
    <w:rsid w:val="29EF7F65"/>
    <w:rsid w:val="29FD740E"/>
    <w:rsid w:val="2A592E5D"/>
    <w:rsid w:val="2A8C4C03"/>
    <w:rsid w:val="2AA57072"/>
    <w:rsid w:val="2ABC42C0"/>
    <w:rsid w:val="2AD05A14"/>
    <w:rsid w:val="2B0624FA"/>
    <w:rsid w:val="2B322CED"/>
    <w:rsid w:val="2B6250A9"/>
    <w:rsid w:val="2B805052"/>
    <w:rsid w:val="2C135C60"/>
    <w:rsid w:val="2C3A22AF"/>
    <w:rsid w:val="2C5A3F68"/>
    <w:rsid w:val="2CF15FEB"/>
    <w:rsid w:val="2D02274A"/>
    <w:rsid w:val="2D24065E"/>
    <w:rsid w:val="2D73076D"/>
    <w:rsid w:val="2DD22EBE"/>
    <w:rsid w:val="2E110A87"/>
    <w:rsid w:val="2E3707F5"/>
    <w:rsid w:val="2E846A2B"/>
    <w:rsid w:val="2F8A0595"/>
    <w:rsid w:val="2FC21832"/>
    <w:rsid w:val="30164EB0"/>
    <w:rsid w:val="30C04465"/>
    <w:rsid w:val="30E62429"/>
    <w:rsid w:val="31DB0B73"/>
    <w:rsid w:val="32786260"/>
    <w:rsid w:val="32E51115"/>
    <w:rsid w:val="32F261F5"/>
    <w:rsid w:val="32FC2ECF"/>
    <w:rsid w:val="334C4297"/>
    <w:rsid w:val="33686767"/>
    <w:rsid w:val="33842946"/>
    <w:rsid w:val="33895C42"/>
    <w:rsid w:val="33F12147"/>
    <w:rsid w:val="34086058"/>
    <w:rsid w:val="34546DA0"/>
    <w:rsid w:val="3473507F"/>
    <w:rsid w:val="34A178E1"/>
    <w:rsid w:val="34B92376"/>
    <w:rsid w:val="34CA4677"/>
    <w:rsid w:val="353115DE"/>
    <w:rsid w:val="35323CFF"/>
    <w:rsid w:val="354C7066"/>
    <w:rsid w:val="35D26759"/>
    <w:rsid w:val="362A5BDC"/>
    <w:rsid w:val="362D7FF8"/>
    <w:rsid w:val="362F3ED5"/>
    <w:rsid w:val="365B55EE"/>
    <w:rsid w:val="36B80E7B"/>
    <w:rsid w:val="378671F7"/>
    <w:rsid w:val="379A7729"/>
    <w:rsid w:val="381C20D2"/>
    <w:rsid w:val="3840106E"/>
    <w:rsid w:val="38F3482A"/>
    <w:rsid w:val="38F42DE1"/>
    <w:rsid w:val="391C3CA9"/>
    <w:rsid w:val="39336FDD"/>
    <w:rsid w:val="394A21CF"/>
    <w:rsid w:val="39852E6A"/>
    <w:rsid w:val="39930BE8"/>
    <w:rsid w:val="3ABE7045"/>
    <w:rsid w:val="3ADB74EE"/>
    <w:rsid w:val="3ADE7B13"/>
    <w:rsid w:val="3B024B1C"/>
    <w:rsid w:val="3B07350D"/>
    <w:rsid w:val="3C455785"/>
    <w:rsid w:val="3C533AB2"/>
    <w:rsid w:val="3C883738"/>
    <w:rsid w:val="3CA211A3"/>
    <w:rsid w:val="3CE1014C"/>
    <w:rsid w:val="3CF1727B"/>
    <w:rsid w:val="3D246AF8"/>
    <w:rsid w:val="3D39671F"/>
    <w:rsid w:val="3D71621E"/>
    <w:rsid w:val="3D7528C5"/>
    <w:rsid w:val="3D7535FC"/>
    <w:rsid w:val="3DAC71CD"/>
    <w:rsid w:val="3DD33817"/>
    <w:rsid w:val="3DF4539F"/>
    <w:rsid w:val="3E0F1049"/>
    <w:rsid w:val="3E491747"/>
    <w:rsid w:val="3E5800B6"/>
    <w:rsid w:val="3EC844E4"/>
    <w:rsid w:val="3F9F62C0"/>
    <w:rsid w:val="3FCB6281"/>
    <w:rsid w:val="4002670D"/>
    <w:rsid w:val="40445414"/>
    <w:rsid w:val="40483F99"/>
    <w:rsid w:val="4065108C"/>
    <w:rsid w:val="41360CB2"/>
    <w:rsid w:val="416872C2"/>
    <w:rsid w:val="421B56FB"/>
    <w:rsid w:val="42520745"/>
    <w:rsid w:val="427C086D"/>
    <w:rsid w:val="435B4B3C"/>
    <w:rsid w:val="438652B8"/>
    <w:rsid w:val="439B285E"/>
    <w:rsid w:val="43B17437"/>
    <w:rsid w:val="43C716C9"/>
    <w:rsid w:val="44330C34"/>
    <w:rsid w:val="447A08AC"/>
    <w:rsid w:val="448F6618"/>
    <w:rsid w:val="44C164DB"/>
    <w:rsid w:val="457B2EF8"/>
    <w:rsid w:val="45AE77AD"/>
    <w:rsid w:val="45B52E90"/>
    <w:rsid w:val="45D627F9"/>
    <w:rsid w:val="4601797D"/>
    <w:rsid w:val="476246AC"/>
    <w:rsid w:val="47873A78"/>
    <w:rsid w:val="47FA57F7"/>
    <w:rsid w:val="48315726"/>
    <w:rsid w:val="48972F57"/>
    <w:rsid w:val="4906437F"/>
    <w:rsid w:val="49124B6C"/>
    <w:rsid w:val="49583390"/>
    <w:rsid w:val="49AB11D2"/>
    <w:rsid w:val="49BD4CCC"/>
    <w:rsid w:val="49C62122"/>
    <w:rsid w:val="4A365EF6"/>
    <w:rsid w:val="4A8A7176"/>
    <w:rsid w:val="4AF273E5"/>
    <w:rsid w:val="4B502977"/>
    <w:rsid w:val="4B6D0E20"/>
    <w:rsid w:val="4C27435E"/>
    <w:rsid w:val="4C314F11"/>
    <w:rsid w:val="4C4E5785"/>
    <w:rsid w:val="4C543E5A"/>
    <w:rsid w:val="4C7350DA"/>
    <w:rsid w:val="4CBA245D"/>
    <w:rsid w:val="4D9A7EC1"/>
    <w:rsid w:val="4E927308"/>
    <w:rsid w:val="4ED81DB9"/>
    <w:rsid w:val="4F5F5109"/>
    <w:rsid w:val="4F8E5B53"/>
    <w:rsid w:val="4FB178FA"/>
    <w:rsid w:val="4FF768ED"/>
    <w:rsid w:val="50CC40F4"/>
    <w:rsid w:val="514A5AAA"/>
    <w:rsid w:val="51A54D50"/>
    <w:rsid w:val="51B44061"/>
    <w:rsid w:val="51D81742"/>
    <w:rsid w:val="5353486A"/>
    <w:rsid w:val="536A42EA"/>
    <w:rsid w:val="54A02118"/>
    <w:rsid w:val="54B62AB5"/>
    <w:rsid w:val="55386357"/>
    <w:rsid w:val="55407D01"/>
    <w:rsid w:val="557B3D68"/>
    <w:rsid w:val="558C2B4A"/>
    <w:rsid w:val="55A22C0E"/>
    <w:rsid w:val="55BB1D15"/>
    <w:rsid w:val="55EF71C7"/>
    <w:rsid w:val="55FF3B42"/>
    <w:rsid w:val="56AB7390"/>
    <w:rsid w:val="5781726E"/>
    <w:rsid w:val="57B11997"/>
    <w:rsid w:val="57F93D8E"/>
    <w:rsid w:val="582D510D"/>
    <w:rsid w:val="586C5909"/>
    <w:rsid w:val="58C33A6D"/>
    <w:rsid w:val="599C0214"/>
    <w:rsid w:val="5A3B16A5"/>
    <w:rsid w:val="5A633D35"/>
    <w:rsid w:val="5B0F6482"/>
    <w:rsid w:val="5B2D5AA0"/>
    <w:rsid w:val="5B3475AF"/>
    <w:rsid w:val="5B4A47DA"/>
    <w:rsid w:val="5BB52E0D"/>
    <w:rsid w:val="5C9859E6"/>
    <w:rsid w:val="5CA27FE1"/>
    <w:rsid w:val="5CC13A1A"/>
    <w:rsid w:val="5CD64696"/>
    <w:rsid w:val="5CED63C5"/>
    <w:rsid w:val="5D323EC8"/>
    <w:rsid w:val="5D4E06D0"/>
    <w:rsid w:val="5D5D2323"/>
    <w:rsid w:val="5DF41748"/>
    <w:rsid w:val="5E0E0FAC"/>
    <w:rsid w:val="5E2A0A50"/>
    <w:rsid w:val="5E8F3758"/>
    <w:rsid w:val="5FDF1996"/>
    <w:rsid w:val="603668D5"/>
    <w:rsid w:val="60587EDB"/>
    <w:rsid w:val="60A12BBF"/>
    <w:rsid w:val="60B42F40"/>
    <w:rsid w:val="60CB6599"/>
    <w:rsid w:val="60CC411D"/>
    <w:rsid w:val="611C3700"/>
    <w:rsid w:val="61947ED9"/>
    <w:rsid w:val="61EB71AE"/>
    <w:rsid w:val="627E55B4"/>
    <w:rsid w:val="629463B3"/>
    <w:rsid w:val="62C27B96"/>
    <w:rsid w:val="631B476F"/>
    <w:rsid w:val="63B13AE0"/>
    <w:rsid w:val="64592510"/>
    <w:rsid w:val="64EF1DB6"/>
    <w:rsid w:val="64FA0422"/>
    <w:rsid w:val="651144BD"/>
    <w:rsid w:val="65387C9C"/>
    <w:rsid w:val="65501F58"/>
    <w:rsid w:val="65AF5048"/>
    <w:rsid w:val="662273C6"/>
    <w:rsid w:val="662E246E"/>
    <w:rsid w:val="664631EF"/>
    <w:rsid w:val="664C50C2"/>
    <w:rsid w:val="66880623"/>
    <w:rsid w:val="66C043ED"/>
    <w:rsid w:val="66D31729"/>
    <w:rsid w:val="67D01074"/>
    <w:rsid w:val="68087484"/>
    <w:rsid w:val="681007C8"/>
    <w:rsid w:val="682555D7"/>
    <w:rsid w:val="68544455"/>
    <w:rsid w:val="68B76073"/>
    <w:rsid w:val="68D01A6A"/>
    <w:rsid w:val="693409FC"/>
    <w:rsid w:val="69C37F67"/>
    <w:rsid w:val="69E015A7"/>
    <w:rsid w:val="6A6848FC"/>
    <w:rsid w:val="6AE02087"/>
    <w:rsid w:val="6B9256D5"/>
    <w:rsid w:val="6BCF0C2E"/>
    <w:rsid w:val="6C084648"/>
    <w:rsid w:val="6D1B05CF"/>
    <w:rsid w:val="6D45389E"/>
    <w:rsid w:val="6DCA3FE3"/>
    <w:rsid w:val="6E075744"/>
    <w:rsid w:val="6E261972"/>
    <w:rsid w:val="6E724C72"/>
    <w:rsid w:val="6E7C0742"/>
    <w:rsid w:val="6E905002"/>
    <w:rsid w:val="6E986092"/>
    <w:rsid w:val="6F162472"/>
    <w:rsid w:val="6F6915AD"/>
    <w:rsid w:val="6FAE6C7E"/>
    <w:rsid w:val="7047792D"/>
    <w:rsid w:val="705E67E5"/>
    <w:rsid w:val="7126576F"/>
    <w:rsid w:val="71BE1284"/>
    <w:rsid w:val="71F4048F"/>
    <w:rsid w:val="71F64318"/>
    <w:rsid w:val="727E1E8E"/>
    <w:rsid w:val="72C640FB"/>
    <w:rsid w:val="72CC5EC7"/>
    <w:rsid w:val="72D805C1"/>
    <w:rsid w:val="72E4708A"/>
    <w:rsid w:val="72EB0D00"/>
    <w:rsid w:val="72F00A33"/>
    <w:rsid w:val="73C80071"/>
    <w:rsid w:val="741065A8"/>
    <w:rsid w:val="74544550"/>
    <w:rsid w:val="74954059"/>
    <w:rsid w:val="74EC6476"/>
    <w:rsid w:val="75241080"/>
    <w:rsid w:val="755E1551"/>
    <w:rsid w:val="757C53FD"/>
    <w:rsid w:val="763027E4"/>
    <w:rsid w:val="763968C4"/>
    <w:rsid w:val="766231F8"/>
    <w:rsid w:val="766C5D11"/>
    <w:rsid w:val="76D778FE"/>
    <w:rsid w:val="76F25E95"/>
    <w:rsid w:val="775227BD"/>
    <w:rsid w:val="77F9775E"/>
    <w:rsid w:val="784767D9"/>
    <w:rsid w:val="78577E98"/>
    <w:rsid w:val="785E5C7A"/>
    <w:rsid w:val="786D2678"/>
    <w:rsid w:val="78801330"/>
    <w:rsid w:val="788259A6"/>
    <w:rsid w:val="78BB7B03"/>
    <w:rsid w:val="78DC1B34"/>
    <w:rsid w:val="792E6243"/>
    <w:rsid w:val="793D0379"/>
    <w:rsid w:val="794D3B10"/>
    <w:rsid w:val="7A445DBA"/>
    <w:rsid w:val="7A94376E"/>
    <w:rsid w:val="7AB14813"/>
    <w:rsid w:val="7B2406CF"/>
    <w:rsid w:val="7B503C2E"/>
    <w:rsid w:val="7B6C6A99"/>
    <w:rsid w:val="7BB70346"/>
    <w:rsid w:val="7C2840E4"/>
    <w:rsid w:val="7C2E19A1"/>
    <w:rsid w:val="7D7862F8"/>
    <w:rsid w:val="7DC815B6"/>
    <w:rsid w:val="7DDB3462"/>
    <w:rsid w:val="7DE35E8D"/>
    <w:rsid w:val="7DF80BCF"/>
    <w:rsid w:val="7E96187E"/>
    <w:rsid w:val="7F38506B"/>
    <w:rsid w:val="7F3F370A"/>
    <w:rsid w:val="7F8E205D"/>
    <w:rsid w:val="7FFB5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uiPriority="99" w:qFormat="1"/>
    <w:lsdException w:name="annotation text" w:semiHidden="0" w:unhideWhenUsed="0" w:qFormat="1"/>
    <w:lsdException w:name="header" w:semiHidden="0" w:unhideWhenUsed="0" w:qFormat="1"/>
    <w:lsdException w:name="footer" w:semiHidden="0" w:unhideWhenUsed="0" w:qFormat="1"/>
    <w:lsdException w:name="caption" w:qFormat="1"/>
    <w:lsdException w:name="annotation reference"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snapToGrid w:val="0"/>
      <w:spacing w:line="300" w:lineRule="auto"/>
      <w:ind w:firstLine="556"/>
    </w:pPr>
    <w:rPr>
      <w:rFonts w:ascii="仿宋_GB2312" w:eastAsia="仿宋_GB2312" w:hAnsi="Times New Roman"/>
      <w:kern w:val="0"/>
      <w:szCs w:val="20"/>
    </w:rPr>
  </w:style>
  <w:style w:type="paragraph" w:styleId="a4">
    <w:name w:val="annotation text"/>
    <w:basedOn w:val="a"/>
    <w:autoRedefine/>
    <w:qFormat/>
    <w:pPr>
      <w:jc w:val="left"/>
    </w:pPr>
    <w:rPr>
      <w:rFonts w:ascii="Times New Roman" w:hAnsi="Times New Roman"/>
      <w:szCs w:val="24"/>
    </w:rPr>
  </w:style>
  <w:style w:type="paragraph" w:styleId="a5">
    <w:name w:val="Body Text"/>
    <w:basedOn w:val="a"/>
    <w:autoRedefine/>
    <w:qFormat/>
    <w:pPr>
      <w:spacing w:before="50"/>
      <w:ind w:left="120"/>
    </w:pPr>
    <w:rPr>
      <w:rFonts w:ascii="华文仿宋" w:eastAsia="华文仿宋" w:hAnsi="华文仿宋" w:cs="华文仿宋"/>
      <w:sz w:val="28"/>
      <w:szCs w:val="28"/>
    </w:rPr>
  </w:style>
  <w:style w:type="paragraph" w:styleId="2">
    <w:name w:val="Body Text Indent 2"/>
    <w:basedOn w:val="a"/>
    <w:autoRedefine/>
    <w:qFormat/>
    <w:pPr>
      <w:spacing w:after="120" w:line="480" w:lineRule="auto"/>
      <w:ind w:leftChars="200" w:left="420"/>
    </w:pPr>
  </w:style>
  <w:style w:type="paragraph" w:styleId="a6">
    <w:name w:val="Balloon Text"/>
    <w:basedOn w:val="a"/>
    <w:link w:val="Char"/>
    <w:autoRedefine/>
    <w:qFormat/>
    <w:rPr>
      <w:sz w:val="18"/>
      <w:szCs w:val="18"/>
    </w:rPr>
  </w:style>
  <w:style w:type="paragraph" w:styleId="a7">
    <w:name w:val="footer"/>
    <w:basedOn w:val="a"/>
    <w:link w:val="Char0"/>
    <w:autoRedefine/>
    <w:qFormat/>
    <w:pPr>
      <w:tabs>
        <w:tab w:val="center" w:pos="4153"/>
        <w:tab w:val="right" w:pos="8306"/>
      </w:tabs>
      <w:snapToGrid w:val="0"/>
      <w:jc w:val="left"/>
    </w:pPr>
    <w:rPr>
      <w:sz w:val="18"/>
      <w:szCs w:val="18"/>
    </w:rPr>
  </w:style>
  <w:style w:type="paragraph" w:styleId="a8">
    <w:name w:val="header"/>
    <w:basedOn w:val="a"/>
    <w:link w:val="Char1"/>
    <w:autoRedefine/>
    <w:qFormat/>
    <w:pPr>
      <w:pBdr>
        <w:bottom w:val="single" w:sz="6" w:space="1" w:color="auto"/>
      </w:pBdr>
      <w:tabs>
        <w:tab w:val="center" w:pos="4153"/>
        <w:tab w:val="right" w:pos="8306"/>
      </w:tabs>
      <w:snapToGrid w:val="0"/>
      <w:jc w:val="center"/>
    </w:pPr>
    <w:rPr>
      <w:sz w:val="18"/>
      <w:szCs w:val="18"/>
    </w:rPr>
  </w:style>
  <w:style w:type="table" w:styleId="a9">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autoRedefine/>
    <w:qFormat/>
    <w:rPr>
      <w:sz w:val="21"/>
      <w:szCs w:val="21"/>
    </w:rPr>
  </w:style>
  <w:style w:type="character" w:customStyle="1" w:styleId="Char">
    <w:name w:val="批注框文本 Char"/>
    <w:basedOn w:val="a0"/>
    <w:link w:val="a6"/>
    <w:autoRedefine/>
    <w:qFormat/>
    <w:rPr>
      <w:rFonts w:ascii="Calibri" w:eastAsia="宋体" w:hAnsi="Calibri" w:cs="Times New Roman"/>
      <w:kern w:val="2"/>
      <w:sz w:val="18"/>
      <w:szCs w:val="18"/>
    </w:rPr>
  </w:style>
  <w:style w:type="character" w:customStyle="1" w:styleId="Char1">
    <w:name w:val="页眉 Char"/>
    <w:basedOn w:val="a0"/>
    <w:link w:val="a8"/>
    <w:autoRedefine/>
    <w:qFormat/>
    <w:rPr>
      <w:rFonts w:ascii="Calibri" w:eastAsia="宋体" w:hAnsi="Calibri" w:cs="Times New Roman"/>
      <w:kern w:val="2"/>
      <w:sz w:val="18"/>
      <w:szCs w:val="18"/>
    </w:rPr>
  </w:style>
  <w:style w:type="character" w:customStyle="1" w:styleId="Char0">
    <w:name w:val="页脚 Char"/>
    <w:basedOn w:val="a0"/>
    <w:link w:val="a7"/>
    <w:qFormat/>
    <w:rPr>
      <w:rFonts w:ascii="Calibri" w:eastAsia="宋体" w:hAnsi="Calibri" w:cs="Times New Roman"/>
      <w:kern w:val="2"/>
      <w:sz w:val="18"/>
      <w:szCs w:val="18"/>
    </w:rPr>
  </w:style>
  <w:style w:type="paragraph" w:styleId="ab">
    <w:name w:val="List Paragraph"/>
    <w:basedOn w:val="a"/>
    <w:autoRedefine/>
    <w:uiPriority w:val="99"/>
    <w:unhideWhenUsed/>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0" w:uiPriority="99" w:qFormat="1"/>
    <w:lsdException w:name="annotation text" w:semiHidden="0" w:unhideWhenUsed="0" w:qFormat="1"/>
    <w:lsdException w:name="header" w:semiHidden="0" w:unhideWhenUsed="0" w:qFormat="1"/>
    <w:lsdException w:name="footer" w:semiHidden="0" w:unhideWhenUsed="0" w:qFormat="1"/>
    <w:lsdException w:name="caption" w:qFormat="1"/>
    <w:lsdException w:name="annotation reference"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snapToGrid w:val="0"/>
      <w:spacing w:line="300" w:lineRule="auto"/>
      <w:ind w:firstLine="556"/>
    </w:pPr>
    <w:rPr>
      <w:rFonts w:ascii="仿宋_GB2312" w:eastAsia="仿宋_GB2312" w:hAnsi="Times New Roman"/>
      <w:kern w:val="0"/>
      <w:szCs w:val="20"/>
    </w:rPr>
  </w:style>
  <w:style w:type="paragraph" w:styleId="a4">
    <w:name w:val="annotation text"/>
    <w:basedOn w:val="a"/>
    <w:autoRedefine/>
    <w:qFormat/>
    <w:pPr>
      <w:jc w:val="left"/>
    </w:pPr>
    <w:rPr>
      <w:rFonts w:ascii="Times New Roman" w:hAnsi="Times New Roman"/>
      <w:szCs w:val="24"/>
    </w:rPr>
  </w:style>
  <w:style w:type="paragraph" w:styleId="a5">
    <w:name w:val="Body Text"/>
    <w:basedOn w:val="a"/>
    <w:autoRedefine/>
    <w:qFormat/>
    <w:pPr>
      <w:spacing w:before="50"/>
      <w:ind w:left="120"/>
    </w:pPr>
    <w:rPr>
      <w:rFonts w:ascii="华文仿宋" w:eastAsia="华文仿宋" w:hAnsi="华文仿宋" w:cs="华文仿宋"/>
      <w:sz w:val="28"/>
      <w:szCs w:val="28"/>
    </w:rPr>
  </w:style>
  <w:style w:type="paragraph" w:styleId="2">
    <w:name w:val="Body Text Indent 2"/>
    <w:basedOn w:val="a"/>
    <w:autoRedefine/>
    <w:qFormat/>
    <w:pPr>
      <w:spacing w:after="120" w:line="480" w:lineRule="auto"/>
      <w:ind w:leftChars="200" w:left="420"/>
    </w:pPr>
  </w:style>
  <w:style w:type="paragraph" w:styleId="a6">
    <w:name w:val="Balloon Text"/>
    <w:basedOn w:val="a"/>
    <w:link w:val="Char"/>
    <w:autoRedefine/>
    <w:qFormat/>
    <w:rPr>
      <w:sz w:val="18"/>
      <w:szCs w:val="18"/>
    </w:rPr>
  </w:style>
  <w:style w:type="paragraph" w:styleId="a7">
    <w:name w:val="footer"/>
    <w:basedOn w:val="a"/>
    <w:link w:val="Char0"/>
    <w:autoRedefine/>
    <w:qFormat/>
    <w:pPr>
      <w:tabs>
        <w:tab w:val="center" w:pos="4153"/>
        <w:tab w:val="right" w:pos="8306"/>
      </w:tabs>
      <w:snapToGrid w:val="0"/>
      <w:jc w:val="left"/>
    </w:pPr>
    <w:rPr>
      <w:sz w:val="18"/>
      <w:szCs w:val="18"/>
    </w:rPr>
  </w:style>
  <w:style w:type="paragraph" w:styleId="a8">
    <w:name w:val="header"/>
    <w:basedOn w:val="a"/>
    <w:link w:val="Char1"/>
    <w:autoRedefine/>
    <w:qFormat/>
    <w:pPr>
      <w:pBdr>
        <w:bottom w:val="single" w:sz="6" w:space="1" w:color="auto"/>
      </w:pBdr>
      <w:tabs>
        <w:tab w:val="center" w:pos="4153"/>
        <w:tab w:val="right" w:pos="8306"/>
      </w:tabs>
      <w:snapToGrid w:val="0"/>
      <w:jc w:val="center"/>
    </w:pPr>
    <w:rPr>
      <w:sz w:val="18"/>
      <w:szCs w:val="18"/>
    </w:rPr>
  </w:style>
  <w:style w:type="table" w:styleId="a9">
    <w:name w:val="Table Grid"/>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autoRedefine/>
    <w:qFormat/>
    <w:rPr>
      <w:sz w:val="21"/>
      <w:szCs w:val="21"/>
    </w:rPr>
  </w:style>
  <w:style w:type="character" w:customStyle="1" w:styleId="Char">
    <w:name w:val="批注框文本 Char"/>
    <w:basedOn w:val="a0"/>
    <w:link w:val="a6"/>
    <w:autoRedefine/>
    <w:qFormat/>
    <w:rPr>
      <w:rFonts w:ascii="Calibri" w:eastAsia="宋体" w:hAnsi="Calibri" w:cs="Times New Roman"/>
      <w:kern w:val="2"/>
      <w:sz w:val="18"/>
      <w:szCs w:val="18"/>
    </w:rPr>
  </w:style>
  <w:style w:type="character" w:customStyle="1" w:styleId="Char1">
    <w:name w:val="页眉 Char"/>
    <w:basedOn w:val="a0"/>
    <w:link w:val="a8"/>
    <w:autoRedefine/>
    <w:qFormat/>
    <w:rPr>
      <w:rFonts w:ascii="Calibri" w:eastAsia="宋体" w:hAnsi="Calibri" w:cs="Times New Roman"/>
      <w:kern w:val="2"/>
      <w:sz w:val="18"/>
      <w:szCs w:val="18"/>
    </w:rPr>
  </w:style>
  <w:style w:type="character" w:customStyle="1" w:styleId="Char0">
    <w:name w:val="页脚 Char"/>
    <w:basedOn w:val="a0"/>
    <w:link w:val="a7"/>
    <w:qFormat/>
    <w:rPr>
      <w:rFonts w:ascii="Calibri" w:eastAsia="宋体" w:hAnsi="Calibri" w:cs="Times New Roman"/>
      <w:kern w:val="2"/>
      <w:sz w:val="18"/>
      <w:szCs w:val="18"/>
    </w:rPr>
  </w:style>
  <w:style w:type="paragraph" w:styleId="ab">
    <w:name w:val="List Paragraph"/>
    <w:basedOn w:val="a"/>
    <w:autoRedefine/>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591</Words>
  <Characters>3372</Characters>
  <Application>Microsoft Office Word</Application>
  <DocSecurity>0</DocSecurity>
  <Lines>28</Lines>
  <Paragraphs>7</Paragraphs>
  <ScaleCrop>false</ScaleCrop>
  <Company>Microsoft</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证券代码：601515         证券简称：东风股份       公告编号：临2016-001</dc:title>
  <dc:creator>huangly</dc:creator>
  <cp:lastModifiedBy>BBPG4R2</cp:lastModifiedBy>
  <cp:revision>2</cp:revision>
  <cp:lastPrinted>2017-12-11T07:49:00Z</cp:lastPrinted>
  <dcterms:created xsi:type="dcterms:W3CDTF">2026-09-07T09:19:00Z</dcterms:created>
  <dcterms:modified xsi:type="dcterms:W3CDTF">2026-09-07T09:19:00Z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8DE6B1CCC6464CE8BA5309BFFB28F145</vt:lpwstr>
  </property>
  <property fmtid="{D5CDD505-2E9C-101B-9397-08002B2CF9AE}" pid="4" name="commondata">
    <vt:lpwstr>eyJoZGlkIjoiYjg0YzA4NDNkMzQyNTA2NDg2NzkxYjM5NzM4NzE4M2UifQ==</vt:lpwstr>
  </property>
  <property fmtid="{D5CDD505-2E9C-101B-9397-08002B2CF9AE}" pid="5" name="KSOTemplateDocerSaveRecord">
    <vt:lpwstr>eyJoZGlkIjoiMDcwNGE4NTAzODQ0Y2M3OTRmMjdmZWVjODlmNDcwMGUiLCJ1c2VySWQiOiI3MDY0NTMzMjkifQ==</vt:lpwstr>
  </property>
</Properties>
</file>