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BEC5B" w14:textId="77777777" w:rsidR="00685A02" w:rsidRDefault="00D81F1B">
      <w:pPr>
        <w:pStyle w:val="1"/>
        <w:rPr>
          <w:rFonts w:ascii="Times New Roman" w:eastAsia="宋体" w:hAnsi="Times New Roman" w:cs="Times New Roman"/>
          <w:b/>
          <w:sz w:val="20"/>
          <w:szCs w:val="20"/>
          <w:lang w:val="en-US"/>
        </w:rPr>
      </w:pPr>
      <w:r>
        <w:rPr>
          <w:rFonts w:ascii="Times New Roman" w:eastAsia="宋体" w:hAnsi="Times New Roman" w:cs="Times New Roman"/>
          <w:b/>
          <w:sz w:val="20"/>
          <w:szCs w:val="20"/>
          <w:lang w:val="en-US"/>
        </w:rPr>
        <w:t>证券代码：</w:t>
      </w:r>
      <w:r>
        <w:rPr>
          <w:rFonts w:ascii="Times New Roman" w:eastAsia="宋体" w:hAnsi="Times New Roman" w:cs="Times New Roman"/>
          <w:b/>
          <w:sz w:val="20"/>
          <w:szCs w:val="20"/>
          <w:lang w:val="en-US"/>
        </w:rPr>
        <w:t xml:space="preserve">605300   </w:t>
      </w:r>
      <w:r>
        <w:rPr>
          <w:rFonts w:ascii="Times New Roman" w:eastAsia="宋体" w:hAnsi="Times New Roman" w:cs="Times New Roman"/>
          <w:b/>
          <w:sz w:val="21"/>
          <w:szCs w:val="21"/>
          <w:lang w:val="en-US"/>
        </w:rPr>
        <w:t xml:space="preserve">                                           </w:t>
      </w:r>
      <w:r>
        <w:rPr>
          <w:rFonts w:ascii="Times New Roman" w:eastAsia="宋体" w:hAnsi="Times New Roman" w:cs="Times New Roman"/>
          <w:b/>
          <w:sz w:val="20"/>
          <w:szCs w:val="20"/>
          <w:lang w:val="en-US"/>
        </w:rPr>
        <w:t>证券简称：佳禾食品</w:t>
      </w:r>
    </w:p>
    <w:p w14:paraId="618E32C0" w14:textId="77777777" w:rsidR="00685A02" w:rsidRDefault="00685A02">
      <w:pPr>
        <w:spacing w:line="360" w:lineRule="auto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14:paraId="5EA112C4" w14:textId="77777777" w:rsidR="00685A02" w:rsidRDefault="00D81F1B">
      <w:pPr>
        <w:spacing w:line="360" w:lineRule="auto"/>
        <w:jc w:val="center"/>
        <w:rPr>
          <w:rFonts w:ascii="宋体" w:eastAsia="宋体" w:hAnsi="宋体" w:cs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佳禾食品工业股份有限公司</w:t>
      </w:r>
    </w:p>
    <w:p w14:paraId="73874E98" w14:textId="77777777" w:rsidR="00685A02" w:rsidRDefault="00D81F1B">
      <w:pPr>
        <w:spacing w:line="360" w:lineRule="auto"/>
        <w:jc w:val="center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投资者关系活动记录表</w:t>
      </w:r>
    </w:p>
    <w:p w14:paraId="4B66D72F" w14:textId="77777777" w:rsidR="00685A02" w:rsidRDefault="00D81F1B">
      <w:pPr>
        <w:spacing w:before="51" w:after="32"/>
        <w:ind w:right="1419"/>
        <w:rPr>
          <w:rFonts w:ascii="Times New Roman" w:eastAsia="宋体" w:hAnsi="Times New Roman" w:cs="Times New Roman"/>
          <w:b/>
          <w:sz w:val="20"/>
          <w:szCs w:val="20"/>
        </w:rPr>
      </w:pPr>
      <w:r>
        <w:rPr>
          <w:rFonts w:ascii="Times New Roman" w:eastAsia="宋体" w:hAnsi="Times New Roman" w:cs="Times New Roman"/>
          <w:b/>
          <w:sz w:val="20"/>
          <w:szCs w:val="20"/>
        </w:rPr>
        <w:t>编号：</w:t>
      </w:r>
      <w:r>
        <w:rPr>
          <w:rFonts w:ascii="Times New Roman" w:eastAsia="宋体" w:hAnsi="Times New Roman" w:cs="Times New Roman"/>
          <w:b/>
          <w:sz w:val="20"/>
          <w:szCs w:val="20"/>
          <w:lang w:val="en-US"/>
        </w:rPr>
        <w:t>2026</w:t>
      </w:r>
      <w:r>
        <w:rPr>
          <w:rFonts w:ascii="Times New Roman" w:eastAsia="宋体" w:hAnsi="Times New Roman" w:cs="Times New Roman"/>
          <w:b/>
          <w:sz w:val="20"/>
          <w:szCs w:val="20"/>
        </w:rPr>
        <w:t xml:space="preserve"> -002</w:t>
      </w:r>
    </w:p>
    <w:tbl>
      <w:tblPr>
        <w:tblW w:w="85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5945"/>
      </w:tblGrid>
      <w:tr w:rsidR="00685A02" w14:paraId="2550EF6B" w14:textId="77777777">
        <w:trPr>
          <w:trHeight w:val="2801"/>
          <w:jc w:val="center"/>
        </w:trPr>
        <w:tc>
          <w:tcPr>
            <w:tcW w:w="2580" w:type="dxa"/>
            <w:vAlign w:val="center"/>
          </w:tcPr>
          <w:p w14:paraId="75BE376D" w14:textId="77777777" w:rsidR="00685A02" w:rsidRDefault="00685A02">
            <w:pPr>
              <w:pStyle w:val="TableParagraph"/>
              <w:jc w:val="both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</w:p>
          <w:p w14:paraId="3C4735F9" w14:textId="77777777" w:rsidR="00685A02" w:rsidRDefault="00D81F1B">
            <w:pPr>
              <w:pStyle w:val="TableParagraph"/>
              <w:ind w:left="107"/>
              <w:jc w:val="both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投资者关系活动类别</w:t>
            </w:r>
          </w:p>
        </w:tc>
        <w:tc>
          <w:tcPr>
            <w:tcW w:w="5945" w:type="dxa"/>
          </w:tcPr>
          <w:p w14:paraId="6925C22A" w14:textId="77777777" w:rsidR="00685A02" w:rsidRDefault="00685A02">
            <w:pPr>
              <w:pStyle w:val="TableParagraph"/>
              <w:spacing w:before="7"/>
              <w:rPr>
                <w:rFonts w:ascii="宋体" w:eastAsia="宋体" w:hAnsi="宋体" w:cs="宋体"/>
                <w:sz w:val="20"/>
                <w:szCs w:val="20"/>
              </w:rPr>
            </w:pPr>
          </w:p>
          <w:p w14:paraId="4F207675" w14:textId="77777777" w:rsidR="00685A02" w:rsidRDefault="00D81F1B">
            <w:pPr>
              <w:pStyle w:val="TableParagraph"/>
              <w:tabs>
                <w:tab w:val="left" w:pos="2418"/>
              </w:tabs>
              <w:spacing w:before="1"/>
              <w:ind w:left="107"/>
              <w:rPr>
                <w:rFonts w:ascii="宋体" w:eastAsia="宋体" w:hAnsi="宋体" w:cs="宋体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特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定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对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象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调研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分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析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师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会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议</w:t>
            </w:r>
          </w:p>
          <w:p w14:paraId="192AAF1B" w14:textId="77777777" w:rsidR="00685A02" w:rsidRDefault="00685A02">
            <w:pPr>
              <w:pStyle w:val="TableParagraph"/>
              <w:spacing w:before="11"/>
              <w:rPr>
                <w:rFonts w:ascii="宋体" w:eastAsia="宋体" w:hAnsi="宋体" w:cs="宋体"/>
                <w:sz w:val="20"/>
                <w:szCs w:val="20"/>
              </w:rPr>
            </w:pPr>
          </w:p>
          <w:p w14:paraId="6933FD41" w14:textId="77777777" w:rsidR="00685A02" w:rsidRDefault="00D81F1B">
            <w:pPr>
              <w:pStyle w:val="TableParagraph"/>
              <w:tabs>
                <w:tab w:val="left" w:pos="2418"/>
              </w:tabs>
              <w:ind w:left="107"/>
              <w:rPr>
                <w:rFonts w:ascii="宋体" w:eastAsia="宋体" w:hAnsi="宋体" w:cs="宋体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媒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体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采访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-6665890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Wingdings 2" w:eastAsia="MS Gothic" w:hAnsi="Wingdings 2" w:cs="宋体"/>
                    <w:sz w:val="20"/>
                    <w:szCs w:val="20"/>
                  </w:rPr>
                  <w:t>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业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绩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说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明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会</w:t>
            </w:r>
          </w:p>
          <w:p w14:paraId="30E17962" w14:textId="77777777" w:rsidR="00685A02" w:rsidRDefault="00685A02">
            <w:pPr>
              <w:pStyle w:val="TableParagraph"/>
              <w:spacing w:before="8"/>
              <w:rPr>
                <w:rFonts w:ascii="宋体" w:eastAsia="宋体" w:hAnsi="宋体" w:cs="宋体"/>
                <w:sz w:val="20"/>
                <w:szCs w:val="20"/>
              </w:rPr>
            </w:pPr>
          </w:p>
          <w:p w14:paraId="69F39A73" w14:textId="77777777" w:rsidR="00685A02" w:rsidRDefault="00D81F1B">
            <w:pPr>
              <w:pStyle w:val="TableParagraph"/>
              <w:tabs>
                <w:tab w:val="left" w:pos="2418"/>
              </w:tabs>
              <w:ind w:left="107"/>
              <w:rPr>
                <w:rFonts w:ascii="宋体" w:eastAsia="宋体" w:hAnsi="宋体" w:cs="宋体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新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闻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发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布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会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路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演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活动</w:t>
            </w:r>
          </w:p>
          <w:p w14:paraId="30800565" w14:textId="77777777" w:rsidR="00685A02" w:rsidRDefault="00685A02">
            <w:pPr>
              <w:pStyle w:val="TableParagraph"/>
              <w:spacing w:before="8"/>
              <w:rPr>
                <w:rFonts w:ascii="宋体" w:eastAsia="宋体" w:hAnsi="宋体" w:cs="宋体"/>
                <w:sz w:val="20"/>
                <w:szCs w:val="20"/>
              </w:rPr>
            </w:pPr>
          </w:p>
          <w:p w14:paraId="4215DB01" w14:textId="77777777" w:rsidR="00685A02" w:rsidRDefault="00D81F1B">
            <w:pPr>
              <w:pStyle w:val="TableParagraph"/>
              <w:ind w:left="107"/>
              <w:rPr>
                <w:rFonts w:ascii="宋体" w:eastAsia="宋体" w:hAnsi="宋体" w:cs="宋体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现场参观</w:t>
            </w:r>
          </w:p>
          <w:p w14:paraId="07A5E38C" w14:textId="77777777" w:rsidR="00685A02" w:rsidRDefault="00685A02">
            <w:pPr>
              <w:pStyle w:val="TableParagraph"/>
              <w:spacing w:before="11"/>
              <w:rPr>
                <w:rFonts w:ascii="宋体" w:eastAsia="宋体" w:hAnsi="宋体" w:cs="宋体"/>
                <w:sz w:val="20"/>
                <w:szCs w:val="20"/>
              </w:rPr>
            </w:pPr>
          </w:p>
          <w:p w14:paraId="7F3DFD1E" w14:textId="77777777" w:rsidR="00685A02" w:rsidRDefault="00D81F1B">
            <w:pPr>
              <w:pStyle w:val="TableParagraph"/>
              <w:ind w:left="107"/>
              <w:rPr>
                <w:rFonts w:ascii="宋体" w:eastAsia="宋体" w:hAnsi="宋体" w:cs="宋体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其他（</w:t>
            </w: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  <w:u w:val="single"/>
              </w:rPr>
              <w:t>请文字</w:t>
            </w:r>
            <w:proofErr w:type="gramEnd"/>
            <w:r>
              <w:rPr>
                <w:rFonts w:ascii="宋体" w:eastAsia="宋体" w:hAnsi="宋体" w:cs="宋体" w:hint="eastAsia"/>
                <w:sz w:val="20"/>
                <w:szCs w:val="20"/>
                <w:u w:val="single"/>
              </w:rPr>
              <w:t>说明其他活动内容）</w:t>
            </w:r>
          </w:p>
        </w:tc>
      </w:tr>
      <w:tr w:rsidR="00685A02" w14:paraId="5CE3736B" w14:textId="77777777">
        <w:trPr>
          <w:trHeight w:val="567"/>
          <w:jc w:val="center"/>
        </w:trPr>
        <w:tc>
          <w:tcPr>
            <w:tcW w:w="2580" w:type="dxa"/>
            <w:vAlign w:val="center"/>
          </w:tcPr>
          <w:p w14:paraId="54517EB9" w14:textId="77777777" w:rsidR="00685A02" w:rsidRDefault="00D81F1B">
            <w:pPr>
              <w:pStyle w:val="TableParagraph"/>
              <w:ind w:left="107" w:right="96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参与单位名称及人员姓名</w:t>
            </w:r>
          </w:p>
        </w:tc>
        <w:tc>
          <w:tcPr>
            <w:tcW w:w="5945" w:type="dxa"/>
            <w:vAlign w:val="center"/>
          </w:tcPr>
          <w:p w14:paraId="208FB6C8" w14:textId="77777777" w:rsidR="00685A02" w:rsidRDefault="00D81F1B">
            <w:pPr>
              <w:pStyle w:val="TableParagraph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线上参与公司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2026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年半年度业绩说明会的全体投资者</w:t>
            </w:r>
          </w:p>
        </w:tc>
      </w:tr>
      <w:tr w:rsidR="00685A02" w14:paraId="141D1363" w14:textId="77777777">
        <w:trPr>
          <w:trHeight w:val="567"/>
          <w:jc w:val="center"/>
        </w:trPr>
        <w:tc>
          <w:tcPr>
            <w:tcW w:w="2580" w:type="dxa"/>
            <w:vAlign w:val="center"/>
          </w:tcPr>
          <w:p w14:paraId="1F81BD54" w14:textId="77777777" w:rsidR="00685A02" w:rsidRDefault="00D81F1B">
            <w:pPr>
              <w:pStyle w:val="TableParagraph"/>
              <w:ind w:left="107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时间</w:t>
            </w:r>
          </w:p>
        </w:tc>
        <w:tc>
          <w:tcPr>
            <w:tcW w:w="5945" w:type="dxa"/>
            <w:vAlign w:val="center"/>
          </w:tcPr>
          <w:p w14:paraId="5345DD40" w14:textId="77777777" w:rsidR="00685A02" w:rsidRDefault="00D81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2026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年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09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月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08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日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15:00-16:00</w:t>
            </w:r>
          </w:p>
        </w:tc>
      </w:tr>
      <w:tr w:rsidR="00685A02" w14:paraId="5C362792" w14:textId="77777777">
        <w:trPr>
          <w:trHeight w:val="567"/>
          <w:jc w:val="center"/>
        </w:trPr>
        <w:tc>
          <w:tcPr>
            <w:tcW w:w="2580" w:type="dxa"/>
            <w:vAlign w:val="center"/>
          </w:tcPr>
          <w:p w14:paraId="562E3BF7" w14:textId="77777777" w:rsidR="00685A02" w:rsidRDefault="00D81F1B">
            <w:pPr>
              <w:pStyle w:val="TableParagraph"/>
              <w:ind w:left="107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地点</w:t>
            </w:r>
          </w:p>
        </w:tc>
        <w:tc>
          <w:tcPr>
            <w:tcW w:w="5945" w:type="dxa"/>
            <w:vAlign w:val="center"/>
          </w:tcPr>
          <w:p w14:paraId="6E64966A" w14:textId="77777777" w:rsidR="00685A02" w:rsidRDefault="00D81F1B">
            <w:pPr>
              <w:pStyle w:val="TableParagrap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价值在线（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https://www.ir-online.cn/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）网络互动</w:t>
            </w:r>
          </w:p>
        </w:tc>
      </w:tr>
      <w:tr w:rsidR="00685A02" w14:paraId="4D5D2905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11DDD55B" w14:textId="77777777" w:rsidR="00685A02" w:rsidRDefault="00D81F1B">
            <w:pPr>
              <w:pStyle w:val="TableParagraph"/>
              <w:spacing w:before="1"/>
              <w:ind w:left="107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上市公司接待人员姓名</w:t>
            </w:r>
          </w:p>
        </w:tc>
        <w:tc>
          <w:tcPr>
            <w:tcW w:w="5945" w:type="dxa"/>
            <w:vAlign w:val="center"/>
          </w:tcPr>
          <w:p w14:paraId="4739FA11" w14:textId="77777777" w:rsidR="00685A02" w:rsidRDefault="00D81F1B">
            <w:pPr>
              <w:pStyle w:val="TableParagraph"/>
              <w:spacing w:beforeLines="50" w:before="120" w:line="360" w:lineRule="auto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董事长、总经理</w:t>
            </w:r>
            <w:bookmarkStart w:id="0" w:name="OLE_LINK2"/>
            <w:bookmarkStart w:id="1" w:name="OLE_LINK1"/>
            <w:r>
              <w:rPr>
                <w:rFonts w:ascii="宋体" w:eastAsia="宋体" w:hAnsi="宋体" w:cs="宋体" w:hint="eastAsia"/>
                <w:sz w:val="20"/>
                <w:szCs w:val="20"/>
              </w:rPr>
              <w:t>：</w:t>
            </w:r>
            <w:bookmarkEnd w:id="0"/>
            <w:bookmarkEnd w:id="1"/>
            <w:r>
              <w:rPr>
                <w:rFonts w:ascii="宋体" w:eastAsia="宋体" w:hAnsi="宋体" w:cs="宋体"/>
                <w:sz w:val="20"/>
                <w:szCs w:val="20"/>
              </w:rPr>
              <w:t>柳新荣</w:t>
            </w:r>
            <w:r>
              <w:rPr>
                <w:rFonts w:ascii="宋体" w:eastAsia="宋体" w:hAnsi="宋体" w:cs="宋体"/>
                <w:sz w:val="20"/>
                <w:szCs w:val="20"/>
              </w:rPr>
              <w:br/>
            </w:r>
            <w:r>
              <w:rPr>
                <w:rFonts w:ascii="宋体" w:eastAsia="宋体" w:hAnsi="宋体" w:cs="宋体"/>
                <w:sz w:val="20"/>
                <w:szCs w:val="20"/>
              </w:rPr>
              <w:t>董事、副总经理、董事会秘书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：</w:t>
            </w:r>
            <w:proofErr w:type="gramStart"/>
            <w:r>
              <w:rPr>
                <w:rFonts w:ascii="宋体" w:eastAsia="宋体" w:hAnsi="宋体" w:cs="宋体"/>
                <w:sz w:val="20"/>
                <w:szCs w:val="20"/>
              </w:rPr>
              <w:t>柳新仁</w:t>
            </w:r>
            <w:proofErr w:type="gramEnd"/>
            <w:r>
              <w:rPr>
                <w:rFonts w:ascii="宋体" w:eastAsia="宋体" w:hAnsi="宋体" w:cs="宋体"/>
                <w:sz w:val="20"/>
                <w:szCs w:val="20"/>
              </w:rPr>
              <w:br/>
            </w:r>
            <w:r>
              <w:rPr>
                <w:rFonts w:ascii="宋体" w:eastAsia="宋体" w:hAnsi="宋体" w:cs="宋体"/>
                <w:sz w:val="20"/>
                <w:szCs w:val="20"/>
              </w:rPr>
              <w:t>独立董事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：</w:t>
            </w:r>
            <w:r>
              <w:rPr>
                <w:rFonts w:ascii="宋体" w:eastAsia="宋体" w:hAnsi="宋体" w:cs="宋体"/>
                <w:sz w:val="20"/>
                <w:szCs w:val="20"/>
              </w:rPr>
              <w:t>庄伟元</w:t>
            </w:r>
            <w:r>
              <w:rPr>
                <w:rFonts w:ascii="宋体" w:eastAsia="宋体" w:hAnsi="宋体" w:cs="宋体"/>
                <w:sz w:val="20"/>
                <w:szCs w:val="20"/>
              </w:rPr>
              <w:br/>
            </w:r>
            <w:r>
              <w:rPr>
                <w:rFonts w:ascii="宋体" w:eastAsia="宋体" w:hAnsi="宋体" w:cs="宋体"/>
                <w:sz w:val="20"/>
                <w:szCs w:val="20"/>
              </w:rPr>
              <w:t>独立董事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：</w:t>
            </w:r>
            <w:r>
              <w:rPr>
                <w:rFonts w:ascii="宋体" w:eastAsia="宋体" w:hAnsi="宋体" w:cs="宋体"/>
                <w:sz w:val="20"/>
                <w:szCs w:val="20"/>
              </w:rPr>
              <w:t>沈弋</w:t>
            </w:r>
            <w:r>
              <w:rPr>
                <w:rFonts w:ascii="宋体" w:eastAsia="宋体" w:hAnsi="宋体" w:cs="宋体"/>
                <w:sz w:val="20"/>
                <w:szCs w:val="20"/>
              </w:rPr>
              <w:br/>
            </w:r>
            <w:r>
              <w:rPr>
                <w:rFonts w:ascii="宋体" w:eastAsia="宋体" w:hAnsi="宋体" w:cs="宋体"/>
                <w:sz w:val="20"/>
                <w:szCs w:val="20"/>
              </w:rPr>
              <w:t>独立董事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：</w:t>
            </w:r>
            <w:r>
              <w:rPr>
                <w:rFonts w:ascii="宋体" w:eastAsia="宋体" w:hAnsi="宋体" w:cs="宋体"/>
                <w:sz w:val="20"/>
                <w:szCs w:val="20"/>
              </w:rPr>
              <w:t>秦春</w:t>
            </w:r>
            <w:r>
              <w:rPr>
                <w:rFonts w:ascii="宋体" w:eastAsia="宋体" w:hAnsi="宋体" w:cs="宋体"/>
                <w:sz w:val="20"/>
                <w:szCs w:val="20"/>
              </w:rPr>
              <w:br/>
            </w:r>
            <w:r>
              <w:rPr>
                <w:rFonts w:ascii="宋体" w:eastAsia="宋体" w:hAnsi="宋体" w:cs="宋体"/>
                <w:sz w:val="20"/>
                <w:szCs w:val="20"/>
              </w:rPr>
              <w:t>财务总监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：</w:t>
            </w:r>
            <w:r>
              <w:rPr>
                <w:rFonts w:ascii="宋体" w:eastAsia="宋体" w:hAnsi="宋体" w:cs="宋体"/>
                <w:sz w:val="20"/>
                <w:szCs w:val="20"/>
              </w:rPr>
              <w:t>沈学良</w:t>
            </w:r>
          </w:p>
        </w:tc>
      </w:tr>
      <w:tr w:rsidR="00685A02" w14:paraId="0A9B98E9" w14:textId="77777777" w:rsidTr="00DC21D8">
        <w:trPr>
          <w:trHeight w:val="680"/>
          <w:jc w:val="center"/>
        </w:trPr>
        <w:tc>
          <w:tcPr>
            <w:tcW w:w="2580" w:type="dxa"/>
          </w:tcPr>
          <w:p w14:paraId="4A191DA0" w14:textId="77777777" w:rsidR="00685A02" w:rsidRDefault="00685A02">
            <w:pPr>
              <w:pStyle w:val="TableParagraph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</w:p>
          <w:p w14:paraId="0169892F" w14:textId="77777777" w:rsidR="00685A02" w:rsidRDefault="00685A02">
            <w:pPr>
              <w:pStyle w:val="TableParagraph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</w:p>
          <w:p w14:paraId="72D60234" w14:textId="77777777" w:rsidR="00685A02" w:rsidRDefault="00685A02">
            <w:pPr>
              <w:pStyle w:val="TableParagraph"/>
              <w:spacing w:before="5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</w:p>
          <w:p w14:paraId="2504F739" w14:textId="77777777" w:rsidR="00685A02" w:rsidRDefault="00D81F1B">
            <w:pPr>
              <w:pStyle w:val="TableParagraph"/>
              <w:spacing w:before="1" w:line="499" w:lineRule="auto"/>
              <w:ind w:left="107" w:right="96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投资者关系活动主要内容介绍</w:t>
            </w:r>
          </w:p>
        </w:tc>
        <w:tc>
          <w:tcPr>
            <w:tcW w:w="5945" w:type="dxa"/>
          </w:tcPr>
          <w:p w14:paraId="30378A7D" w14:textId="77777777" w:rsidR="00685A02" w:rsidRDefault="00D81F1B">
            <w:pPr>
              <w:pStyle w:val="TableParagraph"/>
              <w:spacing w:beforeLines="50" w:before="120" w:line="360" w:lineRule="auto"/>
              <w:jc w:val="both"/>
              <w:rPr>
                <w:rFonts w:ascii="Times New Roman" w:eastAsia="宋体" w:hAnsi="Times New Roman" w:cs="Times New Roman"/>
                <w:sz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</w:rPr>
              <w:t>1.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咖啡业务进展情况，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SWOT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分析。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br/>
            </w:r>
            <w:r>
              <w:rPr>
                <w:rFonts w:ascii="Times New Roman" w:eastAsia="宋体" w:hAnsi="Times New Roman" w:cs="Times New Roman"/>
                <w:sz w:val="20"/>
              </w:rPr>
              <w:t>答</w:t>
            </w:r>
            <w:bookmarkStart w:id="2" w:name="OLE_LINK3"/>
            <w:bookmarkStart w:id="3" w:name="OLE_LINK4"/>
            <w:r>
              <w:rPr>
                <w:rFonts w:ascii="Times New Roman" w:eastAsia="宋体" w:hAnsi="Times New Roman" w:cs="Times New Roman"/>
                <w:sz w:val="20"/>
              </w:rPr>
              <w:t>：</w:t>
            </w:r>
            <w:bookmarkEnd w:id="2"/>
            <w:bookmarkEnd w:id="3"/>
            <w:r>
              <w:rPr>
                <w:rFonts w:ascii="Times New Roman" w:eastAsia="宋体" w:hAnsi="Times New Roman" w:cs="Times New Roman"/>
                <w:sz w:val="20"/>
              </w:rPr>
              <w:t>尊敬的投资者您好，咖啡业务作为公司第二增长曲线，由子公司金猫咖啡运营，实行</w:t>
            </w:r>
            <w:r>
              <w:rPr>
                <w:rFonts w:ascii="Times New Roman" w:eastAsia="宋体" w:hAnsi="Times New Roman" w:cs="Times New Roman"/>
                <w:sz w:val="20"/>
              </w:rPr>
              <w:t>B</w:t>
            </w:r>
            <w:r>
              <w:rPr>
                <w:rFonts w:ascii="Times New Roman" w:eastAsia="宋体" w:hAnsi="Times New Roman" w:cs="Times New Roman"/>
                <w:sz w:val="20"/>
              </w:rPr>
              <w:t>端与</w:t>
            </w:r>
            <w:r>
              <w:rPr>
                <w:rFonts w:ascii="Times New Roman" w:eastAsia="宋体" w:hAnsi="Times New Roman" w:cs="Times New Roman"/>
                <w:sz w:val="20"/>
              </w:rPr>
              <w:t>C</w:t>
            </w:r>
            <w:r>
              <w:rPr>
                <w:rFonts w:ascii="Times New Roman" w:eastAsia="宋体" w:hAnsi="Times New Roman" w:cs="Times New Roman"/>
                <w:sz w:val="20"/>
              </w:rPr>
              <w:t>端双轮驱动。</w:t>
            </w:r>
            <w:r>
              <w:rPr>
                <w:rFonts w:ascii="Times New Roman" w:eastAsia="宋体" w:hAnsi="Times New Roman" w:cs="Times New Roman"/>
                <w:sz w:val="20"/>
              </w:rPr>
              <w:t>B</w:t>
            </w:r>
            <w:r>
              <w:rPr>
                <w:rFonts w:ascii="Times New Roman" w:eastAsia="宋体" w:hAnsi="Times New Roman" w:cs="Times New Roman"/>
                <w:sz w:val="20"/>
              </w:rPr>
              <w:t>端依托原有茶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饮供应链客户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资源，拓展连锁咖啡、新式茶饮及工业客户，提供咖啡豆、咖啡粉、冷热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萃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咖啡液、冻干咖啡等产品；</w:t>
            </w:r>
            <w:r>
              <w:rPr>
                <w:rFonts w:ascii="Times New Roman" w:eastAsia="宋体" w:hAnsi="Times New Roman" w:cs="Times New Roman"/>
                <w:sz w:val="20"/>
              </w:rPr>
              <w:t>C</w:t>
            </w:r>
            <w:r>
              <w:rPr>
                <w:rFonts w:ascii="Times New Roman" w:eastAsia="宋体" w:hAnsi="Times New Roman" w:cs="Times New Roman"/>
                <w:sz w:val="20"/>
              </w:rPr>
              <w:t>端打造自有品牌，布局线上电商及线下商超渠道。从优势上讲，具备完整咖啡产品制造能力，可提供</w:t>
            </w:r>
            <w:r>
              <w:rPr>
                <w:rFonts w:ascii="Times New Roman" w:eastAsia="宋体" w:hAnsi="Times New Roman" w:cs="Times New Roman"/>
                <w:sz w:val="20"/>
              </w:rPr>
              <w:t xml:space="preserve"> ODM/OEM</w:t>
            </w:r>
            <w:r>
              <w:rPr>
                <w:rFonts w:ascii="Times New Roman" w:eastAsia="宋体" w:hAnsi="Times New Roman" w:cs="Times New Roman"/>
                <w:sz w:val="20"/>
              </w:rPr>
              <w:t>定制服务；原有</w:t>
            </w:r>
            <w:r>
              <w:rPr>
                <w:rFonts w:ascii="Times New Roman" w:eastAsia="宋体" w:hAnsi="Times New Roman" w:cs="Times New Roman"/>
                <w:sz w:val="20"/>
              </w:rPr>
              <w:t>B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端客户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资源可实现茶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咖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业务协同；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募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投产能落地，硬件基础充足。从劣势上看，公司自有</w:t>
            </w:r>
            <w:r>
              <w:rPr>
                <w:rFonts w:ascii="Times New Roman" w:eastAsia="宋体" w:hAnsi="Times New Roman" w:cs="Times New Roman"/>
                <w:sz w:val="20"/>
              </w:rPr>
              <w:t>C</w:t>
            </w:r>
            <w:r>
              <w:rPr>
                <w:rFonts w:ascii="Times New Roman" w:eastAsia="宋体" w:hAnsi="Times New Roman" w:cs="Times New Roman"/>
                <w:sz w:val="20"/>
              </w:rPr>
              <w:t>端品牌（金猫）影响力尚待提升；咖啡豆为大宗商品，成本存在波动；咖啡板块整体利润贡献仍有提升空间。从机</w:t>
            </w:r>
            <w:r>
              <w:rPr>
                <w:rFonts w:ascii="Times New Roman" w:eastAsia="宋体" w:hAnsi="Times New Roman" w:cs="Times New Roman"/>
                <w:sz w:val="20"/>
              </w:rPr>
              <w:t>会角度看，国内咖啡市场持续扩容，茶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咖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融合、居家即饮等新场景带来增量；高附加值咖啡液、即饮产品需</w:t>
            </w:r>
            <w:r>
              <w:rPr>
                <w:rFonts w:ascii="Times New Roman" w:eastAsia="宋体" w:hAnsi="Times New Roman" w:cs="Times New Roman"/>
                <w:sz w:val="20"/>
              </w:rPr>
              <w:lastRenderedPageBreak/>
              <w:t>求增长，利于优化盈利结构。从威胁角度看，行业竞争较为激烈，存在价格竞争压力；下游消费景气度、咖啡豆价格波动均会对业务带来不确定性。</w:t>
            </w:r>
            <w:bookmarkStart w:id="4" w:name="OLE_LINK6"/>
            <w:bookmarkStart w:id="5" w:name="OLE_LINK5"/>
            <w:r>
              <w:rPr>
                <w:rFonts w:ascii="Times New Roman" w:eastAsia="宋体" w:hAnsi="Times New Roman" w:cs="Times New Roman"/>
                <w:sz w:val="20"/>
              </w:rPr>
              <w:t>感谢您的关注。</w:t>
            </w:r>
            <w:bookmarkEnd w:id="4"/>
            <w:bookmarkEnd w:id="5"/>
          </w:p>
          <w:p w14:paraId="0BDA982C" w14:textId="77777777" w:rsidR="00685A02" w:rsidRDefault="00D81F1B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Times New Roman"/>
                <w:sz w:val="20"/>
              </w:rPr>
            </w:pPr>
            <w:r>
              <w:rPr>
                <w:rFonts w:ascii="Times New Roman" w:eastAsia="宋体" w:hAnsi="Times New Roman" w:cs="Times New Roman"/>
                <w:sz w:val="20"/>
              </w:rPr>
              <w:br/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2.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请</w:t>
            </w:r>
            <w:proofErr w:type="gramStart"/>
            <w:r>
              <w:rPr>
                <w:rFonts w:ascii="Times New Roman" w:eastAsia="宋体" w:hAnsi="Times New Roman" w:cs="Times New Roman"/>
                <w:b/>
                <w:sz w:val="20"/>
              </w:rPr>
              <w:t>董秘介绍</w:t>
            </w:r>
            <w:proofErr w:type="gramEnd"/>
            <w:r>
              <w:rPr>
                <w:rFonts w:ascii="Times New Roman" w:eastAsia="宋体" w:hAnsi="Times New Roman" w:cs="Times New Roman"/>
                <w:b/>
                <w:sz w:val="20"/>
              </w:rPr>
              <w:t>一下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2026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年半年度公司经营情况。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br/>
            </w:r>
            <w:r>
              <w:rPr>
                <w:rFonts w:ascii="Times New Roman" w:eastAsia="宋体" w:hAnsi="Times New Roman" w:cs="Times New Roman"/>
                <w:sz w:val="20"/>
              </w:rPr>
              <w:t>答：尊敬的投资者您好，</w:t>
            </w:r>
            <w:r>
              <w:rPr>
                <w:rFonts w:ascii="Times New Roman" w:eastAsia="宋体" w:hAnsi="Times New Roman" w:cs="Times New Roman"/>
                <w:sz w:val="20"/>
              </w:rPr>
              <w:t>2026</w:t>
            </w:r>
            <w:r>
              <w:rPr>
                <w:rFonts w:ascii="Times New Roman" w:eastAsia="宋体" w:hAnsi="Times New Roman" w:cs="Times New Roman"/>
                <w:sz w:val="20"/>
              </w:rPr>
              <w:t>年上半年，公司坚持</w:t>
            </w:r>
            <w:r>
              <w:rPr>
                <w:rFonts w:ascii="Times New Roman" w:eastAsia="宋体" w:hAnsi="Times New Roman" w:cs="Times New Roman"/>
                <w:sz w:val="20"/>
              </w:rPr>
              <w:t>B</w:t>
            </w:r>
            <w:r>
              <w:rPr>
                <w:rFonts w:ascii="Times New Roman" w:eastAsia="宋体" w:hAnsi="Times New Roman" w:cs="Times New Roman"/>
                <w:sz w:val="20"/>
              </w:rPr>
              <w:t>端为基本盘，</w:t>
            </w:r>
            <w:r>
              <w:rPr>
                <w:rFonts w:ascii="Times New Roman" w:eastAsia="宋体" w:hAnsi="Times New Roman" w:cs="Times New Roman"/>
                <w:sz w:val="20"/>
              </w:rPr>
              <w:t>B+C</w:t>
            </w:r>
            <w:r>
              <w:rPr>
                <w:rFonts w:ascii="Times New Roman" w:eastAsia="宋体" w:hAnsi="Times New Roman" w:cs="Times New Roman"/>
                <w:sz w:val="20"/>
              </w:rPr>
              <w:t>双轮驱动战略，持续推进产品结构升级、精益降本、新业务孵化，在传统粉末油脂业务承压的背景下，植物基、</w:t>
            </w:r>
            <w:r>
              <w:rPr>
                <w:rFonts w:ascii="Times New Roman" w:eastAsia="宋体" w:hAnsi="Times New Roman" w:cs="Times New Roman"/>
                <w:sz w:val="20"/>
              </w:rPr>
              <w:t>C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端业务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实现高速增长，盈利水平实现明显修复，经营质量得</w:t>
            </w:r>
            <w:r>
              <w:rPr>
                <w:rFonts w:ascii="Times New Roman" w:eastAsia="宋体" w:hAnsi="Times New Roman" w:cs="Times New Roman"/>
                <w:sz w:val="20"/>
              </w:rPr>
              <w:t>到改善。报告期内，公司实现营业收入</w:t>
            </w:r>
            <w:r>
              <w:rPr>
                <w:rFonts w:ascii="Times New Roman" w:eastAsia="宋体" w:hAnsi="Times New Roman" w:cs="Times New Roman"/>
                <w:sz w:val="20"/>
              </w:rPr>
              <w:t>11.31</w:t>
            </w:r>
            <w:r>
              <w:rPr>
                <w:rFonts w:ascii="Times New Roman" w:eastAsia="宋体" w:hAnsi="Times New Roman" w:cs="Times New Roman"/>
                <w:sz w:val="20"/>
              </w:rPr>
              <w:t>亿元，同比下降</w:t>
            </w:r>
            <w:r>
              <w:rPr>
                <w:rFonts w:ascii="Times New Roman" w:eastAsia="宋体" w:hAnsi="Times New Roman" w:cs="Times New Roman"/>
                <w:sz w:val="20"/>
              </w:rPr>
              <w:t>4.62%</w:t>
            </w:r>
            <w:r>
              <w:rPr>
                <w:rFonts w:ascii="Times New Roman" w:eastAsia="宋体" w:hAnsi="Times New Roman" w:cs="Times New Roman"/>
                <w:sz w:val="20"/>
              </w:rPr>
              <w:t>；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归母净利润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实现</w:t>
            </w:r>
            <w:r>
              <w:rPr>
                <w:rFonts w:ascii="Times New Roman" w:eastAsia="宋体" w:hAnsi="Times New Roman" w:cs="Times New Roman"/>
                <w:sz w:val="20"/>
              </w:rPr>
              <w:t>2,864.68</w:t>
            </w:r>
            <w:r>
              <w:rPr>
                <w:rFonts w:ascii="Times New Roman" w:eastAsia="宋体" w:hAnsi="Times New Roman" w:cs="Times New Roman"/>
                <w:sz w:val="20"/>
              </w:rPr>
              <w:t>万元，盈利实现同比大幅改善，同比增长</w:t>
            </w:r>
            <w:r>
              <w:rPr>
                <w:rFonts w:ascii="Times New Roman" w:eastAsia="宋体" w:hAnsi="Times New Roman" w:cs="Times New Roman"/>
                <w:sz w:val="20"/>
              </w:rPr>
              <w:t>130.41%</w:t>
            </w:r>
            <w:r>
              <w:rPr>
                <w:rFonts w:ascii="Times New Roman" w:eastAsia="宋体" w:hAnsi="Times New Roman" w:cs="Times New Roman"/>
                <w:sz w:val="20"/>
              </w:rPr>
              <w:t>；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扣非归母净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利润</w:t>
            </w:r>
            <w:r>
              <w:rPr>
                <w:rFonts w:ascii="Times New Roman" w:eastAsia="宋体" w:hAnsi="Times New Roman" w:cs="Times New Roman"/>
                <w:sz w:val="20"/>
              </w:rPr>
              <w:t>1,384.70</w:t>
            </w:r>
            <w:r>
              <w:rPr>
                <w:rFonts w:ascii="Times New Roman" w:eastAsia="宋体" w:hAnsi="Times New Roman" w:cs="Times New Roman"/>
                <w:sz w:val="20"/>
              </w:rPr>
              <w:t>万元，同比增长</w:t>
            </w:r>
            <w:r>
              <w:rPr>
                <w:rFonts w:ascii="Times New Roman" w:eastAsia="宋体" w:hAnsi="Times New Roman" w:cs="Times New Roman"/>
                <w:sz w:val="20"/>
              </w:rPr>
              <w:t>476.02%</w:t>
            </w:r>
            <w:r>
              <w:rPr>
                <w:rFonts w:ascii="Times New Roman" w:eastAsia="宋体" w:hAnsi="Times New Roman" w:cs="Times New Roman"/>
                <w:sz w:val="20"/>
              </w:rPr>
              <w:t>。整体营收略有承压，但利润端大幅提升。公司经营活动现金流净额</w:t>
            </w:r>
            <w:r>
              <w:rPr>
                <w:rFonts w:ascii="Times New Roman" w:eastAsia="宋体" w:hAnsi="Times New Roman" w:cs="Times New Roman"/>
                <w:sz w:val="20"/>
              </w:rPr>
              <w:t>1.30</w:t>
            </w:r>
            <w:r>
              <w:rPr>
                <w:rFonts w:ascii="Times New Roman" w:eastAsia="宋体" w:hAnsi="Times New Roman" w:cs="Times New Roman"/>
                <w:sz w:val="20"/>
              </w:rPr>
              <w:t>亿元，</w:t>
            </w:r>
            <w:r>
              <w:rPr>
                <w:rFonts w:ascii="Times New Roman" w:eastAsia="宋体" w:hAnsi="Times New Roman" w:cs="Times New Roman"/>
                <w:sz w:val="20"/>
              </w:rPr>
              <w:t>2025</w:t>
            </w:r>
            <w:r>
              <w:rPr>
                <w:rFonts w:ascii="Times New Roman" w:eastAsia="宋体" w:hAnsi="Times New Roman" w:cs="Times New Roman"/>
                <w:sz w:val="20"/>
              </w:rPr>
              <w:t>年同期</w:t>
            </w:r>
            <w:r>
              <w:rPr>
                <w:rFonts w:ascii="Times New Roman" w:eastAsia="宋体" w:hAnsi="Times New Roman" w:cs="Times New Roman"/>
                <w:sz w:val="20"/>
              </w:rPr>
              <w:t>-3,102</w:t>
            </w:r>
            <w:r>
              <w:rPr>
                <w:rFonts w:ascii="Times New Roman" w:eastAsia="宋体" w:hAnsi="Times New Roman" w:cs="Times New Roman"/>
                <w:sz w:val="20"/>
              </w:rPr>
              <w:t>万元，由负转正，大幅改善。基本每股收益</w:t>
            </w:r>
            <w:r>
              <w:rPr>
                <w:rFonts w:ascii="Times New Roman" w:eastAsia="宋体" w:hAnsi="Times New Roman" w:cs="Times New Roman"/>
                <w:sz w:val="20"/>
              </w:rPr>
              <w:t>0.06</w:t>
            </w:r>
            <w:r>
              <w:rPr>
                <w:rFonts w:ascii="Times New Roman" w:eastAsia="宋体" w:hAnsi="Times New Roman" w:cs="Times New Roman"/>
                <w:sz w:val="20"/>
              </w:rPr>
              <w:t>元，同比增长</w:t>
            </w:r>
            <w:r>
              <w:rPr>
                <w:rFonts w:ascii="Times New Roman" w:eastAsia="宋体" w:hAnsi="Times New Roman" w:cs="Times New Roman"/>
                <w:sz w:val="20"/>
              </w:rPr>
              <w:t>100%</w:t>
            </w:r>
            <w:r>
              <w:rPr>
                <w:rFonts w:ascii="Times New Roman" w:eastAsia="宋体" w:hAnsi="Times New Roman" w:cs="Times New Roman"/>
                <w:sz w:val="20"/>
              </w:rPr>
              <w:t>。</w:t>
            </w:r>
            <w:r>
              <w:rPr>
                <w:rFonts w:ascii="Times New Roman" w:eastAsia="宋体" w:hAnsi="Times New Roman" w:cs="Times New Roman"/>
                <w:sz w:val="20"/>
              </w:rPr>
              <w:t>2026</w:t>
            </w:r>
            <w:r>
              <w:rPr>
                <w:rFonts w:ascii="Times New Roman" w:eastAsia="宋体" w:hAnsi="Times New Roman" w:cs="Times New Roman"/>
                <w:sz w:val="20"/>
              </w:rPr>
              <w:t>上半年综合毛利率</w:t>
            </w:r>
            <w:r>
              <w:rPr>
                <w:rFonts w:ascii="Times New Roman" w:eastAsia="宋体" w:hAnsi="Times New Roman" w:cs="Times New Roman"/>
                <w:sz w:val="20"/>
              </w:rPr>
              <w:t>14.48%</w:t>
            </w:r>
            <w:r>
              <w:rPr>
                <w:rFonts w:ascii="Times New Roman" w:eastAsia="宋体" w:hAnsi="Times New Roman" w:cs="Times New Roman"/>
                <w:sz w:val="20"/>
              </w:rPr>
              <w:t>，较去年同期提升</w:t>
            </w:r>
            <w:r>
              <w:rPr>
                <w:rFonts w:ascii="Times New Roman" w:eastAsia="宋体" w:hAnsi="Times New Roman" w:cs="Times New Roman"/>
                <w:sz w:val="20"/>
              </w:rPr>
              <w:t>2.09</w:t>
            </w:r>
            <w:r>
              <w:rPr>
                <w:rFonts w:ascii="Times New Roman" w:eastAsia="宋体" w:hAnsi="Times New Roman" w:cs="Times New Roman"/>
                <w:sz w:val="20"/>
              </w:rPr>
              <w:t>个百分点。感谢您的关注。</w:t>
            </w:r>
          </w:p>
          <w:p w14:paraId="3030FC48" w14:textId="77777777" w:rsidR="00685A02" w:rsidRDefault="00D81F1B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Times New Roman"/>
                <w:b/>
                <w:sz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</w:rPr>
              <w:t xml:space="preserve">    </w:t>
            </w:r>
          </w:p>
          <w:p w14:paraId="149FB95B" w14:textId="77777777" w:rsidR="00685A02" w:rsidRDefault="00D81F1B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Times New Roman"/>
                <w:b/>
                <w:sz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</w:rPr>
              <w:t>3.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请公司介绍一下公司最新推出的激励项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目。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br/>
            </w:r>
            <w:r>
              <w:rPr>
                <w:rFonts w:ascii="Times New Roman" w:eastAsia="宋体" w:hAnsi="Times New Roman" w:cs="Times New Roman"/>
                <w:sz w:val="20"/>
              </w:rPr>
              <w:t>答：尊敬的投资者您好，公司于</w:t>
            </w:r>
            <w:r>
              <w:rPr>
                <w:rFonts w:ascii="Times New Roman" w:eastAsia="宋体" w:hAnsi="Times New Roman" w:cs="Times New Roman"/>
                <w:sz w:val="20"/>
              </w:rPr>
              <w:t>2026</w:t>
            </w:r>
            <w:r>
              <w:rPr>
                <w:rFonts w:ascii="Times New Roman" w:eastAsia="宋体" w:hAnsi="Times New Roman" w:cs="Times New Roman"/>
                <w:sz w:val="20"/>
              </w:rPr>
              <w:t>年中报披露之际同步推出了</w:t>
            </w:r>
            <w:r>
              <w:rPr>
                <w:rFonts w:ascii="Times New Roman" w:eastAsia="宋体" w:hAnsi="Times New Roman" w:cs="Times New Roman"/>
                <w:sz w:val="20"/>
              </w:rPr>
              <w:t>2026</w:t>
            </w:r>
            <w:r>
              <w:rPr>
                <w:rFonts w:ascii="Times New Roman" w:eastAsia="宋体" w:hAnsi="Times New Roman" w:cs="Times New Roman"/>
                <w:sz w:val="20"/>
              </w:rPr>
              <w:t>年公司员工持股计划。本次股票来源为公司回购专户股份，合计</w:t>
            </w:r>
            <w:r>
              <w:rPr>
                <w:rFonts w:ascii="Times New Roman" w:eastAsia="宋体" w:hAnsi="Times New Roman" w:cs="Times New Roman"/>
                <w:sz w:val="20"/>
              </w:rPr>
              <w:t>457.9198</w:t>
            </w:r>
            <w:r>
              <w:rPr>
                <w:rFonts w:ascii="Times New Roman" w:eastAsia="宋体" w:hAnsi="Times New Roman" w:cs="Times New Roman"/>
                <w:sz w:val="20"/>
              </w:rPr>
              <w:t>万股，占总股本</w:t>
            </w:r>
            <w:r>
              <w:rPr>
                <w:rFonts w:ascii="Times New Roman" w:eastAsia="宋体" w:hAnsi="Times New Roman" w:cs="Times New Roman"/>
                <w:sz w:val="20"/>
              </w:rPr>
              <w:t>1.01%</w:t>
            </w:r>
            <w:r>
              <w:rPr>
                <w:rFonts w:ascii="Times New Roman" w:eastAsia="宋体" w:hAnsi="Times New Roman" w:cs="Times New Roman"/>
                <w:sz w:val="20"/>
              </w:rPr>
              <w:t>；受让价格为</w:t>
            </w:r>
            <w:r>
              <w:rPr>
                <w:rFonts w:ascii="Times New Roman" w:eastAsia="宋体" w:hAnsi="Times New Roman" w:cs="Times New Roman"/>
                <w:sz w:val="20"/>
              </w:rPr>
              <w:t>4.92</w:t>
            </w:r>
            <w:r>
              <w:rPr>
                <w:rFonts w:ascii="Times New Roman" w:eastAsia="宋体" w:hAnsi="Times New Roman" w:cs="Times New Roman"/>
                <w:sz w:val="20"/>
              </w:rPr>
              <w:t>元</w:t>
            </w:r>
            <w:r>
              <w:rPr>
                <w:rFonts w:ascii="Times New Roman" w:eastAsia="宋体" w:hAnsi="Times New Roman" w:cs="Times New Roman"/>
                <w:sz w:val="20"/>
              </w:rPr>
              <w:t>/</w:t>
            </w:r>
            <w:r>
              <w:rPr>
                <w:rFonts w:ascii="Times New Roman" w:eastAsia="宋体" w:hAnsi="Times New Roman" w:cs="Times New Roman"/>
                <w:sz w:val="20"/>
              </w:rPr>
              <w:t>股，参与人员为公司董事、高级管理人员以及公司中高层及核心骨干。本次员工持股计划存续期为</w:t>
            </w:r>
            <w:r>
              <w:rPr>
                <w:rFonts w:ascii="Times New Roman" w:eastAsia="宋体" w:hAnsi="Times New Roman" w:cs="Times New Roman"/>
                <w:sz w:val="20"/>
              </w:rPr>
              <w:t>36</w:t>
            </w:r>
            <w:r>
              <w:rPr>
                <w:rFonts w:ascii="Times New Roman" w:eastAsia="宋体" w:hAnsi="Times New Roman" w:cs="Times New Roman"/>
                <w:sz w:val="20"/>
              </w:rPr>
              <w:t>个月，公司设立了公司层面及员工层面</w:t>
            </w:r>
            <w:r>
              <w:rPr>
                <w:rFonts w:ascii="Times New Roman" w:eastAsia="宋体" w:hAnsi="Times New Roman" w:cs="Times New Roman"/>
                <w:sz w:val="20"/>
              </w:rPr>
              <w:t>2</w:t>
            </w:r>
            <w:r>
              <w:rPr>
                <w:rFonts w:ascii="Times New Roman" w:eastAsia="宋体" w:hAnsi="Times New Roman" w:cs="Times New Roman"/>
                <w:sz w:val="20"/>
              </w:rPr>
              <w:t>级考核指标，分</w:t>
            </w:r>
            <w:r>
              <w:rPr>
                <w:rFonts w:ascii="Times New Roman" w:eastAsia="宋体" w:hAnsi="Times New Roman" w:cs="Times New Roman"/>
                <w:sz w:val="20"/>
              </w:rPr>
              <w:t>2</w:t>
            </w:r>
            <w:r>
              <w:rPr>
                <w:rFonts w:ascii="Times New Roman" w:eastAsia="宋体" w:hAnsi="Times New Roman" w:cs="Times New Roman"/>
                <w:sz w:val="20"/>
              </w:rPr>
              <w:t>期解锁。感谢您的关注。</w:t>
            </w:r>
            <w:r>
              <w:rPr>
                <w:rFonts w:ascii="Times New Roman" w:eastAsia="宋体" w:hAnsi="Times New Roman" w:cs="Times New Roman"/>
                <w:sz w:val="20"/>
              </w:rPr>
              <w:br/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 xml:space="preserve">    </w:t>
            </w:r>
          </w:p>
          <w:p w14:paraId="71F8036A" w14:textId="77777777" w:rsidR="00685A02" w:rsidRDefault="00D81F1B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Times New Roman"/>
                <w:b/>
                <w:sz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</w:rPr>
              <w:t>4.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从披露数据上看，粉末油脂业务上半年同比有所下降，公司粉末油脂业务后续的增长支撑是什么？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br/>
            </w:r>
            <w:r>
              <w:rPr>
                <w:rFonts w:ascii="Times New Roman" w:eastAsia="宋体" w:hAnsi="Times New Roman" w:cs="Times New Roman"/>
                <w:sz w:val="20"/>
              </w:rPr>
              <w:t>答：尊敬的投资者您好，粉末油脂还是公司的核心基本盘</w:t>
            </w:r>
            <w:r>
              <w:rPr>
                <w:rFonts w:ascii="Times New Roman" w:eastAsia="宋体" w:hAnsi="Times New Roman" w:cs="Times New Roman"/>
                <w:sz w:val="20"/>
              </w:rPr>
              <w:t>，</w:t>
            </w:r>
            <w:r>
              <w:rPr>
                <w:rFonts w:ascii="Times New Roman" w:eastAsia="宋体" w:hAnsi="Times New Roman" w:cs="Times New Roman"/>
                <w:sz w:val="20"/>
              </w:rPr>
              <w:t>2026</w:t>
            </w:r>
            <w:r>
              <w:rPr>
                <w:rFonts w:ascii="Times New Roman" w:eastAsia="宋体" w:hAnsi="Times New Roman" w:cs="Times New Roman"/>
                <w:sz w:val="20"/>
              </w:rPr>
              <w:t>年上半年度实现收入超</w:t>
            </w:r>
            <w:r>
              <w:rPr>
                <w:rFonts w:ascii="Times New Roman" w:eastAsia="宋体" w:hAnsi="Times New Roman" w:cs="Times New Roman"/>
                <w:sz w:val="20"/>
              </w:rPr>
              <w:t>5</w:t>
            </w:r>
            <w:r>
              <w:rPr>
                <w:rFonts w:ascii="Times New Roman" w:eastAsia="宋体" w:hAnsi="Times New Roman" w:cs="Times New Roman"/>
                <w:sz w:val="20"/>
              </w:rPr>
              <w:t>亿元。受下游茶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饮行业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内卷、连锁客户菜单升级影响，传统型粉末油脂承压，</w:t>
            </w:r>
            <w:r>
              <w:rPr>
                <w:rFonts w:ascii="Times New Roman" w:eastAsia="宋体" w:hAnsi="Times New Roman" w:cs="Times New Roman"/>
                <w:sz w:val="20"/>
              </w:rPr>
              <w:t>2026</w:t>
            </w:r>
            <w:r>
              <w:rPr>
                <w:rFonts w:ascii="Times New Roman" w:eastAsia="宋体" w:hAnsi="Times New Roman" w:cs="Times New Roman"/>
                <w:sz w:val="20"/>
              </w:rPr>
              <w:t>年上半年度茶饮品牌上新超</w:t>
            </w:r>
            <w:r>
              <w:rPr>
                <w:rFonts w:ascii="Times New Roman" w:eastAsia="宋体" w:hAnsi="Times New Roman" w:cs="Times New Roman"/>
                <w:sz w:val="20"/>
              </w:rPr>
              <w:t>800</w:t>
            </w:r>
            <w:r>
              <w:rPr>
                <w:rFonts w:ascii="Times New Roman" w:eastAsia="宋体" w:hAnsi="Times New Roman" w:cs="Times New Roman"/>
                <w:sz w:val="20"/>
              </w:rPr>
              <w:t>款，多以轻乳茶、厚乳奶盖、冷热特调等产品替代传统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茶底加奶沫加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糖浆的组合，公司主动调整产品结构，加大冷溶、耐酸、零反、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非氢化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等高附加值、有专利的粉末油脂推广，推出适配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茶饮门店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冷热饮、奶盖、奶基底一体化的复合粉末油脂产品，为头部连锁品牌提供一站式粉末油脂原料方案，对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冲传统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植脂末下滑缺口。感谢您的关注。</w:t>
            </w:r>
            <w:r>
              <w:rPr>
                <w:rFonts w:ascii="Times New Roman" w:eastAsia="宋体" w:hAnsi="Times New Roman" w:cs="Times New Roman"/>
                <w:sz w:val="20"/>
              </w:rPr>
              <w:br/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 xml:space="preserve">    </w:t>
            </w:r>
          </w:p>
          <w:p w14:paraId="212BA109" w14:textId="77777777" w:rsidR="00685A02" w:rsidRDefault="00D81F1B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Times New Roman"/>
                <w:b/>
                <w:sz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</w:rPr>
              <w:t>5.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公司咖啡业务后续的增长支撑是什么？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br/>
            </w:r>
            <w:r>
              <w:rPr>
                <w:rFonts w:ascii="Times New Roman" w:eastAsia="宋体" w:hAnsi="Times New Roman" w:cs="Times New Roman"/>
                <w:sz w:val="20"/>
              </w:rPr>
              <w:lastRenderedPageBreak/>
              <w:t>答：你好，</w:t>
            </w:r>
            <w:r>
              <w:rPr>
                <w:rFonts w:ascii="Times New Roman" w:eastAsia="宋体" w:hAnsi="Times New Roman" w:cs="Times New Roman"/>
                <w:sz w:val="20"/>
              </w:rPr>
              <w:t>2026</w:t>
            </w:r>
            <w:r>
              <w:rPr>
                <w:rFonts w:ascii="Times New Roman" w:eastAsia="宋体" w:hAnsi="Times New Roman" w:cs="Times New Roman"/>
                <w:sz w:val="20"/>
              </w:rPr>
              <w:t>年上半年咖啡业务实现营收</w:t>
            </w:r>
            <w:r>
              <w:rPr>
                <w:rFonts w:ascii="Times New Roman" w:eastAsia="宋体" w:hAnsi="Times New Roman" w:cs="Times New Roman"/>
                <w:sz w:val="20"/>
              </w:rPr>
              <w:t>1.66</w:t>
            </w:r>
            <w:r>
              <w:rPr>
                <w:rFonts w:ascii="Times New Roman" w:eastAsia="宋体" w:hAnsi="Times New Roman" w:cs="Times New Roman"/>
                <w:sz w:val="20"/>
              </w:rPr>
              <w:t>亿元。受行业竞争加剧影响，传统速溶咖啡压力较大，目前咖啡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液产线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已投产，</w:t>
            </w:r>
            <w:r>
              <w:rPr>
                <w:rFonts w:ascii="Times New Roman" w:eastAsia="宋体" w:hAnsi="Times New Roman" w:cs="Times New Roman"/>
                <w:sz w:val="20"/>
              </w:rPr>
              <w:t>RTD</w:t>
            </w:r>
            <w:r>
              <w:rPr>
                <w:rFonts w:ascii="Times New Roman" w:eastAsia="宋体" w:hAnsi="Times New Roman" w:cs="Times New Roman"/>
                <w:sz w:val="20"/>
              </w:rPr>
              <w:t>即饮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咖啡产线完成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无菌验证，产能逐步释放；</w:t>
            </w:r>
            <w:r>
              <w:rPr>
                <w:rFonts w:ascii="Times New Roman" w:eastAsia="宋体" w:hAnsi="Times New Roman" w:cs="Times New Roman"/>
                <w:sz w:val="20"/>
              </w:rPr>
              <w:t>B</w:t>
            </w:r>
            <w:r>
              <w:rPr>
                <w:rFonts w:ascii="Times New Roman" w:eastAsia="宋体" w:hAnsi="Times New Roman" w:cs="Times New Roman"/>
                <w:sz w:val="20"/>
              </w:rPr>
              <w:t>端重点向连锁咖啡客户拓展，</w:t>
            </w:r>
            <w:r>
              <w:rPr>
                <w:rFonts w:ascii="Times New Roman" w:eastAsia="宋体" w:hAnsi="Times New Roman" w:cs="Times New Roman"/>
                <w:sz w:val="20"/>
              </w:rPr>
              <w:t>C</w:t>
            </w:r>
            <w:r>
              <w:rPr>
                <w:rFonts w:ascii="Times New Roman" w:eastAsia="宋体" w:hAnsi="Times New Roman" w:cs="Times New Roman"/>
                <w:sz w:val="20"/>
              </w:rPr>
              <w:t>端咖啡豆、咖啡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液产品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持续打磨，第二增长曲线正在构建中，短期受市场竞争影响收入有所波动，长期看好国内咖啡上游供应链机会，已布局上游供应链。谢谢。</w:t>
            </w:r>
            <w:r>
              <w:rPr>
                <w:rFonts w:ascii="Times New Roman" w:eastAsia="宋体" w:hAnsi="Times New Roman" w:cs="Times New Roman"/>
                <w:sz w:val="20"/>
              </w:rPr>
              <w:br/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 xml:space="preserve">    </w:t>
            </w:r>
          </w:p>
          <w:p w14:paraId="362AFE30" w14:textId="77777777" w:rsidR="00685A02" w:rsidRDefault="00D81F1B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Times New Roman"/>
                <w:b/>
                <w:sz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</w:rPr>
              <w:t>6.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公司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2026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年境外业务的发展展望是怎样的？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br/>
            </w:r>
            <w:r>
              <w:rPr>
                <w:rFonts w:ascii="Times New Roman" w:eastAsia="宋体" w:hAnsi="Times New Roman" w:cs="Times New Roman"/>
                <w:sz w:val="20"/>
              </w:rPr>
              <w:t>答：尊敬的投资者您好，</w:t>
            </w:r>
            <w:r>
              <w:rPr>
                <w:rFonts w:ascii="Times New Roman" w:eastAsia="宋体" w:hAnsi="Times New Roman" w:cs="Times New Roman"/>
                <w:sz w:val="20"/>
              </w:rPr>
              <w:t>2025</w:t>
            </w:r>
            <w:r>
              <w:rPr>
                <w:rFonts w:ascii="Times New Roman" w:eastAsia="宋体" w:hAnsi="Times New Roman" w:cs="Times New Roman"/>
                <w:sz w:val="20"/>
              </w:rPr>
              <w:t>年公司海外业务收入实现</w:t>
            </w:r>
            <w:r>
              <w:rPr>
                <w:rFonts w:ascii="Times New Roman" w:eastAsia="宋体" w:hAnsi="Times New Roman" w:cs="Times New Roman"/>
                <w:sz w:val="20"/>
              </w:rPr>
              <w:t>10%</w:t>
            </w:r>
            <w:r>
              <w:rPr>
                <w:rFonts w:ascii="Times New Roman" w:eastAsia="宋体" w:hAnsi="Times New Roman" w:cs="Times New Roman"/>
                <w:sz w:val="20"/>
              </w:rPr>
              <w:t>以上的增长，一方面通过维护东南亚主阵地的老客户，克服部分</w:t>
            </w:r>
            <w:r>
              <w:rPr>
                <w:rFonts w:ascii="Times New Roman" w:eastAsia="宋体" w:hAnsi="Times New Roman" w:cs="Times New Roman"/>
                <w:sz w:val="20"/>
              </w:rPr>
              <w:t>地区海运不畅、局势动荡带来的产品运输阻碍，另一方面已经开始逐步拓展非洲、南美洲、欧洲等新区域。</w:t>
            </w:r>
            <w:r>
              <w:rPr>
                <w:rFonts w:ascii="Times New Roman" w:eastAsia="宋体" w:hAnsi="Times New Roman" w:cs="Times New Roman"/>
                <w:sz w:val="20"/>
              </w:rPr>
              <w:t>2026</w:t>
            </w:r>
            <w:r>
              <w:rPr>
                <w:rFonts w:ascii="Times New Roman" w:eastAsia="宋体" w:hAnsi="Times New Roman" w:cs="Times New Roman"/>
                <w:sz w:val="20"/>
              </w:rPr>
              <w:t>年公司将延续</w:t>
            </w:r>
            <w:r>
              <w:rPr>
                <w:rFonts w:ascii="Times New Roman" w:eastAsia="宋体" w:hAnsi="Times New Roman" w:cs="Times New Roman"/>
                <w:sz w:val="20"/>
              </w:rPr>
              <w:t>2025</w:t>
            </w:r>
            <w:r>
              <w:rPr>
                <w:rFonts w:ascii="Times New Roman" w:eastAsia="宋体" w:hAnsi="Times New Roman" w:cs="Times New Roman"/>
                <w:sz w:val="20"/>
              </w:rPr>
              <w:t>年的海外拓展政策，重心向新区域拓展倾斜，公司管理层已赴非洲考察、参加迪拜展销会，彰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显海外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新区域拓展的决心，</w:t>
            </w:r>
            <w:r>
              <w:rPr>
                <w:rFonts w:ascii="Times New Roman" w:eastAsia="宋体" w:hAnsi="Times New Roman" w:cs="Times New Roman"/>
                <w:sz w:val="20"/>
              </w:rPr>
              <w:t>2026</w:t>
            </w:r>
            <w:r>
              <w:rPr>
                <w:rFonts w:ascii="Times New Roman" w:eastAsia="宋体" w:hAnsi="Times New Roman" w:cs="Times New Roman"/>
                <w:sz w:val="20"/>
              </w:rPr>
              <w:t>年将是公司重点开拓海外新客户的年份。感谢您的关注。</w:t>
            </w:r>
            <w:r>
              <w:rPr>
                <w:rFonts w:ascii="Times New Roman" w:eastAsia="宋体" w:hAnsi="Times New Roman" w:cs="Times New Roman"/>
                <w:sz w:val="20"/>
              </w:rPr>
              <w:br/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 xml:space="preserve">    </w:t>
            </w:r>
          </w:p>
          <w:p w14:paraId="3B45925F" w14:textId="77777777" w:rsidR="00685A02" w:rsidRDefault="00D81F1B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Times New Roman"/>
                <w:b/>
                <w:sz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</w:rPr>
              <w:t>7.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公司应对原材料成本上涨的措施有哪些？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br/>
            </w:r>
            <w:r>
              <w:rPr>
                <w:rFonts w:ascii="Times New Roman" w:eastAsia="宋体" w:hAnsi="Times New Roman" w:cs="Times New Roman"/>
                <w:sz w:val="20"/>
              </w:rPr>
              <w:t>答：尊敬的投资者您好。油脂、乳制品是公司的基础原材料，公司已经通过战略采购的方式，把原来设定的采购周期拉长，部分原材料采购周期已经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锁价接近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2027</w:t>
            </w:r>
            <w:r>
              <w:rPr>
                <w:rFonts w:ascii="Times New Roman" w:eastAsia="宋体" w:hAnsi="Times New Roman" w:cs="Times New Roman"/>
                <w:sz w:val="20"/>
              </w:rPr>
              <w:t>年年初。此外，现在处于棕榈</w:t>
            </w:r>
            <w:r>
              <w:rPr>
                <w:rFonts w:ascii="Times New Roman" w:eastAsia="宋体" w:hAnsi="Times New Roman" w:cs="Times New Roman"/>
                <w:sz w:val="20"/>
              </w:rPr>
              <w:t>系原料的丰产季，所以在当前阶段签订较长期限的采购合同，我们觉得压力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相对没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那么大。如果等丰产期过去以后，再去锁定原材料价格，风险相对会比较高。感谢您对公司的关注。</w:t>
            </w:r>
            <w:r>
              <w:rPr>
                <w:rFonts w:ascii="Times New Roman" w:eastAsia="宋体" w:hAnsi="Times New Roman" w:cs="Times New Roman"/>
                <w:sz w:val="20"/>
              </w:rPr>
              <w:br/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 xml:space="preserve">    </w:t>
            </w:r>
          </w:p>
          <w:p w14:paraId="1A24EEDD" w14:textId="77777777" w:rsidR="00685A02" w:rsidRDefault="00D81F1B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Times New Roman"/>
                <w:b/>
                <w:sz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</w:rPr>
              <w:t>8.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公司咖啡业务原料后续价格的判断？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br/>
            </w:r>
            <w:r>
              <w:rPr>
                <w:rFonts w:ascii="Times New Roman" w:eastAsia="宋体" w:hAnsi="Times New Roman" w:cs="Times New Roman"/>
                <w:sz w:val="20"/>
              </w:rPr>
              <w:t>答：尊敬的投资者您好，咖啡生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豆价格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已从</w:t>
            </w:r>
            <w:r>
              <w:rPr>
                <w:rFonts w:ascii="Times New Roman" w:eastAsia="宋体" w:hAnsi="Times New Roman" w:cs="Times New Roman"/>
                <w:sz w:val="20"/>
              </w:rPr>
              <w:t>2025</w:t>
            </w:r>
            <w:r>
              <w:rPr>
                <w:rFonts w:ascii="Times New Roman" w:eastAsia="宋体" w:hAnsi="Times New Roman" w:cs="Times New Roman"/>
                <w:sz w:val="20"/>
              </w:rPr>
              <w:t>年的历史高点显著回落。供给端，巴西</w:t>
            </w:r>
            <w:r>
              <w:rPr>
                <w:rFonts w:ascii="Times New Roman" w:eastAsia="宋体" w:hAnsi="Times New Roman" w:cs="Times New Roman"/>
                <w:sz w:val="20"/>
              </w:rPr>
              <w:t>2026/27</w:t>
            </w:r>
            <w:r>
              <w:rPr>
                <w:rFonts w:ascii="Times New Roman" w:eastAsia="宋体" w:hAnsi="Times New Roman" w:cs="Times New Roman"/>
                <w:sz w:val="20"/>
              </w:rPr>
              <w:t>产季丰产预期明确，产量预计将同比增长，基本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面整体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偏向下行，但库存低位以及厄尔尼诺气候风险提供下方支撑，综合判断，高位震荡偏弱是未来半年的主旋律。对金猫而言，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罗布斯塔豆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有进一步回调空间，可择机分批锁价，同时会关</w:t>
            </w:r>
            <w:r>
              <w:rPr>
                <w:rFonts w:ascii="Times New Roman" w:eastAsia="宋体" w:hAnsi="Times New Roman" w:cs="Times New Roman"/>
                <w:sz w:val="20"/>
              </w:rPr>
              <w:t>注新的性价比选项。感谢您的关注。</w:t>
            </w:r>
            <w:r>
              <w:rPr>
                <w:rFonts w:ascii="Times New Roman" w:eastAsia="宋体" w:hAnsi="Times New Roman" w:cs="Times New Roman"/>
                <w:sz w:val="20"/>
              </w:rPr>
              <w:br/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 xml:space="preserve">    </w:t>
            </w:r>
          </w:p>
          <w:p w14:paraId="62C2C42A" w14:textId="77777777" w:rsidR="00685A02" w:rsidRDefault="00D81F1B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Times New Roman"/>
                <w:b/>
                <w:sz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</w:rPr>
              <w:t>9.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公司对乳制品后续价格的判断？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br/>
            </w:r>
            <w:r>
              <w:rPr>
                <w:rFonts w:ascii="Times New Roman" w:eastAsia="宋体" w:hAnsi="Times New Roman" w:cs="Times New Roman"/>
                <w:sz w:val="20"/>
              </w:rPr>
              <w:t>答：尊敬的投资者您好，下半年乳制品整体预计</w:t>
            </w:r>
            <w:r>
              <w:rPr>
                <w:rFonts w:asciiTheme="minorEastAsia" w:eastAsiaTheme="minorEastAsia" w:hAnsiTheme="minorEastAsia" w:cs="Times New Roman"/>
                <w:sz w:val="20"/>
              </w:rPr>
              <w:t>是</w:t>
            </w:r>
            <w:r>
              <w:rPr>
                <w:rFonts w:asciiTheme="minorEastAsia" w:eastAsiaTheme="minorEastAsia" w:hAnsiTheme="minorEastAsia" w:cs="Times New Roman" w:hint="eastAsia"/>
                <w:sz w:val="20"/>
              </w:rPr>
              <w:t>“</w:t>
            </w:r>
            <w:r>
              <w:rPr>
                <w:rFonts w:asciiTheme="minorEastAsia" w:eastAsiaTheme="minorEastAsia" w:hAnsiTheme="minorEastAsia" w:cs="Times New Roman"/>
                <w:sz w:val="20"/>
              </w:rPr>
              <w:t>蛋白强、乳脂弱，外盘筑底回暖、国内奶价温和上行</w:t>
            </w:r>
            <w:r>
              <w:rPr>
                <w:rFonts w:asciiTheme="minorEastAsia" w:eastAsiaTheme="minorEastAsia" w:hAnsiTheme="minorEastAsia" w:cs="Times New Roman" w:hint="eastAsia"/>
                <w:sz w:val="20"/>
              </w:rPr>
              <w:t>”</w:t>
            </w:r>
            <w:r>
              <w:rPr>
                <w:rFonts w:ascii="Times New Roman" w:eastAsia="宋体" w:hAnsi="Times New Roman" w:cs="Times New Roman"/>
                <w:sz w:val="20"/>
              </w:rPr>
              <w:t>的格局。外盘方面，新产季新西兰供应放量构成上方压制，乳制品</w:t>
            </w:r>
            <w:r>
              <w:rPr>
                <w:rFonts w:ascii="Times New Roman" w:eastAsia="宋体" w:hAnsi="Times New Roman" w:cs="Times New Roman"/>
                <w:sz w:val="20"/>
              </w:rPr>
              <w:t>8-9</w:t>
            </w:r>
            <w:r>
              <w:rPr>
                <w:rFonts w:ascii="Times New Roman" w:eastAsia="宋体" w:hAnsi="Times New Roman" w:cs="Times New Roman"/>
                <w:sz w:val="20"/>
              </w:rPr>
              <w:t>月是新西兰在售新产季的主力</w:t>
            </w:r>
            <w:r>
              <w:rPr>
                <w:rFonts w:ascii="Times New Roman" w:eastAsia="宋体" w:hAnsi="Times New Roman" w:cs="Times New Roman"/>
                <w:sz w:val="20"/>
              </w:rPr>
              <w:lastRenderedPageBreak/>
              <w:t>量，供应较为充足，但欧洲高温减产、厄尔尼诺预期、国内鲜奶减产与国产脱脂紧缺提供下方支撑，预计奶粉价格高位偏强震荡、国产脱脂稳步上行，乳脂维持弱势；国内方面，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原奶周期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拐点渐近，</w:t>
            </w:r>
            <w:r>
              <w:rPr>
                <w:rFonts w:ascii="Times New Roman" w:eastAsia="宋体" w:hAnsi="Times New Roman" w:cs="Times New Roman"/>
                <w:sz w:val="20"/>
              </w:rPr>
              <w:t>26</w:t>
            </w:r>
            <w:r>
              <w:rPr>
                <w:rFonts w:ascii="Times New Roman" w:eastAsia="宋体" w:hAnsi="Times New Roman" w:cs="Times New Roman"/>
                <w:sz w:val="20"/>
              </w:rPr>
              <w:t>下半年</w:t>
            </w:r>
            <w:r>
              <w:rPr>
                <w:rFonts w:ascii="Times New Roman" w:eastAsia="宋体" w:hAnsi="Times New Roman" w:cs="Times New Roman"/>
                <w:sz w:val="20"/>
              </w:rPr>
              <w:t>-27</w:t>
            </w:r>
            <w:r>
              <w:rPr>
                <w:rFonts w:ascii="Times New Roman" w:eastAsia="宋体" w:hAnsi="Times New Roman" w:cs="Times New Roman"/>
                <w:sz w:val="20"/>
              </w:rPr>
              <w:t>年奶价有望向盈亏平衡修复。人民币汇率的变动，有利于进口成本下降。中国国内立秋以来，随着学生奶即将开产，鲜奶消化较快，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且节日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性消费也逐步开始显现，对国产奶粉的需求不断增加。感谢您的关注。</w:t>
            </w:r>
            <w:r>
              <w:rPr>
                <w:rFonts w:ascii="Times New Roman" w:eastAsia="宋体" w:hAnsi="Times New Roman" w:cs="Times New Roman"/>
                <w:sz w:val="20"/>
              </w:rPr>
              <w:br/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 xml:space="preserve">    </w:t>
            </w:r>
          </w:p>
          <w:p w14:paraId="65C96791" w14:textId="77777777" w:rsidR="00685A02" w:rsidRDefault="00D81F1B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Times New Roman"/>
                <w:b/>
                <w:sz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</w:rPr>
              <w:t>10.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请公司介绍一下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C</w:t>
            </w:r>
            <w:proofErr w:type="gramStart"/>
            <w:r>
              <w:rPr>
                <w:rFonts w:ascii="Times New Roman" w:eastAsia="宋体" w:hAnsi="Times New Roman" w:cs="Times New Roman"/>
                <w:b/>
                <w:sz w:val="20"/>
              </w:rPr>
              <w:t>端业务</w:t>
            </w:r>
            <w:proofErr w:type="gramEnd"/>
            <w:r>
              <w:rPr>
                <w:rFonts w:ascii="Times New Roman" w:eastAsia="宋体" w:hAnsi="Times New Roman" w:cs="Times New Roman"/>
                <w:b/>
                <w:sz w:val="20"/>
              </w:rPr>
              <w:t>的经营情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况？以及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C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端后续的渠道打法？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br/>
            </w:r>
            <w:r>
              <w:rPr>
                <w:rFonts w:ascii="Times New Roman" w:eastAsia="宋体" w:hAnsi="Times New Roman" w:cs="Times New Roman"/>
                <w:sz w:val="20"/>
              </w:rPr>
              <w:t>答：尊敬的投资者您好，公司上半年</w:t>
            </w:r>
            <w:r>
              <w:rPr>
                <w:rFonts w:ascii="Times New Roman" w:eastAsia="宋体" w:hAnsi="Times New Roman" w:cs="Times New Roman"/>
                <w:sz w:val="20"/>
              </w:rPr>
              <w:t>C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端自有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品牌业务，营收</w:t>
            </w:r>
            <w:r>
              <w:rPr>
                <w:rFonts w:ascii="Times New Roman" w:eastAsia="宋体" w:hAnsi="Times New Roman" w:cs="Times New Roman"/>
                <w:sz w:val="20"/>
              </w:rPr>
              <w:t>1.03</w:t>
            </w:r>
            <w:r>
              <w:rPr>
                <w:rFonts w:ascii="Times New Roman" w:eastAsia="宋体" w:hAnsi="Times New Roman" w:cs="Times New Roman"/>
                <w:sz w:val="20"/>
              </w:rPr>
              <w:t>亿元，同比增长</w:t>
            </w:r>
            <w:r>
              <w:rPr>
                <w:rFonts w:ascii="Times New Roman" w:eastAsia="宋体" w:hAnsi="Times New Roman" w:cs="Times New Roman"/>
                <w:sz w:val="20"/>
              </w:rPr>
              <w:t>79.33%</w:t>
            </w:r>
            <w:r>
              <w:rPr>
                <w:rFonts w:ascii="Times New Roman" w:eastAsia="宋体" w:hAnsi="Times New Roman" w:cs="Times New Roman"/>
                <w:sz w:val="20"/>
              </w:rPr>
              <w:t>。作为一个新进入者，公司会推动线上线下协同共进，线上依托各大电商平台，招募消费者，培养消费习惯，建立忠实客群；线下聚焦核心渠道，商超、便利、零食、即时零售、特通、餐饮等，建立销售网络，通过高效的渠道运营，打造线下阵地。感谢您的关注。</w:t>
            </w:r>
            <w:r>
              <w:rPr>
                <w:rFonts w:ascii="Times New Roman" w:eastAsia="宋体" w:hAnsi="Times New Roman" w:cs="Times New Roman"/>
                <w:sz w:val="20"/>
              </w:rPr>
              <w:br/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 xml:space="preserve">    </w:t>
            </w:r>
          </w:p>
          <w:p w14:paraId="3C3D6072" w14:textId="77777777" w:rsidR="00685A02" w:rsidRDefault="00D81F1B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Times New Roman"/>
                <w:b/>
                <w:sz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</w:rPr>
              <w:t>11.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目前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C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端网点已经覆盖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6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万家了，体量不算小，但是单点产出比较弱，后续公司拓展的重点是什么？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br/>
            </w:r>
            <w:r>
              <w:rPr>
                <w:rFonts w:ascii="Times New Roman" w:eastAsia="宋体" w:hAnsi="Times New Roman" w:cs="Times New Roman"/>
                <w:sz w:val="20"/>
              </w:rPr>
              <w:t>答：您好，公司后续聚焦核心（流量）渠道，</w:t>
            </w:r>
            <w:r>
              <w:rPr>
                <w:rFonts w:ascii="Times New Roman" w:eastAsia="宋体" w:hAnsi="Times New Roman" w:cs="Times New Roman"/>
                <w:sz w:val="20"/>
              </w:rPr>
              <w:t>TOP100</w:t>
            </w:r>
            <w:r>
              <w:rPr>
                <w:rFonts w:ascii="Times New Roman" w:eastAsia="宋体" w:hAnsi="Times New Roman" w:cs="Times New Roman"/>
                <w:sz w:val="20"/>
              </w:rPr>
              <w:t>商</w:t>
            </w:r>
            <w:r>
              <w:rPr>
                <w:rFonts w:ascii="Times New Roman" w:eastAsia="宋体" w:hAnsi="Times New Roman" w:cs="Times New Roman"/>
                <w:sz w:val="20"/>
              </w:rPr>
              <w:t>超、</w:t>
            </w:r>
            <w:r>
              <w:rPr>
                <w:rFonts w:ascii="Times New Roman" w:eastAsia="宋体" w:hAnsi="Times New Roman" w:cs="Times New Roman"/>
                <w:sz w:val="20"/>
              </w:rPr>
              <w:t>TOP100</w:t>
            </w:r>
            <w:r>
              <w:rPr>
                <w:rFonts w:ascii="Times New Roman" w:eastAsia="宋体" w:hAnsi="Times New Roman" w:cs="Times New Roman"/>
                <w:sz w:val="20"/>
              </w:rPr>
              <w:t>的便利店、零食店、即时零售、特通等，先把渠道高地做起来，从市场维度，会从华东华南华北川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渝逐步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拓展华中、西南、东北。感谢您的关注。</w:t>
            </w:r>
            <w:r>
              <w:rPr>
                <w:rFonts w:ascii="Times New Roman" w:eastAsia="宋体" w:hAnsi="Times New Roman" w:cs="Times New Roman"/>
                <w:sz w:val="20"/>
              </w:rPr>
              <w:br/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 xml:space="preserve">    </w:t>
            </w:r>
          </w:p>
          <w:p w14:paraId="65B42CD7" w14:textId="77777777" w:rsidR="00685A02" w:rsidRDefault="00D81F1B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Times New Roman"/>
                <w:b/>
                <w:sz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</w:rPr>
              <w:t>12.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线下渠道目前进了哪些核心渠道？公司如何看待渠道变革，现在大家都在</w:t>
            </w:r>
            <w:proofErr w:type="gramStart"/>
            <w:r>
              <w:rPr>
                <w:rFonts w:ascii="Times New Roman" w:eastAsia="宋体" w:hAnsi="Times New Roman" w:cs="Times New Roman"/>
                <w:b/>
                <w:sz w:val="20"/>
              </w:rPr>
              <w:t>说渠道</w:t>
            </w:r>
            <w:proofErr w:type="gramEnd"/>
            <w:r>
              <w:rPr>
                <w:rFonts w:ascii="Times New Roman" w:eastAsia="宋体" w:hAnsi="Times New Roman" w:cs="Times New Roman"/>
                <w:b/>
                <w:sz w:val="20"/>
              </w:rPr>
              <w:t>定制化，佳</w:t>
            </w:r>
            <w:proofErr w:type="gramStart"/>
            <w:r>
              <w:rPr>
                <w:rFonts w:ascii="Times New Roman" w:eastAsia="宋体" w:hAnsi="Times New Roman" w:cs="Times New Roman"/>
                <w:b/>
                <w:sz w:val="20"/>
              </w:rPr>
              <w:t>禾本身</w:t>
            </w:r>
            <w:proofErr w:type="gramEnd"/>
            <w:r>
              <w:rPr>
                <w:rFonts w:ascii="Times New Roman" w:eastAsia="宋体" w:hAnsi="Times New Roman" w:cs="Times New Roman"/>
                <w:b/>
                <w:sz w:val="20"/>
              </w:rPr>
              <w:t>就是做大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B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客户起家的，这或许是机会？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br/>
            </w:r>
            <w:r>
              <w:rPr>
                <w:rFonts w:ascii="Times New Roman" w:eastAsia="宋体" w:hAnsi="Times New Roman" w:cs="Times New Roman"/>
                <w:sz w:val="20"/>
              </w:rPr>
              <w:t>答：您好，公司头部客户基本</w:t>
            </w:r>
            <w:r>
              <w:rPr>
                <w:rFonts w:ascii="Times New Roman" w:eastAsia="宋体" w:hAnsi="Times New Roman" w:cs="Times New Roman"/>
                <w:sz w:val="20"/>
              </w:rPr>
              <w:t>30%</w:t>
            </w:r>
            <w:r>
              <w:rPr>
                <w:rFonts w:ascii="Times New Roman" w:eastAsia="宋体" w:hAnsi="Times New Roman" w:cs="Times New Roman"/>
                <w:sz w:val="20"/>
              </w:rPr>
              <w:t>已经进场，沃尔玛、大润发、盒马、家家悦、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胖东来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、罗森、</w:t>
            </w:r>
            <w:r>
              <w:rPr>
                <w:rFonts w:ascii="Times New Roman" w:eastAsia="宋体" w:hAnsi="Times New Roman" w:cs="Times New Roman"/>
                <w:sz w:val="20"/>
              </w:rPr>
              <w:t>711</w:t>
            </w:r>
            <w:r>
              <w:rPr>
                <w:rFonts w:ascii="Times New Roman" w:eastAsia="宋体" w:hAnsi="Times New Roman" w:cs="Times New Roman"/>
                <w:sz w:val="20"/>
              </w:rPr>
              <w:t>、奥乐齐、小象、叮咚、朴朴、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鸣鸣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很忙、万辰等现代、即时零售、零食、特通渠道客户。渠道变革是当下中国购物行为和消费行为变化发展的必然，更</w:t>
            </w:r>
            <w:r>
              <w:rPr>
                <w:rFonts w:ascii="Times New Roman" w:eastAsia="宋体" w:hAnsi="Times New Roman" w:cs="Times New Roman"/>
                <w:sz w:val="20"/>
              </w:rPr>
              <w:t>健康、更方便、更具性价比是消费者追求的方向，符合这些要求的渠道，也会得到更多关注。公司有很强的食品研发和制造能力，渠道端有更精准的消费洞察，二者结合，我们可以做出更好满足消费者需求的产品，我们会在这个方向上加强关注与推进。</w:t>
            </w:r>
            <w:r>
              <w:rPr>
                <w:rFonts w:ascii="Times New Roman" w:eastAsia="宋体" w:hAnsi="Times New Roman" w:cs="Times New Roman"/>
                <w:sz w:val="20"/>
              </w:rPr>
              <w:br/>
            </w:r>
          </w:p>
          <w:p w14:paraId="7671F31F" w14:textId="77777777" w:rsidR="00685A02" w:rsidRDefault="00D81F1B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Times New Roman"/>
                <w:b/>
                <w:sz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</w:rPr>
              <w:lastRenderedPageBreak/>
              <w:t>13.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推出新</w:t>
            </w:r>
            <w:r>
              <w:rPr>
                <w:rFonts w:asciiTheme="minorEastAsia" w:eastAsiaTheme="minorEastAsia" w:hAnsiTheme="minorEastAsia" w:cs="Times New Roman"/>
                <w:b/>
                <w:sz w:val="20"/>
              </w:rPr>
              <w:t>品牌</w:t>
            </w:r>
            <w:r>
              <w:rPr>
                <w:rFonts w:asciiTheme="minorEastAsia" w:eastAsiaTheme="minorEastAsia" w:hAnsiTheme="minorEastAsia" w:cs="Times New Roman"/>
                <w:b/>
                <w:sz w:val="20"/>
              </w:rPr>
              <w:t>“</w:t>
            </w:r>
            <w:r>
              <w:rPr>
                <w:rFonts w:asciiTheme="minorEastAsia" w:eastAsiaTheme="minorEastAsia" w:hAnsiTheme="minorEastAsia" w:cs="Times New Roman"/>
                <w:b/>
                <w:sz w:val="20"/>
              </w:rPr>
              <w:t>白山树下</w:t>
            </w:r>
            <w:r>
              <w:rPr>
                <w:rFonts w:asciiTheme="minorEastAsia" w:eastAsiaTheme="minorEastAsia" w:hAnsiTheme="minorEastAsia" w:cs="Times New Roman"/>
                <w:b/>
                <w:sz w:val="20"/>
              </w:rPr>
              <w:t>”</w:t>
            </w:r>
            <w:r>
              <w:rPr>
                <w:rFonts w:asciiTheme="minorEastAsia" w:eastAsiaTheme="minorEastAsia" w:hAnsiTheme="minorEastAsia" w:cs="Times New Roman"/>
                <w:b/>
                <w:sz w:val="20"/>
              </w:rPr>
              <w:t>是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什么思路和打法？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br/>
            </w:r>
            <w:r>
              <w:rPr>
                <w:rFonts w:ascii="Times New Roman" w:eastAsia="宋体" w:hAnsi="Times New Roman" w:cs="Times New Roman"/>
                <w:sz w:val="20"/>
              </w:rPr>
              <w:t>答：尊敬的投资者您好，国内药食同源滋补消费需求持续增长，但人参等药食同源食品存在处理麻烦</w:t>
            </w:r>
            <w:r>
              <w:rPr>
                <w:rFonts w:asciiTheme="minorEastAsia" w:eastAsiaTheme="minorEastAsia" w:hAnsiTheme="minorEastAsia" w:cs="Times New Roman"/>
                <w:sz w:val="20"/>
              </w:rPr>
              <w:t>、食用门槛高的痛点。公司通过</w:t>
            </w:r>
            <w:r>
              <w:rPr>
                <w:rFonts w:asciiTheme="minorEastAsia" w:eastAsiaTheme="minorEastAsia" w:hAnsiTheme="minorEastAsia" w:cs="Times New Roman"/>
                <w:sz w:val="20"/>
              </w:rPr>
              <w:t>“</w:t>
            </w:r>
            <w:r>
              <w:rPr>
                <w:rFonts w:asciiTheme="minorEastAsia" w:eastAsiaTheme="minorEastAsia" w:hAnsiTheme="minorEastAsia" w:cs="Times New Roman"/>
                <w:sz w:val="20"/>
              </w:rPr>
              <w:t>白山树下</w:t>
            </w:r>
            <w:r>
              <w:rPr>
                <w:rFonts w:asciiTheme="minorEastAsia" w:eastAsiaTheme="minorEastAsia" w:hAnsiTheme="minorEastAsia" w:cs="Times New Roman"/>
                <w:sz w:val="20"/>
              </w:rPr>
              <w:t>”</w:t>
            </w:r>
            <w:r>
              <w:rPr>
                <w:rFonts w:asciiTheme="minorEastAsia" w:eastAsiaTheme="minorEastAsia" w:hAnsiTheme="minorEastAsia" w:cs="Times New Roman"/>
                <w:sz w:val="20"/>
              </w:rPr>
              <w:t>这个品牌，适时推出了人参液产品，</w:t>
            </w:r>
            <w:r>
              <w:rPr>
                <w:rFonts w:ascii="Times New Roman" w:eastAsia="宋体" w:hAnsi="Times New Roman" w:cs="Times New Roman"/>
                <w:sz w:val="20"/>
              </w:rPr>
              <w:t>本产品选用国家允许作为普通食品原料的</w:t>
            </w:r>
            <w:r>
              <w:rPr>
                <w:rFonts w:ascii="Times New Roman" w:eastAsia="宋体" w:hAnsi="Times New Roman" w:cs="Times New Roman"/>
                <w:sz w:val="20"/>
              </w:rPr>
              <w:t>5</w:t>
            </w:r>
            <w:r>
              <w:rPr>
                <w:rFonts w:ascii="Times New Roman" w:eastAsia="宋体" w:hAnsi="Times New Roman" w:cs="Times New Roman"/>
                <w:sz w:val="20"/>
              </w:rPr>
              <w:t>年及</w:t>
            </w:r>
            <w:r>
              <w:rPr>
                <w:rFonts w:ascii="Times New Roman" w:eastAsia="宋体" w:hAnsi="Times New Roman" w:cs="Times New Roman"/>
                <w:sz w:val="20"/>
              </w:rPr>
              <w:t>5</w:t>
            </w:r>
            <w:r>
              <w:rPr>
                <w:rFonts w:ascii="Times New Roman" w:eastAsia="宋体" w:hAnsi="Times New Roman" w:cs="Times New Roman"/>
                <w:sz w:val="20"/>
              </w:rPr>
              <w:t>年以下人工种植人参为原料，按国家相</w:t>
            </w:r>
            <w:r>
              <w:rPr>
                <w:rFonts w:ascii="Times New Roman" w:eastAsia="宋体" w:hAnsi="Times New Roman" w:cs="Times New Roman"/>
                <w:sz w:val="20"/>
              </w:rPr>
              <w:t>关摄入量要求设计标准产品。产品定位为：大众日常轻滋补消费品，面向亚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健康职场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人群及普通家庭，主打便捷饮用，降低人参等滋补的消费门槛。公司坚持合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规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为先，线上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内容电商为主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开展用户教育，同步布局线下渠道。目前属于新品培育，未来公司会丰富药食同源产品矩阵。感谢您的关注。</w:t>
            </w:r>
            <w:r>
              <w:rPr>
                <w:rFonts w:ascii="Times New Roman" w:eastAsia="宋体" w:hAnsi="Times New Roman" w:cs="Times New Roman"/>
                <w:sz w:val="20"/>
              </w:rPr>
              <w:br/>
            </w:r>
          </w:p>
          <w:p w14:paraId="05B6E949" w14:textId="77777777" w:rsidR="00685A02" w:rsidRDefault="00D81F1B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Times New Roman"/>
                <w:b/>
                <w:sz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</w:rPr>
              <w:t>14.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当前植脂末、咖啡两大核心业务收入增速承压，公司在渠道端和产品端的具体发展抓手有哪些？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br/>
            </w:r>
            <w:r>
              <w:rPr>
                <w:rFonts w:ascii="Times New Roman" w:eastAsia="宋体" w:hAnsi="Times New Roman" w:cs="Times New Roman"/>
                <w:sz w:val="20"/>
              </w:rPr>
              <w:t>答：您好，首先</w:t>
            </w:r>
            <w:r>
              <w:rPr>
                <w:rFonts w:ascii="Times New Roman" w:eastAsia="宋体" w:hAnsi="Times New Roman" w:cs="Times New Roman"/>
                <w:sz w:val="20"/>
              </w:rPr>
              <w:t>C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端已经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在往这个方向走。我们现在推的一些产品，基本上都符合无糖、低脂、高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纤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、高蛋白、低</w:t>
            </w:r>
            <w:r>
              <w:rPr>
                <w:rFonts w:ascii="Times New Roman" w:eastAsia="宋体" w:hAnsi="Times New Roman" w:cs="Times New Roman"/>
                <w:sz w:val="20"/>
              </w:rPr>
              <w:t>GI</w:t>
            </w:r>
            <w:r>
              <w:rPr>
                <w:rFonts w:ascii="Times New Roman" w:eastAsia="宋体" w:hAnsi="Times New Roman" w:cs="Times New Roman"/>
                <w:sz w:val="20"/>
              </w:rPr>
              <w:t>等健康需求。餐饮端，面对行业同质化竞争与目标消费者的</w:t>
            </w:r>
            <w:r>
              <w:rPr>
                <w:rFonts w:ascii="Times New Roman" w:eastAsia="宋体" w:hAnsi="Times New Roman" w:cs="Times New Roman"/>
                <w:sz w:val="20"/>
              </w:rPr>
              <w:t>健康观念升级，全球市场已出现了高蛋白、</w:t>
            </w:r>
            <w:r>
              <w:rPr>
                <w:rFonts w:ascii="Times New Roman" w:eastAsia="宋体" w:hAnsi="Times New Roman" w:cs="Times New Roman"/>
                <w:sz w:val="20"/>
              </w:rPr>
              <w:t>GLP-1</w:t>
            </w:r>
            <w:r>
              <w:rPr>
                <w:rFonts w:ascii="Times New Roman" w:eastAsia="宋体" w:hAnsi="Times New Roman" w:cs="Times New Roman"/>
                <w:sz w:val="20"/>
              </w:rPr>
              <w:t>相关食品需求等趋势</w:t>
            </w:r>
            <w:r>
              <w:rPr>
                <w:rFonts w:asciiTheme="minorEastAsia" w:eastAsiaTheme="minorEastAsia" w:hAnsiTheme="minorEastAsia" w:cs="Times New Roman"/>
                <w:sz w:val="20"/>
              </w:rPr>
              <w:t>。我们已经储备较多的应用方案，业务模式从</w:t>
            </w:r>
            <w:r>
              <w:rPr>
                <w:rFonts w:asciiTheme="minorEastAsia" w:eastAsiaTheme="minorEastAsia" w:hAnsiTheme="minorEastAsia" w:cs="Times New Roman"/>
                <w:sz w:val="20"/>
              </w:rPr>
              <w:t>“</w:t>
            </w:r>
            <w:r>
              <w:rPr>
                <w:rFonts w:asciiTheme="minorEastAsia" w:eastAsiaTheme="minorEastAsia" w:hAnsiTheme="minorEastAsia" w:cs="Times New Roman"/>
                <w:sz w:val="20"/>
              </w:rPr>
              <w:t>供应原料</w:t>
            </w:r>
            <w:r>
              <w:rPr>
                <w:rFonts w:asciiTheme="minorEastAsia" w:eastAsiaTheme="minorEastAsia" w:hAnsiTheme="minorEastAsia" w:cs="Times New Roman"/>
                <w:sz w:val="20"/>
              </w:rPr>
              <w:t>”</w:t>
            </w:r>
            <w:r>
              <w:rPr>
                <w:rFonts w:asciiTheme="minorEastAsia" w:eastAsiaTheme="minorEastAsia" w:hAnsiTheme="minorEastAsia" w:cs="Times New Roman"/>
                <w:sz w:val="20"/>
              </w:rPr>
              <w:t>升级为</w:t>
            </w:r>
            <w:r>
              <w:rPr>
                <w:rFonts w:asciiTheme="minorEastAsia" w:eastAsiaTheme="minorEastAsia" w:hAnsiTheme="minorEastAsia" w:cs="Times New Roman"/>
                <w:sz w:val="20"/>
              </w:rPr>
              <w:t>“</w:t>
            </w:r>
            <w:r>
              <w:rPr>
                <w:rFonts w:asciiTheme="minorEastAsia" w:eastAsiaTheme="minorEastAsia" w:hAnsiTheme="minorEastAsia" w:cs="Times New Roman"/>
                <w:sz w:val="20"/>
              </w:rPr>
              <w:t>提供整体应用方案</w:t>
            </w:r>
            <w:r>
              <w:rPr>
                <w:rFonts w:asciiTheme="minorEastAsia" w:eastAsiaTheme="minorEastAsia" w:hAnsiTheme="minorEastAsia" w:cs="Times New Roman"/>
                <w:sz w:val="20"/>
              </w:rPr>
              <w:t>”</w:t>
            </w:r>
            <w:r>
              <w:rPr>
                <w:rFonts w:ascii="Times New Roman" w:eastAsia="宋体" w:hAnsi="Times New Roman" w:cs="Times New Roman"/>
                <w:sz w:val="20"/>
              </w:rPr>
              <w:t>。目前已经有不少健康化产品方案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获客户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采纳。零售端，例如燕麦奶，我们基本不加糖，并推出一些功能型产品，比如线上重点产品</w:t>
            </w:r>
            <w:r>
              <w:rPr>
                <w:rFonts w:ascii="Times New Roman" w:eastAsia="宋体" w:hAnsi="Times New Roman" w:cs="Times New Roman"/>
                <w:sz w:val="20"/>
              </w:rPr>
              <w:t>Omega-3</w:t>
            </w:r>
            <w:r>
              <w:rPr>
                <w:rFonts w:ascii="Times New Roman" w:eastAsia="宋体" w:hAnsi="Times New Roman" w:cs="Times New Roman"/>
                <w:sz w:val="20"/>
              </w:rPr>
              <w:t>燕麦奶，销售情况比较好。咖啡方面，我们是从生豆、烘豆、磨豆、浓缩液到</w:t>
            </w:r>
            <w:r>
              <w:rPr>
                <w:rFonts w:ascii="Times New Roman" w:eastAsia="宋体" w:hAnsi="Times New Roman" w:cs="Times New Roman"/>
                <w:sz w:val="20"/>
              </w:rPr>
              <w:t>RTD</w:t>
            </w:r>
            <w:r>
              <w:rPr>
                <w:rFonts w:ascii="Times New Roman" w:eastAsia="宋体" w:hAnsi="Times New Roman" w:cs="Times New Roman"/>
                <w:sz w:val="20"/>
              </w:rPr>
              <w:t>的全产业链，也会秉持健康理念和方向去推广产品。</w:t>
            </w:r>
            <w:r>
              <w:rPr>
                <w:rFonts w:ascii="Times New Roman" w:eastAsia="宋体" w:hAnsi="Times New Roman" w:cs="Times New Roman"/>
                <w:sz w:val="20"/>
              </w:rPr>
              <w:t>B</w:t>
            </w:r>
            <w:r>
              <w:rPr>
                <w:rFonts w:ascii="Times New Roman" w:eastAsia="宋体" w:hAnsi="Times New Roman" w:cs="Times New Roman"/>
                <w:sz w:val="20"/>
              </w:rPr>
              <w:t>端同样有相应的健康化产品储备方案。感谢您的关注。</w:t>
            </w:r>
            <w:r>
              <w:rPr>
                <w:rFonts w:ascii="Times New Roman" w:eastAsia="宋体" w:hAnsi="Times New Roman" w:cs="Times New Roman"/>
                <w:sz w:val="20"/>
              </w:rPr>
              <w:br/>
            </w:r>
          </w:p>
          <w:p w14:paraId="0812E517" w14:textId="77777777" w:rsidR="00685A02" w:rsidRDefault="00D81F1B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Times New Roman"/>
                <w:sz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</w:rPr>
              <w:t>15.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t>公司健康化产品的具体应用场景有哪些？</w:t>
            </w:r>
            <w:r>
              <w:rPr>
                <w:rFonts w:ascii="Times New Roman" w:eastAsia="宋体" w:hAnsi="Times New Roman" w:cs="Times New Roman"/>
                <w:b/>
                <w:sz w:val="20"/>
              </w:rPr>
              <w:br/>
            </w:r>
            <w:r>
              <w:rPr>
                <w:rFonts w:ascii="Times New Roman" w:eastAsia="宋体" w:hAnsi="Times New Roman" w:cs="Times New Roman"/>
                <w:sz w:val="20"/>
              </w:rPr>
              <w:t>答：尊敬的投资者您好</w:t>
            </w:r>
            <w:r>
              <w:rPr>
                <w:rFonts w:ascii="Times New Roman" w:eastAsia="宋体" w:hAnsi="Times New Roman" w:cs="Times New Roman"/>
                <w:sz w:val="20"/>
              </w:rPr>
              <w:t>，我们希望能跳出此前同质化低价竞争方式。公司在产品定位上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更多往健康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化趋势定义，向无糖、低脂、高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纤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、高蛋白、低</w:t>
            </w:r>
            <w:r>
              <w:rPr>
                <w:rFonts w:ascii="Times New Roman" w:eastAsia="宋体" w:hAnsi="Times New Roman" w:cs="Times New Roman"/>
                <w:sz w:val="20"/>
              </w:rPr>
              <w:t>GI</w:t>
            </w:r>
            <w:r>
              <w:rPr>
                <w:rFonts w:ascii="Times New Roman" w:eastAsia="宋体" w:hAnsi="Times New Roman" w:cs="Times New Roman"/>
                <w:sz w:val="20"/>
              </w:rPr>
              <w:t>这些方向转。业务模式也会从原来卖原料，向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卖应用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方案、甚至年度战略合作转型，增强客户粘性。工业端方面，我们改变传统销售思路，不只是</w:t>
            </w:r>
            <w:proofErr w:type="gramStart"/>
            <w:r>
              <w:rPr>
                <w:rFonts w:ascii="Times New Roman" w:eastAsia="宋体" w:hAnsi="Times New Roman" w:cs="Times New Roman"/>
                <w:sz w:val="20"/>
              </w:rPr>
              <w:t>卖原来</w:t>
            </w:r>
            <w:proofErr w:type="gramEnd"/>
            <w:r>
              <w:rPr>
                <w:rFonts w:ascii="Times New Roman" w:eastAsia="宋体" w:hAnsi="Times New Roman" w:cs="Times New Roman"/>
                <w:sz w:val="20"/>
              </w:rPr>
              <w:t>的产品，而是和客户一起开发最终产品。出口端，我们响应客户需求、提升核心竞争力，包括发泡植脂末、获得清真认证的产品等，这些产品有相应的壁垒。我们已经看到不少市场机会，而且目前已经有成交客户，后续市场增量空间比较大。感谢您的关注。</w:t>
            </w:r>
          </w:p>
          <w:p w14:paraId="217C1823" w14:textId="77777777" w:rsidR="00685A02" w:rsidRDefault="00685A02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Times New Roman"/>
                <w:sz w:val="20"/>
              </w:rPr>
            </w:pPr>
          </w:p>
          <w:p w14:paraId="4EDB4DFD" w14:textId="77777777" w:rsidR="00685A02" w:rsidRDefault="00D81F1B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Times New Roman"/>
                <w:sz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</w:rPr>
              <w:t>注：相关活动如涉及对行业的预测、公司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</w:rPr>
              <w:t>发展战略规划等相关内容，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</w:rPr>
              <w:lastRenderedPageBreak/>
              <w:t>不能视作公司或管理层对行业、公司发展或业绩的承诺和保证，敬请广大投资者注意投资风险。</w:t>
            </w:r>
          </w:p>
        </w:tc>
      </w:tr>
      <w:tr w:rsidR="00685A02" w14:paraId="56638A16" w14:textId="77777777">
        <w:trPr>
          <w:trHeight w:val="737"/>
          <w:jc w:val="center"/>
        </w:trPr>
        <w:tc>
          <w:tcPr>
            <w:tcW w:w="2580" w:type="dxa"/>
            <w:vAlign w:val="center"/>
          </w:tcPr>
          <w:p w14:paraId="6851AB38" w14:textId="77777777" w:rsidR="00685A02" w:rsidRDefault="00D81F1B">
            <w:pPr>
              <w:pStyle w:val="TableParagraph"/>
              <w:ind w:left="107"/>
              <w:rPr>
                <w:rFonts w:asciiTheme="minorEastAsia" w:eastAsiaTheme="minorEastAsia" w:hAnsiTheme="minorEastAsia" w:cs="宋体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lastRenderedPageBreak/>
              <w:t>关于本次活动是否涉及应</w:t>
            </w:r>
          </w:p>
          <w:p w14:paraId="4249CD09" w14:textId="77777777" w:rsidR="00685A02" w:rsidRDefault="00D81F1B">
            <w:pPr>
              <w:pStyle w:val="TableParagraph"/>
              <w:ind w:left="107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t>披露重大信息的说明</w:t>
            </w:r>
          </w:p>
        </w:tc>
        <w:tc>
          <w:tcPr>
            <w:tcW w:w="5945" w:type="dxa"/>
            <w:vAlign w:val="center"/>
          </w:tcPr>
          <w:p w14:paraId="1BD06FD4" w14:textId="77777777" w:rsidR="00685A02" w:rsidRDefault="00D81F1B">
            <w:pPr>
              <w:pStyle w:val="TableParagraph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sz w:val="20"/>
                <w:szCs w:val="20"/>
              </w:rPr>
              <w:t>本次活动不涉及未公开披露的重大信息。</w:t>
            </w:r>
          </w:p>
        </w:tc>
      </w:tr>
      <w:tr w:rsidR="00685A02" w14:paraId="6F5E2F3C" w14:textId="77777777">
        <w:trPr>
          <w:trHeight w:val="567"/>
          <w:jc w:val="center"/>
        </w:trPr>
        <w:tc>
          <w:tcPr>
            <w:tcW w:w="2580" w:type="dxa"/>
            <w:vAlign w:val="center"/>
          </w:tcPr>
          <w:p w14:paraId="3ABCE4B1" w14:textId="77777777" w:rsidR="00685A02" w:rsidRDefault="00D81F1B">
            <w:pPr>
              <w:pStyle w:val="TableParagraph"/>
              <w:ind w:left="107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附件清单（如有）</w:t>
            </w:r>
          </w:p>
        </w:tc>
        <w:tc>
          <w:tcPr>
            <w:tcW w:w="5945" w:type="dxa"/>
            <w:vAlign w:val="center"/>
          </w:tcPr>
          <w:p w14:paraId="1F8ECE91" w14:textId="77777777" w:rsidR="00685A02" w:rsidRDefault="00685A02">
            <w:pPr>
              <w:pStyle w:val="TableParagraph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685A02" w14:paraId="62FFCBF3" w14:textId="77777777">
        <w:trPr>
          <w:trHeight w:val="567"/>
          <w:jc w:val="center"/>
        </w:trPr>
        <w:tc>
          <w:tcPr>
            <w:tcW w:w="2580" w:type="dxa"/>
            <w:vAlign w:val="center"/>
          </w:tcPr>
          <w:p w14:paraId="17F23380" w14:textId="77777777" w:rsidR="00685A02" w:rsidRDefault="00D81F1B">
            <w:pPr>
              <w:pStyle w:val="TableParagraph"/>
              <w:ind w:left="107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日期</w:t>
            </w:r>
          </w:p>
        </w:tc>
        <w:tc>
          <w:tcPr>
            <w:tcW w:w="5945" w:type="dxa"/>
            <w:vAlign w:val="center"/>
          </w:tcPr>
          <w:p w14:paraId="6C623348" w14:textId="260895BA" w:rsidR="00685A02" w:rsidRDefault="00D81F1B">
            <w:pPr>
              <w:pStyle w:val="TableParagrap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2026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年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09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月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0</w:t>
            </w:r>
            <w:bookmarkStart w:id="6" w:name="_GoBack"/>
            <w:bookmarkEnd w:id="6"/>
            <w:r>
              <w:rPr>
                <w:rFonts w:ascii="Times New Roman" w:eastAsia="宋体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日</w:t>
            </w:r>
          </w:p>
        </w:tc>
      </w:tr>
    </w:tbl>
    <w:p w14:paraId="1E422A07" w14:textId="77777777" w:rsidR="00685A02" w:rsidRDefault="00685A02">
      <w:pPr>
        <w:rPr>
          <w:rFonts w:ascii="宋体" w:eastAsia="宋体" w:hAnsi="宋体" w:cs="宋体"/>
          <w:sz w:val="28"/>
          <w:szCs w:val="36"/>
        </w:rPr>
      </w:pPr>
    </w:p>
    <w:sectPr w:rsidR="00685A02">
      <w:type w:val="continuous"/>
      <w:pgSz w:w="11910" w:h="16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10601000101010101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ViY2JkMjU3NGYzZTEwMzZmMGFkZWViYmNkYWU3NDIifQ=="/>
  </w:docVars>
  <w:rsids>
    <w:rsidRoot w:val="00301D32"/>
    <w:rsid w:val="00026CC3"/>
    <w:rsid w:val="00036089"/>
    <w:rsid w:val="00053CFA"/>
    <w:rsid w:val="000633EC"/>
    <w:rsid w:val="00063804"/>
    <w:rsid w:val="000665A2"/>
    <w:rsid w:val="000877AB"/>
    <w:rsid w:val="000906D9"/>
    <w:rsid w:val="000B7C08"/>
    <w:rsid w:val="000D12CF"/>
    <w:rsid w:val="000D2D88"/>
    <w:rsid w:val="000E4B20"/>
    <w:rsid w:val="0011418F"/>
    <w:rsid w:val="00172C24"/>
    <w:rsid w:val="001E59D1"/>
    <w:rsid w:val="001E5EA4"/>
    <w:rsid w:val="002042A7"/>
    <w:rsid w:val="00205911"/>
    <w:rsid w:val="002146AD"/>
    <w:rsid w:val="00275CB6"/>
    <w:rsid w:val="002800B5"/>
    <w:rsid w:val="00295B29"/>
    <w:rsid w:val="002D4073"/>
    <w:rsid w:val="002E7098"/>
    <w:rsid w:val="00301D32"/>
    <w:rsid w:val="00366FAD"/>
    <w:rsid w:val="0037105B"/>
    <w:rsid w:val="003975BA"/>
    <w:rsid w:val="003A74E6"/>
    <w:rsid w:val="003B73DD"/>
    <w:rsid w:val="003D011C"/>
    <w:rsid w:val="004108C7"/>
    <w:rsid w:val="00412DC2"/>
    <w:rsid w:val="00440041"/>
    <w:rsid w:val="00451268"/>
    <w:rsid w:val="004515AD"/>
    <w:rsid w:val="00451857"/>
    <w:rsid w:val="00453516"/>
    <w:rsid w:val="00457548"/>
    <w:rsid w:val="00470DB2"/>
    <w:rsid w:val="004925E7"/>
    <w:rsid w:val="00495B11"/>
    <w:rsid w:val="004F6FF3"/>
    <w:rsid w:val="00571B49"/>
    <w:rsid w:val="005743AE"/>
    <w:rsid w:val="00590C69"/>
    <w:rsid w:val="005D64CA"/>
    <w:rsid w:val="005E5717"/>
    <w:rsid w:val="005E6DB2"/>
    <w:rsid w:val="0061433E"/>
    <w:rsid w:val="0062751D"/>
    <w:rsid w:val="006354AA"/>
    <w:rsid w:val="00652C17"/>
    <w:rsid w:val="00661AFA"/>
    <w:rsid w:val="006726BF"/>
    <w:rsid w:val="00677B77"/>
    <w:rsid w:val="00685A02"/>
    <w:rsid w:val="0068718A"/>
    <w:rsid w:val="006A2739"/>
    <w:rsid w:val="006B5C95"/>
    <w:rsid w:val="006E14B0"/>
    <w:rsid w:val="006F0108"/>
    <w:rsid w:val="00704AE6"/>
    <w:rsid w:val="007153A2"/>
    <w:rsid w:val="00724A68"/>
    <w:rsid w:val="007271BF"/>
    <w:rsid w:val="00730DD3"/>
    <w:rsid w:val="00733224"/>
    <w:rsid w:val="00764128"/>
    <w:rsid w:val="007824B8"/>
    <w:rsid w:val="007910DD"/>
    <w:rsid w:val="007A3EC1"/>
    <w:rsid w:val="007B3368"/>
    <w:rsid w:val="007D0A69"/>
    <w:rsid w:val="007D6DC4"/>
    <w:rsid w:val="00853463"/>
    <w:rsid w:val="00893F25"/>
    <w:rsid w:val="00895035"/>
    <w:rsid w:val="008B2B14"/>
    <w:rsid w:val="008C6AED"/>
    <w:rsid w:val="008C7604"/>
    <w:rsid w:val="008E1B27"/>
    <w:rsid w:val="00903379"/>
    <w:rsid w:val="00906975"/>
    <w:rsid w:val="00917F0B"/>
    <w:rsid w:val="00917F8B"/>
    <w:rsid w:val="00960964"/>
    <w:rsid w:val="00965E4D"/>
    <w:rsid w:val="009B1D5C"/>
    <w:rsid w:val="009C2E31"/>
    <w:rsid w:val="009E1955"/>
    <w:rsid w:val="00A50865"/>
    <w:rsid w:val="00A527AA"/>
    <w:rsid w:val="00A5684D"/>
    <w:rsid w:val="00A75C61"/>
    <w:rsid w:val="00A9601B"/>
    <w:rsid w:val="00AD100E"/>
    <w:rsid w:val="00AE1E36"/>
    <w:rsid w:val="00AF74AA"/>
    <w:rsid w:val="00B03C2F"/>
    <w:rsid w:val="00B15064"/>
    <w:rsid w:val="00B340A3"/>
    <w:rsid w:val="00B410F5"/>
    <w:rsid w:val="00B6280C"/>
    <w:rsid w:val="00B671A4"/>
    <w:rsid w:val="00B72CD4"/>
    <w:rsid w:val="00B85B00"/>
    <w:rsid w:val="00BD4ECB"/>
    <w:rsid w:val="00BF132F"/>
    <w:rsid w:val="00C13878"/>
    <w:rsid w:val="00CA1705"/>
    <w:rsid w:val="00CE1A54"/>
    <w:rsid w:val="00CF5FB6"/>
    <w:rsid w:val="00D02518"/>
    <w:rsid w:val="00D17454"/>
    <w:rsid w:val="00D33FBC"/>
    <w:rsid w:val="00D7535C"/>
    <w:rsid w:val="00D76302"/>
    <w:rsid w:val="00D81F1B"/>
    <w:rsid w:val="00DA5CE2"/>
    <w:rsid w:val="00DC21D8"/>
    <w:rsid w:val="00DE10E8"/>
    <w:rsid w:val="00E16FDA"/>
    <w:rsid w:val="00E35F58"/>
    <w:rsid w:val="00E45BD9"/>
    <w:rsid w:val="00E66FFC"/>
    <w:rsid w:val="00E759D6"/>
    <w:rsid w:val="00E84A8C"/>
    <w:rsid w:val="00E976DE"/>
    <w:rsid w:val="00EC0F83"/>
    <w:rsid w:val="00EE3187"/>
    <w:rsid w:val="00EF499B"/>
    <w:rsid w:val="00F14977"/>
    <w:rsid w:val="00FB4A08"/>
    <w:rsid w:val="00FC0C2A"/>
    <w:rsid w:val="00FD7F8E"/>
    <w:rsid w:val="00FF11E4"/>
    <w:rsid w:val="04B072D4"/>
    <w:rsid w:val="05F575D4"/>
    <w:rsid w:val="064249C6"/>
    <w:rsid w:val="08641132"/>
    <w:rsid w:val="09186774"/>
    <w:rsid w:val="0945438F"/>
    <w:rsid w:val="0A71587A"/>
    <w:rsid w:val="0B792C38"/>
    <w:rsid w:val="0C28640C"/>
    <w:rsid w:val="0E90599A"/>
    <w:rsid w:val="0ED720CD"/>
    <w:rsid w:val="12070CAE"/>
    <w:rsid w:val="145F688C"/>
    <w:rsid w:val="14D47131"/>
    <w:rsid w:val="15680001"/>
    <w:rsid w:val="15DD2205"/>
    <w:rsid w:val="17072842"/>
    <w:rsid w:val="17A67110"/>
    <w:rsid w:val="1864189B"/>
    <w:rsid w:val="18D73A7D"/>
    <w:rsid w:val="19557370"/>
    <w:rsid w:val="1A7203FA"/>
    <w:rsid w:val="1BD06B6A"/>
    <w:rsid w:val="1F782BDE"/>
    <w:rsid w:val="204A6A53"/>
    <w:rsid w:val="23317869"/>
    <w:rsid w:val="25650CAE"/>
    <w:rsid w:val="26406598"/>
    <w:rsid w:val="28080056"/>
    <w:rsid w:val="28734C1A"/>
    <w:rsid w:val="28C72DDD"/>
    <w:rsid w:val="29EE0E64"/>
    <w:rsid w:val="2BC4020A"/>
    <w:rsid w:val="2EF90F16"/>
    <w:rsid w:val="2F125C63"/>
    <w:rsid w:val="302C3D0A"/>
    <w:rsid w:val="3104598F"/>
    <w:rsid w:val="33DE31BB"/>
    <w:rsid w:val="389C49C0"/>
    <w:rsid w:val="39BC78F4"/>
    <w:rsid w:val="3B35486F"/>
    <w:rsid w:val="3EF1250A"/>
    <w:rsid w:val="40567DB0"/>
    <w:rsid w:val="40FF5CD2"/>
    <w:rsid w:val="42DB40B0"/>
    <w:rsid w:val="43B71B0A"/>
    <w:rsid w:val="44FA0589"/>
    <w:rsid w:val="45A663E3"/>
    <w:rsid w:val="469F09AF"/>
    <w:rsid w:val="4B756271"/>
    <w:rsid w:val="4C8E1CA8"/>
    <w:rsid w:val="4D6D36A4"/>
    <w:rsid w:val="510903EF"/>
    <w:rsid w:val="53F137F4"/>
    <w:rsid w:val="543A6906"/>
    <w:rsid w:val="54A4740F"/>
    <w:rsid w:val="56850CBB"/>
    <w:rsid w:val="59D8738A"/>
    <w:rsid w:val="5A666D76"/>
    <w:rsid w:val="5B2253C2"/>
    <w:rsid w:val="5CF02E0F"/>
    <w:rsid w:val="603269D2"/>
    <w:rsid w:val="61A52BCA"/>
    <w:rsid w:val="67095496"/>
    <w:rsid w:val="67ED7463"/>
    <w:rsid w:val="681A546A"/>
    <w:rsid w:val="68507D37"/>
    <w:rsid w:val="69CB37D4"/>
    <w:rsid w:val="6A0D5B9B"/>
    <w:rsid w:val="6A3B23B1"/>
    <w:rsid w:val="6AEA32DC"/>
    <w:rsid w:val="6CC24AB5"/>
    <w:rsid w:val="6D9271B2"/>
    <w:rsid w:val="6F134790"/>
    <w:rsid w:val="6FE81F5F"/>
    <w:rsid w:val="72446028"/>
    <w:rsid w:val="73076EC0"/>
    <w:rsid w:val="74210CA6"/>
    <w:rsid w:val="746F4E76"/>
    <w:rsid w:val="76430096"/>
    <w:rsid w:val="788C25F5"/>
    <w:rsid w:val="79F72AA9"/>
    <w:rsid w:val="7A144529"/>
    <w:rsid w:val="7DD3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3AE54E"/>
  <w15:docId w15:val="{09B00D38-C956-4C71-B084-2819ABE65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outlineLvl w:val="0"/>
    </w:pPr>
    <w:rPr>
      <w:rFonts w:ascii="PMingLiU" w:eastAsia="PMingLiU" w:hAnsi="PMingLiU" w:cs="PMingLiU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</w:style>
  <w:style w:type="paragraph" w:styleId="a5">
    <w:name w:val="Body Text"/>
    <w:basedOn w:val="a"/>
    <w:uiPriority w:val="1"/>
    <w:qFormat/>
    <w:pPr>
      <w:ind w:left="220"/>
    </w:pPr>
    <w:rPr>
      <w:sz w:val="32"/>
      <w:szCs w:val="32"/>
    </w:rPr>
  </w:style>
  <w:style w:type="paragraph" w:styleId="a6">
    <w:name w:val="Balloon Text"/>
    <w:basedOn w:val="a"/>
    <w:link w:val="a7"/>
    <w:qFormat/>
    <w:rPr>
      <w:sz w:val="18"/>
      <w:szCs w:val="18"/>
    </w:rPr>
  </w:style>
  <w:style w:type="paragraph" w:styleId="a8">
    <w:name w:val="footer"/>
    <w:basedOn w:val="a"/>
    <w:link w:val="a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"/>
    <w:link w:val="ab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annotation subject"/>
    <w:basedOn w:val="a3"/>
    <w:next w:val="a3"/>
    <w:link w:val="ad"/>
    <w:qFormat/>
    <w:rPr>
      <w:b/>
      <w:bCs/>
    </w:rPr>
  </w:style>
  <w:style w:type="character" w:styleId="ae">
    <w:name w:val="annotation reference"/>
    <w:basedOn w:val="a0"/>
    <w:qFormat/>
    <w:rPr>
      <w:sz w:val="21"/>
      <w:szCs w:val="21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ab">
    <w:name w:val="页眉 字符"/>
    <w:basedOn w:val="a0"/>
    <w:link w:val="aa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9">
    <w:name w:val="页脚 字符"/>
    <w:basedOn w:val="a0"/>
    <w:link w:val="a8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4">
    <w:name w:val="批注文字 字符"/>
    <w:basedOn w:val="a0"/>
    <w:link w:val="a3"/>
    <w:qFormat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ad">
    <w:name w:val="批注主题 字符"/>
    <w:basedOn w:val="a4"/>
    <w:link w:val="ac"/>
    <w:qFormat/>
    <w:rPr>
      <w:rFonts w:ascii="仿宋" w:eastAsia="仿宋" w:hAnsi="仿宋" w:cs="仿宋"/>
      <w:b/>
      <w:bCs/>
      <w:sz w:val="22"/>
      <w:szCs w:val="22"/>
      <w:lang w:val="zh-CN" w:bidi="zh-CN"/>
    </w:rPr>
  </w:style>
  <w:style w:type="character" w:customStyle="1" w:styleId="a7">
    <w:name w:val="批注框文本 字符"/>
    <w:basedOn w:val="a0"/>
    <w:link w:val="a6"/>
    <w:qFormat/>
    <w:rPr>
      <w:rFonts w:ascii="仿宋" w:eastAsia="仿宋" w:hAnsi="仿宋" w:cs="仿宋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ECBE2-A7F7-484D-996E-0DAB2607A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666</Words>
  <Characters>3797</Characters>
  <Application>Microsoft Office Word</Application>
  <DocSecurity>0</DocSecurity>
  <Lines>31</Lines>
  <Paragraphs>8</Paragraphs>
  <ScaleCrop>false</ScaleCrop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jie.huang</dc:creator>
  <cp:lastModifiedBy>陆晓敏</cp:lastModifiedBy>
  <cp:revision>12</cp:revision>
  <dcterms:created xsi:type="dcterms:W3CDTF">2022-04-12T06:10:00Z</dcterms:created>
  <dcterms:modified xsi:type="dcterms:W3CDTF">2026-09-08T09:05:00Z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53097C42D5804F918B7B114D4B58A0AB_13</vt:lpwstr>
  </property>
  <property fmtid="{D5CDD505-2E9C-101B-9397-08002B2CF9AE}" pid="4" name="KSOTemplateDocerSaveRecord">
    <vt:lpwstr>eyJoZGlkIjoiZWEwNTlkZmM1YjY2MWIwODZhNjc4N2FmYTQ5ZDMzZDAiLCJ1c2VySWQiOiIxOTY2NzMxOTYifQ==</vt:lpwstr>
  </property>
</Properties>
</file>