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59533" w14:textId="77777777" w:rsidR="005449AF" w:rsidRPr="009D17DC" w:rsidRDefault="005449AF" w:rsidP="0083700F">
      <w:pPr>
        <w:spacing w:line="360" w:lineRule="auto"/>
        <w:jc w:val="center"/>
        <w:rPr>
          <w:rFonts w:ascii="黑体" w:eastAsia="黑体" w:hAnsi="黑体" w:hint="eastAsia"/>
          <w:b/>
          <w:sz w:val="32"/>
          <w:szCs w:val="32"/>
        </w:rPr>
      </w:pPr>
      <w:bookmarkStart w:id="0" w:name="3qJK-1745578233561"/>
      <w:bookmarkEnd w:id="0"/>
      <w:r w:rsidRPr="009D17DC">
        <w:rPr>
          <w:rFonts w:ascii="黑体" w:eastAsia="黑体" w:hAnsi="黑体" w:hint="eastAsia"/>
          <w:b/>
          <w:sz w:val="32"/>
          <w:szCs w:val="32"/>
        </w:rPr>
        <w:t>嘉友国际物流股份有限公司</w:t>
      </w:r>
    </w:p>
    <w:p w14:paraId="17F9B985" w14:textId="77777777" w:rsidR="005449AF" w:rsidRPr="009D17DC" w:rsidRDefault="005449AF" w:rsidP="0083700F">
      <w:pPr>
        <w:spacing w:line="360" w:lineRule="auto"/>
        <w:jc w:val="center"/>
        <w:rPr>
          <w:rFonts w:ascii="黑体" w:eastAsia="黑体" w:hAnsi="黑体" w:hint="eastAsia"/>
          <w:b/>
          <w:sz w:val="32"/>
          <w:szCs w:val="32"/>
        </w:rPr>
      </w:pPr>
      <w:r w:rsidRPr="009D17DC">
        <w:rPr>
          <w:rFonts w:ascii="黑体" w:eastAsia="黑体" w:hAnsi="黑体"/>
          <w:b/>
          <w:sz w:val="32"/>
          <w:szCs w:val="32"/>
        </w:rPr>
        <w:t>投资者调研会议记录</w:t>
      </w:r>
    </w:p>
    <w:p w14:paraId="624EDDAF" w14:textId="77777777" w:rsidR="005449AF" w:rsidRPr="00BD4895" w:rsidRDefault="005449AF" w:rsidP="0083700F">
      <w:pPr>
        <w:spacing w:line="360" w:lineRule="auto"/>
        <w:jc w:val="center"/>
        <w:rPr>
          <w:rFonts w:asciiTheme="minorEastAsia" w:eastAsiaTheme="minorEastAsia" w:hAnsiTheme="minorEastAsia" w:hint="eastAsia"/>
          <w:sz w:val="36"/>
          <w:szCs w:val="36"/>
        </w:rPr>
      </w:pPr>
    </w:p>
    <w:p w14:paraId="069B6F86" w14:textId="63FC99F4" w:rsidR="00CE0054" w:rsidRPr="009D17DC" w:rsidRDefault="00CE0054" w:rsidP="0083700F">
      <w:pPr>
        <w:spacing w:line="360" w:lineRule="auto"/>
        <w:ind w:firstLineChars="200" w:firstLine="482"/>
        <w:jc w:val="both"/>
        <w:rPr>
          <w:rFonts w:asciiTheme="minorEastAsia" w:eastAsiaTheme="minorEastAsia" w:hAnsiTheme="minorEastAsia" w:hint="eastAsia"/>
          <w:sz w:val="24"/>
          <w:szCs w:val="24"/>
        </w:rPr>
      </w:pPr>
      <w:r w:rsidRPr="009D17DC">
        <w:rPr>
          <w:rFonts w:asciiTheme="minorEastAsia" w:eastAsiaTheme="minorEastAsia" w:hAnsiTheme="minorEastAsia"/>
          <w:b/>
          <w:sz w:val="24"/>
          <w:szCs w:val="24"/>
        </w:rPr>
        <w:t>一、</w:t>
      </w:r>
      <w:r w:rsidR="005449AF" w:rsidRPr="009D17DC">
        <w:rPr>
          <w:rFonts w:asciiTheme="minorEastAsia" w:eastAsiaTheme="minorEastAsia" w:hAnsiTheme="minorEastAsia"/>
          <w:b/>
          <w:sz w:val="24"/>
          <w:szCs w:val="24"/>
        </w:rPr>
        <w:t>时间：</w:t>
      </w:r>
      <w:r w:rsidR="0083700F" w:rsidRPr="0083700F">
        <w:rPr>
          <w:rFonts w:asciiTheme="minorEastAsia" w:eastAsiaTheme="minorEastAsia" w:hAnsiTheme="minorEastAsia" w:hint="eastAsia"/>
          <w:sz w:val="24"/>
          <w:szCs w:val="24"/>
        </w:rPr>
        <w:t>2026年8月27日-2026年9月</w:t>
      </w:r>
      <w:r w:rsidR="001912AD">
        <w:rPr>
          <w:rFonts w:asciiTheme="minorEastAsia" w:eastAsiaTheme="minorEastAsia" w:hAnsiTheme="minorEastAsia" w:hint="eastAsia"/>
          <w:sz w:val="24"/>
          <w:szCs w:val="24"/>
        </w:rPr>
        <w:t>8</w:t>
      </w:r>
      <w:r w:rsidR="0083700F" w:rsidRPr="0083700F">
        <w:rPr>
          <w:rFonts w:asciiTheme="minorEastAsia" w:eastAsiaTheme="minorEastAsia" w:hAnsiTheme="minorEastAsia" w:hint="eastAsia"/>
          <w:sz w:val="24"/>
          <w:szCs w:val="24"/>
        </w:rPr>
        <w:t>日</w:t>
      </w:r>
    </w:p>
    <w:p w14:paraId="14121F34" w14:textId="710A02DD" w:rsidR="005449AF" w:rsidRPr="009D17DC" w:rsidRDefault="00CE0054" w:rsidP="0083700F">
      <w:pPr>
        <w:spacing w:line="360" w:lineRule="auto"/>
        <w:ind w:firstLineChars="200" w:firstLine="482"/>
        <w:jc w:val="both"/>
        <w:rPr>
          <w:rFonts w:asciiTheme="minorEastAsia" w:eastAsiaTheme="minorEastAsia" w:hAnsiTheme="minorEastAsia" w:hint="eastAsia"/>
          <w:sz w:val="24"/>
          <w:szCs w:val="24"/>
        </w:rPr>
      </w:pPr>
      <w:r w:rsidRPr="009D17DC">
        <w:rPr>
          <w:rFonts w:asciiTheme="minorEastAsia" w:eastAsiaTheme="minorEastAsia" w:hAnsiTheme="minorEastAsia" w:hint="eastAsia"/>
          <w:b/>
          <w:sz w:val="24"/>
          <w:szCs w:val="24"/>
        </w:rPr>
        <w:t>二、</w:t>
      </w:r>
      <w:r w:rsidR="005449AF" w:rsidRPr="009D17DC">
        <w:rPr>
          <w:rFonts w:asciiTheme="minorEastAsia" w:eastAsiaTheme="minorEastAsia" w:hAnsiTheme="minorEastAsia"/>
          <w:b/>
          <w:sz w:val="24"/>
          <w:szCs w:val="24"/>
        </w:rPr>
        <w:t>方式：</w:t>
      </w:r>
      <w:r w:rsidR="005449AF" w:rsidRPr="009D17DC">
        <w:rPr>
          <w:rFonts w:asciiTheme="minorEastAsia" w:eastAsiaTheme="minorEastAsia" w:hAnsiTheme="minorEastAsia"/>
          <w:sz w:val="24"/>
          <w:szCs w:val="24"/>
        </w:rPr>
        <w:t>电话会议</w:t>
      </w:r>
      <w:r w:rsidR="000B004E">
        <w:rPr>
          <w:rFonts w:asciiTheme="minorEastAsia" w:eastAsiaTheme="minorEastAsia" w:hAnsiTheme="minorEastAsia" w:hint="eastAsia"/>
          <w:sz w:val="24"/>
          <w:szCs w:val="24"/>
        </w:rPr>
        <w:t>、现场调研</w:t>
      </w:r>
    </w:p>
    <w:p w14:paraId="1643D839" w14:textId="3B568915" w:rsidR="005449AF" w:rsidRPr="009D17DC" w:rsidRDefault="00CE0054" w:rsidP="0083700F">
      <w:pPr>
        <w:spacing w:line="360" w:lineRule="auto"/>
        <w:ind w:firstLineChars="200" w:firstLine="482"/>
        <w:jc w:val="both"/>
        <w:rPr>
          <w:rFonts w:asciiTheme="minorEastAsia" w:eastAsiaTheme="minorEastAsia" w:hAnsiTheme="minorEastAsia" w:hint="eastAsia"/>
          <w:sz w:val="24"/>
          <w:szCs w:val="24"/>
        </w:rPr>
      </w:pPr>
      <w:r w:rsidRPr="009D17DC">
        <w:rPr>
          <w:rFonts w:asciiTheme="minorEastAsia" w:eastAsiaTheme="minorEastAsia" w:hAnsiTheme="minorEastAsia"/>
          <w:b/>
          <w:sz w:val="24"/>
          <w:szCs w:val="24"/>
        </w:rPr>
        <w:t>三、</w:t>
      </w:r>
      <w:r w:rsidR="005449AF" w:rsidRPr="009D17DC">
        <w:rPr>
          <w:rFonts w:asciiTheme="minorEastAsia" w:eastAsiaTheme="minorEastAsia" w:hAnsiTheme="minorEastAsia"/>
          <w:b/>
          <w:sz w:val="24"/>
          <w:szCs w:val="24"/>
        </w:rPr>
        <w:t>出席人员：</w:t>
      </w:r>
      <w:r w:rsidR="005449AF" w:rsidRPr="009D17DC">
        <w:rPr>
          <w:rFonts w:asciiTheme="minorEastAsia" w:eastAsiaTheme="minorEastAsia" w:hAnsiTheme="minorEastAsia"/>
          <w:sz w:val="24"/>
          <w:szCs w:val="24"/>
        </w:rPr>
        <w:t>总裁孟联女士</w:t>
      </w:r>
      <w:r w:rsidR="00E13420">
        <w:rPr>
          <w:rFonts w:asciiTheme="minorEastAsia" w:eastAsiaTheme="minorEastAsia" w:hAnsiTheme="minorEastAsia" w:hint="eastAsia"/>
          <w:sz w:val="24"/>
          <w:szCs w:val="24"/>
        </w:rPr>
        <w:t>、</w:t>
      </w:r>
      <w:r w:rsidR="005449AF" w:rsidRPr="009D17DC">
        <w:rPr>
          <w:rFonts w:asciiTheme="minorEastAsia" w:eastAsiaTheme="minorEastAsia" w:hAnsiTheme="minorEastAsia"/>
          <w:sz w:val="24"/>
          <w:szCs w:val="24"/>
        </w:rPr>
        <w:t>董事会秘书聂慧峰先生</w:t>
      </w:r>
    </w:p>
    <w:p w14:paraId="43CABD60" w14:textId="1BE6B7D4" w:rsidR="00574EB1" w:rsidRPr="0083700F" w:rsidRDefault="00CE0054" w:rsidP="0083700F">
      <w:pPr>
        <w:spacing w:line="360" w:lineRule="auto"/>
        <w:ind w:firstLineChars="200" w:firstLine="482"/>
        <w:jc w:val="both"/>
        <w:rPr>
          <w:rFonts w:asciiTheme="minorEastAsia" w:eastAsiaTheme="minorEastAsia" w:hAnsiTheme="minorEastAsia" w:hint="eastAsia"/>
          <w:bCs/>
          <w:sz w:val="24"/>
          <w:szCs w:val="24"/>
        </w:rPr>
      </w:pPr>
      <w:bookmarkStart w:id="1" w:name="pW0O-1745577708152"/>
      <w:bookmarkEnd w:id="1"/>
      <w:r w:rsidRPr="009D17DC">
        <w:rPr>
          <w:rFonts w:asciiTheme="minorEastAsia" w:eastAsiaTheme="minorEastAsia" w:hAnsiTheme="minorEastAsia"/>
          <w:b/>
          <w:sz w:val="24"/>
          <w:szCs w:val="24"/>
        </w:rPr>
        <w:t>四、</w:t>
      </w:r>
      <w:r w:rsidR="000623F0" w:rsidRPr="009D17DC">
        <w:rPr>
          <w:rFonts w:asciiTheme="minorEastAsia" w:eastAsiaTheme="minorEastAsia" w:hAnsiTheme="minorEastAsia"/>
          <w:b/>
          <w:sz w:val="24"/>
          <w:szCs w:val="24"/>
        </w:rPr>
        <w:t>参会机构：</w:t>
      </w:r>
      <w:r w:rsidR="0083700F" w:rsidRPr="0083700F">
        <w:rPr>
          <w:rFonts w:asciiTheme="minorEastAsia" w:eastAsiaTheme="minorEastAsia" w:hAnsiTheme="minorEastAsia" w:hint="eastAsia"/>
          <w:bCs/>
          <w:sz w:val="24"/>
          <w:szCs w:val="24"/>
        </w:rPr>
        <w:t>国联民生证券股份有限公司、长江证券股份有限公司、国金证券股份有限公司、中国国际金融股份有限公司、中信证券股份有限公司、开源证券股份有限公司、国盛证券有限责任公司、华源证券股份有限公司、博道基金管理有限公司、博时基金管理有限公司、长盛基金管理有限公司、东方基金管理股份有限公司、富国基金管理有限公司、光大保德信基金管理有限公司、国金基金管理有限公司、国联安基金管理有限公司、海富通基金管理有限公司、泓德基金管理有限公司、华安基金管理有限公司、华宝基金管理有限公司、华商基金管理有限公司、华夏基金管理有限公司、惠升基金管理有限责任公司、交银施罗德基金管理有限公司、景顺长城基金管理有限公司、摩根士丹利基金管理(中国)有限公司、南方基金管理股份有限公司、诺安基金管理有限公司、浦银基金管理有限公司、睿远基金管理有限公司、申万菱信基金管理有限公司、泰信基金管理有限公司、天弘基金管理有限公司、万家基金管理有限公司、</w:t>
      </w:r>
      <w:r w:rsidR="00E75AAC" w:rsidRPr="00E75AAC">
        <w:rPr>
          <w:rFonts w:asciiTheme="minorEastAsia" w:eastAsiaTheme="minorEastAsia" w:hAnsiTheme="minorEastAsia" w:hint="eastAsia"/>
          <w:bCs/>
          <w:sz w:val="24"/>
          <w:szCs w:val="24"/>
        </w:rPr>
        <w:t>兴证全球基金管理有限公司</w:t>
      </w:r>
      <w:r w:rsidR="0083700F" w:rsidRPr="0083700F">
        <w:rPr>
          <w:rFonts w:asciiTheme="minorEastAsia" w:eastAsiaTheme="minorEastAsia" w:hAnsiTheme="minorEastAsia" w:hint="eastAsia"/>
          <w:bCs/>
          <w:sz w:val="24"/>
          <w:szCs w:val="24"/>
        </w:rPr>
        <w:t>、银河基金管理有限公司、英大基金管理有限公司、圆信永丰基金管理有限公司、招商基金管理有限公司、中庚基金管理有限公司、中金基金管理有限公司、中欧基金管理有限公司、中银基金管理有限公司、中邮创业基金管理股份有限公司、</w:t>
      </w:r>
      <w:r w:rsidR="00A71C47" w:rsidRPr="00A71C47">
        <w:rPr>
          <w:rFonts w:asciiTheme="minorEastAsia" w:eastAsiaTheme="minorEastAsia" w:hAnsiTheme="minorEastAsia" w:hint="eastAsia"/>
          <w:bCs/>
          <w:sz w:val="24"/>
          <w:szCs w:val="24"/>
        </w:rPr>
        <w:t>国投证券资产管理有限公司</w:t>
      </w:r>
      <w:r w:rsidR="0083700F" w:rsidRPr="0083700F">
        <w:rPr>
          <w:rFonts w:asciiTheme="minorEastAsia" w:eastAsiaTheme="minorEastAsia" w:hAnsiTheme="minorEastAsia" w:hint="eastAsia"/>
          <w:bCs/>
          <w:sz w:val="24"/>
          <w:szCs w:val="24"/>
        </w:rPr>
        <w:t>、</w:t>
      </w:r>
      <w:r w:rsidR="00710051" w:rsidRPr="00710051">
        <w:rPr>
          <w:rFonts w:asciiTheme="minorEastAsia" w:eastAsiaTheme="minorEastAsia" w:hAnsiTheme="minorEastAsia" w:hint="eastAsia"/>
          <w:bCs/>
          <w:sz w:val="24"/>
          <w:szCs w:val="24"/>
        </w:rPr>
        <w:t>长城财富保险资产管理股份有限公司</w:t>
      </w:r>
      <w:r w:rsidR="0083700F" w:rsidRPr="0083700F">
        <w:rPr>
          <w:rFonts w:asciiTheme="minorEastAsia" w:eastAsiaTheme="minorEastAsia" w:hAnsiTheme="minorEastAsia" w:hint="eastAsia"/>
          <w:bCs/>
          <w:sz w:val="24"/>
          <w:szCs w:val="24"/>
        </w:rPr>
        <w:t>、</w:t>
      </w:r>
      <w:r w:rsidR="00710051" w:rsidRPr="00710051">
        <w:rPr>
          <w:rFonts w:asciiTheme="minorEastAsia" w:eastAsiaTheme="minorEastAsia" w:hAnsiTheme="minorEastAsia" w:hint="eastAsia"/>
          <w:bCs/>
          <w:sz w:val="24"/>
          <w:szCs w:val="24"/>
        </w:rPr>
        <w:t>平安资产管理有限责任公司</w:t>
      </w:r>
      <w:r w:rsidR="0083700F" w:rsidRPr="0083700F">
        <w:rPr>
          <w:rFonts w:asciiTheme="minorEastAsia" w:eastAsiaTheme="minorEastAsia" w:hAnsiTheme="minorEastAsia" w:hint="eastAsia"/>
          <w:bCs/>
          <w:sz w:val="24"/>
          <w:szCs w:val="24"/>
        </w:rPr>
        <w:t>、</w:t>
      </w:r>
      <w:r w:rsidR="00710051" w:rsidRPr="00710051">
        <w:rPr>
          <w:rFonts w:asciiTheme="minorEastAsia" w:eastAsiaTheme="minorEastAsia" w:hAnsiTheme="minorEastAsia" w:hint="eastAsia"/>
          <w:bCs/>
          <w:sz w:val="24"/>
          <w:szCs w:val="24"/>
        </w:rPr>
        <w:t>上海东方证券资产管理有限公司</w:t>
      </w:r>
      <w:r w:rsidR="0083700F" w:rsidRPr="0083700F">
        <w:rPr>
          <w:rFonts w:asciiTheme="minorEastAsia" w:eastAsiaTheme="minorEastAsia" w:hAnsiTheme="minorEastAsia" w:hint="eastAsia"/>
          <w:bCs/>
          <w:sz w:val="24"/>
          <w:szCs w:val="24"/>
        </w:rPr>
        <w:t>、太平洋资产管理有限责任公司、太平资产管理有限公司、</w:t>
      </w:r>
      <w:r w:rsidR="00710051" w:rsidRPr="00710051">
        <w:rPr>
          <w:rFonts w:asciiTheme="minorEastAsia" w:eastAsiaTheme="minorEastAsia" w:hAnsiTheme="minorEastAsia" w:hint="eastAsia"/>
          <w:bCs/>
          <w:sz w:val="24"/>
          <w:szCs w:val="24"/>
        </w:rPr>
        <w:t>新华养老保险股份有限公司</w:t>
      </w:r>
      <w:r w:rsidR="0083700F" w:rsidRPr="0083700F">
        <w:rPr>
          <w:rFonts w:asciiTheme="minorEastAsia" w:eastAsiaTheme="minorEastAsia" w:hAnsiTheme="minorEastAsia" w:hint="eastAsia"/>
          <w:bCs/>
          <w:sz w:val="24"/>
          <w:szCs w:val="24"/>
        </w:rPr>
        <w:t>、阳光保险资产管理有限公司、</w:t>
      </w:r>
      <w:r w:rsidR="00DE4A2E" w:rsidRPr="00DE4A2E">
        <w:rPr>
          <w:rFonts w:asciiTheme="minorEastAsia" w:eastAsiaTheme="minorEastAsia" w:hAnsiTheme="minorEastAsia" w:hint="eastAsia"/>
          <w:bCs/>
          <w:sz w:val="24"/>
          <w:szCs w:val="24"/>
        </w:rPr>
        <w:t>中信证券资产管理有限公司</w:t>
      </w:r>
      <w:r w:rsidR="0083700F" w:rsidRPr="0083700F">
        <w:rPr>
          <w:rFonts w:asciiTheme="minorEastAsia" w:eastAsiaTheme="minorEastAsia" w:hAnsiTheme="minorEastAsia" w:hint="eastAsia"/>
          <w:bCs/>
          <w:sz w:val="24"/>
          <w:szCs w:val="24"/>
        </w:rPr>
        <w:t>、</w:t>
      </w:r>
      <w:r w:rsidR="00BA20A6" w:rsidRPr="00BA20A6">
        <w:rPr>
          <w:rFonts w:asciiTheme="minorEastAsia" w:eastAsiaTheme="minorEastAsia" w:hAnsiTheme="minorEastAsia" w:hint="eastAsia"/>
          <w:bCs/>
          <w:sz w:val="24"/>
          <w:szCs w:val="24"/>
        </w:rPr>
        <w:t>中意资产管理有限责任公司</w:t>
      </w:r>
      <w:r w:rsidR="0083700F" w:rsidRPr="0083700F">
        <w:rPr>
          <w:rFonts w:asciiTheme="minorEastAsia" w:eastAsiaTheme="minorEastAsia" w:hAnsiTheme="minorEastAsia" w:hint="eastAsia"/>
          <w:bCs/>
          <w:sz w:val="24"/>
          <w:szCs w:val="24"/>
        </w:rPr>
        <w:t>、</w:t>
      </w:r>
      <w:r w:rsidR="00BA20A6" w:rsidRPr="00BA20A6">
        <w:rPr>
          <w:rFonts w:asciiTheme="minorEastAsia" w:eastAsiaTheme="minorEastAsia" w:hAnsiTheme="minorEastAsia" w:hint="eastAsia"/>
          <w:bCs/>
          <w:sz w:val="24"/>
          <w:szCs w:val="24"/>
        </w:rPr>
        <w:t>中银三星人寿保险有限公司</w:t>
      </w:r>
      <w:r w:rsidR="0083700F" w:rsidRPr="0083700F">
        <w:rPr>
          <w:rFonts w:asciiTheme="minorEastAsia" w:eastAsiaTheme="minorEastAsia" w:hAnsiTheme="minorEastAsia" w:hint="eastAsia"/>
          <w:bCs/>
          <w:sz w:val="24"/>
          <w:szCs w:val="24"/>
        </w:rPr>
        <w:t>、</w:t>
      </w:r>
      <w:r w:rsidR="00BA20A6" w:rsidRPr="00BA20A6">
        <w:rPr>
          <w:rFonts w:asciiTheme="minorEastAsia" w:eastAsiaTheme="minorEastAsia" w:hAnsiTheme="minorEastAsia" w:hint="eastAsia"/>
          <w:bCs/>
          <w:sz w:val="24"/>
          <w:szCs w:val="24"/>
        </w:rPr>
        <w:t>中邮人寿保险股份有限公司</w:t>
      </w:r>
      <w:r w:rsidR="0083700F" w:rsidRPr="0083700F">
        <w:rPr>
          <w:rFonts w:asciiTheme="minorEastAsia" w:eastAsiaTheme="minorEastAsia" w:hAnsiTheme="minorEastAsia" w:hint="eastAsia"/>
          <w:bCs/>
          <w:sz w:val="24"/>
          <w:szCs w:val="24"/>
        </w:rPr>
        <w:t>、北京江亿资本管理有限公司、华夏未来资本管理有限公司、IDG资本投资顾问（北京）有限公司、六妙星（北京）私募基金管理有限</w:t>
      </w:r>
      <w:r w:rsidR="0083700F" w:rsidRPr="0083700F">
        <w:rPr>
          <w:rFonts w:asciiTheme="minorEastAsia" w:eastAsiaTheme="minorEastAsia" w:hAnsiTheme="minorEastAsia" w:hint="eastAsia"/>
          <w:bCs/>
          <w:sz w:val="24"/>
          <w:szCs w:val="24"/>
        </w:rPr>
        <w:lastRenderedPageBreak/>
        <w:t>公司、</w:t>
      </w:r>
      <w:r w:rsidR="00BA20A6" w:rsidRPr="00BA20A6">
        <w:rPr>
          <w:rFonts w:asciiTheme="minorEastAsia" w:eastAsiaTheme="minorEastAsia" w:hAnsiTheme="minorEastAsia" w:hint="eastAsia"/>
          <w:bCs/>
          <w:sz w:val="24"/>
          <w:szCs w:val="24"/>
        </w:rPr>
        <w:t>陆家嘴国际信托有限公司</w:t>
      </w:r>
      <w:r w:rsidR="0083700F" w:rsidRPr="0083700F">
        <w:rPr>
          <w:rFonts w:asciiTheme="minorEastAsia" w:eastAsiaTheme="minorEastAsia" w:hAnsiTheme="minorEastAsia" w:hint="eastAsia"/>
          <w:bCs/>
          <w:sz w:val="24"/>
          <w:szCs w:val="24"/>
        </w:rPr>
        <w:t>、</w:t>
      </w:r>
      <w:r w:rsidR="00D57DCA" w:rsidRPr="00D57DCA">
        <w:rPr>
          <w:rFonts w:asciiTheme="minorEastAsia" w:eastAsiaTheme="minorEastAsia" w:hAnsiTheme="minorEastAsia" w:hint="eastAsia"/>
          <w:bCs/>
          <w:sz w:val="24"/>
          <w:szCs w:val="24"/>
        </w:rPr>
        <w:t>上海富诚海富通资产管理有限公司</w:t>
      </w:r>
      <w:r w:rsidR="0083700F" w:rsidRPr="0083700F">
        <w:rPr>
          <w:rFonts w:asciiTheme="minorEastAsia" w:eastAsiaTheme="minorEastAsia" w:hAnsiTheme="minorEastAsia" w:hint="eastAsia"/>
          <w:bCs/>
          <w:sz w:val="24"/>
          <w:szCs w:val="24"/>
        </w:rPr>
        <w:t>、上海亘曦私募基金管理有限公司、</w:t>
      </w:r>
      <w:r w:rsidR="00D57DCA" w:rsidRPr="00D57DCA">
        <w:rPr>
          <w:rFonts w:asciiTheme="minorEastAsia" w:eastAsiaTheme="minorEastAsia" w:hAnsiTheme="minorEastAsia" w:hint="eastAsia"/>
          <w:bCs/>
          <w:sz w:val="24"/>
          <w:szCs w:val="24"/>
        </w:rPr>
        <w:t>上海聚鸣投资管理有限公司</w:t>
      </w:r>
      <w:r w:rsidR="0083700F" w:rsidRPr="0083700F">
        <w:rPr>
          <w:rFonts w:asciiTheme="minorEastAsia" w:eastAsiaTheme="minorEastAsia" w:hAnsiTheme="minorEastAsia" w:hint="eastAsia"/>
          <w:bCs/>
          <w:sz w:val="24"/>
          <w:szCs w:val="24"/>
        </w:rPr>
        <w:t>、</w:t>
      </w:r>
      <w:r w:rsidR="00D57DCA" w:rsidRPr="00D57DCA">
        <w:rPr>
          <w:rFonts w:asciiTheme="minorEastAsia" w:eastAsiaTheme="minorEastAsia" w:hAnsiTheme="minorEastAsia" w:hint="eastAsia"/>
          <w:bCs/>
          <w:sz w:val="24"/>
          <w:szCs w:val="24"/>
        </w:rPr>
        <w:t>上海宁泉资产管理有限公司</w:t>
      </w:r>
      <w:r w:rsidR="0083700F" w:rsidRPr="0083700F">
        <w:rPr>
          <w:rFonts w:asciiTheme="minorEastAsia" w:eastAsiaTheme="minorEastAsia" w:hAnsiTheme="minorEastAsia" w:hint="eastAsia"/>
          <w:bCs/>
          <w:sz w:val="24"/>
          <w:szCs w:val="24"/>
        </w:rPr>
        <w:t>、拾贝投资管理（北京）有限公司、中广核资本控股有限公司、紫金矿业投资（上海）有限公司</w:t>
      </w:r>
      <w:r w:rsidR="006F2855">
        <w:rPr>
          <w:rFonts w:asciiTheme="minorEastAsia" w:eastAsiaTheme="minorEastAsia" w:hAnsiTheme="minorEastAsia" w:hint="eastAsia"/>
          <w:bCs/>
          <w:sz w:val="24"/>
          <w:szCs w:val="24"/>
        </w:rPr>
        <w:t>、</w:t>
      </w:r>
      <w:r w:rsidR="006F2855" w:rsidRPr="006F2855">
        <w:rPr>
          <w:rFonts w:asciiTheme="minorEastAsia" w:eastAsiaTheme="minorEastAsia" w:hAnsiTheme="minorEastAsia" w:hint="eastAsia"/>
          <w:bCs/>
          <w:sz w:val="24"/>
          <w:szCs w:val="24"/>
        </w:rPr>
        <w:t>富達基金（香港）有限公司</w:t>
      </w:r>
      <w:r w:rsidR="001474DC">
        <w:rPr>
          <w:rFonts w:asciiTheme="minorEastAsia" w:eastAsiaTheme="minorEastAsia" w:hAnsiTheme="minorEastAsia" w:hint="eastAsia"/>
          <w:bCs/>
          <w:sz w:val="24"/>
          <w:szCs w:val="24"/>
        </w:rPr>
        <w:t>。</w:t>
      </w:r>
    </w:p>
    <w:p w14:paraId="53CFEE54" w14:textId="77777777" w:rsidR="005449AF" w:rsidRPr="009D17DC" w:rsidRDefault="000623F0" w:rsidP="0083700F">
      <w:pPr>
        <w:spacing w:line="360" w:lineRule="auto"/>
        <w:ind w:firstLineChars="200" w:firstLine="482"/>
        <w:jc w:val="both"/>
        <w:rPr>
          <w:rFonts w:asciiTheme="minorEastAsia" w:eastAsiaTheme="minorEastAsia" w:hAnsiTheme="minorEastAsia" w:hint="eastAsia"/>
          <w:sz w:val="24"/>
          <w:szCs w:val="24"/>
        </w:rPr>
      </w:pPr>
      <w:r w:rsidRPr="009D17DC">
        <w:rPr>
          <w:rFonts w:asciiTheme="minorEastAsia" w:eastAsiaTheme="minorEastAsia" w:hAnsiTheme="minorEastAsia"/>
          <w:b/>
          <w:sz w:val="24"/>
          <w:szCs w:val="24"/>
        </w:rPr>
        <w:t>五、</w:t>
      </w:r>
      <w:r w:rsidR="005449AF" w:rsidRPr="009D17DC">
        <w:rPr>
          <w:rFonts w:asciiTheme="minorEastAsia" w:eastAsiaTheme="minorEastAsia" w:hAnsiTheme="minorEastAsia" w:hint="eastAsia"/>
          <w:b/>
          <w:sz w:val="24"/>
          <w:szCs w:val="24"/>
        </w:rPr>
        <w:t>调研</w:t>
      </w:r>
      <w:r w:rsidR="00CE0054" w:rsidRPr="009D17DC">
        <w:rPr>
          <w:rFonts w:asciiTheme="minorEastAsia" w:eastAsiaTheme="minorEastAsia" w:hAnsiTheme="minorEastAsia"/>
          <w:b/>
          <w:sz w:val="24"/>
          <w:szCs w:val="24"/>
        </w:rPr>
        <w:t>主要问题及回复情况</w:t>
      </w:r>
    </w:p>
    <w:p w14:paraId="1E76B98A" w14:textId="5E995A23" w:rsidR="0083700F" w:rsidRPr="0083700F" w:rsidRDefault="0083700F" w:rsidP="0083700F">
      <w:pPr>
        <w:spacing w:line="360" w:lineRule="auto"/>
        <w:ind w:firstLineChars="200" w:firstLine="482"/>
        <w:jc w:val="both"/>
        <w:rPr>
          <w:rFonts w:asciiTheme="minorEastAsia" w:eastAsiaTheme="minorEastAsia" w:hAnsiTheme="minorEastAsia" w:hint="eastAsia"/>
          <w:b/>
          <w:sz w:val="24"/>
          <w:szCs w:val="24"/>
        </w:rPr>
      </w:pPr>
      <w:bookmarkStart w:id="2" w:name="6SLk-1745577708154"/>
      <w:bookmarkStart w:id="3" w:name="NqPU-1745577708224"/>
      <w:bookmarkEnd w:id="2"/>
      <w:bookmarkEnd w:id="3"/>
      <w:r w:rsidRPr="0083700F">
        <w:rPr>
          <w:rFonts w:asciiTheme="minorEastAsia" w:eastAsiaTheme="minorEastAsia" w:hAnsiTheme="minorEastAsia" w:hint="eastAsia"/>
          <w:b/>
          <w:sz w:val="24"/>
          <w:szCs w:val="24"/>
        </w:rPr>
        <w:t>1、</w:t>
      </w:r>
      <w:r w:rsidR="00345596">
        <w:rPr>
          <w:rFonts w:asciiTheme="minorEastAsia" w:eastAsiaTheme="minorEastAsia" w:hAnsiTheme="minorEastAsia" w:hint="eastAsia"/>
          <w:b/>
          <w:sz w:val="24"/>
          <w:szCs w:val="24"/>
        </w:rPr>
        <w:t>关于</w:t>
      </w:r>
      <w:r w:rsidR="00E662AF" w:rsidRPr="00E662AF">
        <w:rPr>
          <w:rFonts w:asciiTheme="minorEastAsia" w:eastAsiaTheme="minorEastAsia" w:hAnsiTheme="minorEastAsia" w:hint="eastAsia"/>
          <w:b/>
          <w:sz w:val="24"/>
          <w:szCs w:val="24"/>
        </w:rPr>
        <w:t>非洲板块的未来增</w:t>
      </w:r>
      <w:r w:rsidR="00A66C52">
        <w:rPr>
          <w:rFonts w:asciiTheme="minorEastAsia" w:eastAsiaTheme="minorEastAsia" w:hAnsiTheme="minorEastAsia" w:hint="eastAsia"/>
          <w:b/>
          <w:sz w:val="24"/>
          <w:szCs w:val="24"/>
        </w:rPr>
        <w:t>长</w:t>
      </w:r>
      <w:r w:rsidR="00E662AF" w:rsidRPr="00E662AF">
        <w:rPr>
          <w:rFonts w:asciiTheme="minorEastAsia" w:eastAsiaTheme="minorEastAsia" w:hAnsiTheme="minorEastAsia" w:hint="eastAsia"/>
          <w:b/>
          <w:sz w:val="24"/>
          <w:szCs w:val="24"/>
        </w:rPr>
        <w:t>，有哪些值得</w:t>
      </w:r>
      <w:r w:rsidR="00A66C52">
        <w:rPr>
          <w:rFonts w:asciiTheme="minorEastAsia" w:eastAsiaTheme="minorEastAsia" w:hAnsiTheme="minorEastAsia" w:hint="eastAsia"/>
          <w:b/>
          <w:sz w:val="24"/>
          <w:szCs w:val="24"/>
        </w:rPr>
        <w:t>挖掘</w:t>
      </w:r>
      <w:r w:rsidR="00345596">
        <w:rPr>
          <w:rFonts w:asciiTheme="minorEastAsia" w:eastAsiaTheme="minorEastAsia" w:hAnsiTheme="minorEastAsia" w:hint="eastAsia"/>
          <w:b/>
          <w:sz w:val="24"/>
          <w:szCs w:val="24"/>
        </w:rPr>
        <w:t>的关键点</w:t>
      </w:r>
      <w:r w:rsidR="00E662AF" w:rsidRPr="00E662AF">
        <w:rPr>
          <w:rFonts w:asciiTheme="minorEastAsia" w:eastAsiaTheme="minorEastAsia" w:hAnsiTheme="minorEastAsia" w:hint="eastAsia"/>
          <w:b/>
          <w:sz w:val="24"/>
          <w:szCs w:val="24"/>
        </w:rPr>
        <w:t>？</w:t>
      </w:r>
    </w:p>
    <w:p w14:paraId="2E024617" w14:textId="0E71E9F1" w:rsidR="0083700F" w:rsidRDefault="00AC7CCF" w:rsidP="0083700F">
      <w:pPr>
        <w:spacing w:line="360" w:lineRule="auto"/>
        <w:ind w:firstLineChars="200" w:firstLine="480"/>
        <w:jc w:val="both"/>
        <w:rPr>
          <w:rFonts w:asciiTheme="minorEastAsia" w:eastAsiaTheme="minorEastAsia" w:hAnsiTheme="minorEastAsia" w:hint="eastAsia"/>
          <w:sz w:val="24"/>
          <w:szCs w:val="24"/>
        </w:rPr>
      </w:pPr>
      <w:r w:rsidRPr="00AC7CCF">
        <w:rPr>
          <w:rFonts w:asciiTheme="minorEastAsia" w:eastAsiaTheme="minorEastAsia" w:hAnsiTheme="minorEastAsia" w:hint="eastAsia"/>
          <w:sz w:val="24"/>
          <w:szCs w:val="24"/>
        </w:rPr>
        <w:t>回复：目前，非洲经济发展仍处于比较初级的阶段，未来随着经济社会发展、人口红利释放、民生持续改善，市场空间广阔。在未来非洲经济加速增长的过程中，在矿山相关物资的基础上，民生物资需求的增长也将进一步带来当地对于物流基础设施和跨境综合物流服务需求</w:t>
      </w:r>
      <w:r w:rsidR="00A23A62">
        <w:rPr>
          <w:rFonts w:asciiTheme="minorEastAsia" w:eastAsiaTheme="minorEastAsia" w:hAnsiTheme="minorEastAsia" w:hint="eastAsia"/>
          <w:sz w:val="24"/>
          <w:szCs w:val="24"/>
        </w:rPr>
        <w:t>的</w:t>
      </w:r>
      <w:r w:rsidRPr="00AC7CCF">
        <w:rPr>
          <w:rFonts w:asciiTheme="minorEastAsia" w:eastAsiaTheme="minorEastAsia" w:hAnsiTheme="minorEastAsia" w:hint="eastAsia"/>
          <w:sz w:val="24"/>
          <w:szCs w:val="24"/>
        </w:rPr>
        <w:t>日益增长，从而公司在非洲市场“矿山物资+民生物资”的发展模式还有很大的增长放量空间。</w:t>
      </w:r>
    </w:p>
    <w:p w14:paraId="28446034" w14:textId="77777777" w:rsidR="00AC7CCF" w:rsidRPr="00AC7CCF" w:rsidRDefault="00AC7CCF" w:rsidP="00AC7CCF">
      <w:pPr>
        <w:spacing w:line="360" w:lineRule="auto"/>
        <w:ind w:firstLineChars="200" w:firstLine="482"/>
        <w:jc w:val="both"/>
        <w:rPr>
          <w:rFonts w:asciiTheme="minorEastAsia" w:eastAsiaTheme="minorEastAsia" w:hAnsiTheme="minorEastAsia" w:hint="eastAsia"/>
          <w:b/>
          <w:bCs/>
          <w:sz w:val="24"/>
          <w:szCs w:val="24"/>
        </w:rPr>
      </w:pPr>
      <w:r w:rsidRPr="00AC7CCF">
        <w:rPr>
          <w:rFonts w:asciiTheme="minorEastAsia" w:eastAsiaTheme="minorEastAsia" w:hAnsiTheme="minorEastAsia" w:hint="eastAsia"/>
          <w:b/>
          <w:bCs/>
          <w:sz w:val="24"/>
          <w:szCs w:val="24"/>
        </w:rPr>
        <w:t>2、如何展望2026下半年公司中蒙业务的发展？</w:t>
      </w:r>
    </w:p>
    <w:p w14:paraId="622B6DBA" w14:textId="0F618569" w:rsidR="00AC7CCF" w:rsidRPr="00AC7CCF" w:rsidRDefault="00AC7CCF" w:rsidP="00AC7CCF">
      <w:pPr>
        <w:spacing w:line="360" w:lineRule="auto"/>
        <w:ind w:firstLineChars="200" w:firstLine="480"/>
        <w:jc w:val="both"/>
        <w:rPr>
          <w:rFonts w:asciiTheme="minorEastAsia" w:eastAsiaTheme="minorEastAsia" w:hAnsiTheme="minorEastAsia" w:hint="eastAsia"/>
          <w:sz w:val="24"/>
          <w:szCs w:val="24"/>
        </w:rPr>
      </w:pPr>
      <w:r w:rsidRPr="00AC7CCF">
        <w:rPr>
          <w:rFonts w:asciiTheme="minorEastAsia" w:eastAsiaTheme="minorEastAsia" w:hAnsiTheme="minorEastAsia" w:hint="eastAsia"/>
          <w:sz w:val="24"/>
          <w:szCs w:val="24"/>
        </w:rPr>
        <w:t>回复：2026下半年，公司将继续依托国家自由贸易区建设带来的便利及其他相关政策的支持，在中蒙区域紧抓发展机遇，由单点业务突破转向全链条、全维度的平台式统筹布局，推动中蒙跨境物流业务的综合运营能力</w:t>
      </w:r>
      <w:r w:rsidR="007C4DFF">
        <w:rPr>
          <w:rFonts w:asciiTheme="minorEastAsia" w:eastAsiaTheme="minorEastAsia" w:hAnsiTheme="minorEastAsia" w:hint="eastAsia"/>
          <w:sz w:val="24"/>
          <w:szCs w:val="24"/>
        </w:rPr>
        <w:t>持续</w:t>
      </w:r>
      <w:r w:rsidRPr="00AC7CCF">
        <w:rPr>
          <w:rFonts w:asciiTheme="minorEastAsia" w:eastAsiaTheme="minorEastAsia" w:hAnsiTheme="minorEastAsia" w:hint="eastAsia"/>
          <w:sz w:val="24"/>
          <w:szCs w:val="24"/>
        </w:rPr>
        <w:t>提升。公司将进一步深化与多类型矿山源头的合作，充分发挥中蒙跨境物流服务优势，整合中蒙物流资源，构建稳定高效的中蒙供应链体系。</w:t>
      </w:r>
    </w:p>
    <w:p w14:paraId="4EC2DED4" w14:textId="371D534F" w:rsidR="00AC7CCF" w:rsidRPr="00AC7CCF" w:rsidRDefault="00AC7CCF" w:rsidP="00AC7CCF">
      <w:pPr>
        <w:spacing w:line="360" w:lineRule="auto"/>
        <w:ind w:firstLineChars="200" w:firstLine="480"/>
        <w:jc w:val="both"/>
        <w:rPr>
          <w:rFonts w:asciiTheme="minorEastAsia" w:eastAsiaTheme="minorEastAsia" w:hAnsiTheme="minorEastAsia" w:hint="eastAsia"/>
          <w:sz w:val="24"/>
          <w:szCs w:val="24"/>
        </w:rPr>
      </w:pPr>
      <w:r w:rsidRPr="00AC7CCF">
        <w:rPr>
          <w:rFonts w:asciiTheme="minorEastAsia" w:eastAsiaTheme="minorEastAsia" w:hAnsiTheme="minorEastAsia" w:hint="eastAsia"/>
          <w:sz w:val="24"/>
          <w:szCs w:val="24"/>
        </w:rPr>
        <w:t>下半年，公司将继续依托品牌和市场领先地位，稳步扩大业务规模，通过更丰富的国际、国内合作，夯实差异化竞争优势，为公司中蒙业务的稳定发展创造更大市场空间。</w:t>
      </w:r>
    </w:p>
    <w:p w14:paraId="2847A6A4" w14:textId="203471D8" w:rsidR="0083700F" w:rsidRPr="0083700F" w:rsidRDefault="00AC7CCF" w:rsidP="0083700F">
      <w:pPr>
        <w:spacing w:line="360" w:lineRule="auto"/>
        <w:ind w:firstLineChars="200" w:firstLine="482"/>
        <w:jc w:val="both"/>
        <w:rPr>
          <w:rFonts w:asciiTheme="minorEastAsia" w:eastAsiaTheme="minorEastAsia" w:hAnsiTheme="minorEastAsia" w:hint="eastAsia"/>
          <w:b/>
          <w:bCs/>
          <w:sz w:val="24"/>
          <w:szCs w:val="24"/>
        </w:rPr>
      </w:pPr>
      <w:r>
        <w:rPr>
          <w:rFonts w:asciiTheme="minorEastAsia" w:eastAsiaTheme="minorEastAsia" w:hAnsiTheme="minorEastAsia" w:hint="eastAsia"/>
          <w:b/>
          <w:bCs/>
          <w:sz w:val="24"/>
          <w:szCs w:val="24"/>
        </w:rPr>
        <w:t>3</w:t>
      </w:r>
      <w:r w:rsidR="0083700F" w:rsidRPr="0083700F">
        <w:rPr>
          <w:rFonts w:asciiTheme="minorEastAsia" w:eastAsiaTheme="minorEastAsia" w:hAnsiTheme="minorEastAsia" w:hint="eastAsia"/>
          <w:b/>
          <w:bCs/>
          <w:sz w:val="24"/>
          <w:szCs w:val="24"/>
        </w:rPr>
        <w:t>、中蒙跨境铁路对于中盘</w:t>
      </w:r>
      <w:r w:rsidR="00A25B32">
        <w:rPr>
          <w:rFonts w:asciiTheme="minorEastAsia" w:eastAsiaTheme="minorEastAsia" w:hAnsiTheme="minorEastAsia" w:hint="eastAsia"/>
          <w:b/>
          <w:bCs/>
          <w:sz w:val="24"/>
          <w:szCs w:val="24"/>
        </w:rPr>
        <w:t>、</w:t>
      </w:r>
      <w:r w:rsidR="0083700F" w:rsidRPr="0083700F">
        <w:rPr>
          <w:rFonts w:asciiTheme="minorEastAsia" w:eastAsiaTheme="minorEastAsia" w:hAnsiTheme="minorEastAsia" w:hint="eastAsia"/>
          <w:b/>
          <w:bCs/>
          <w:sz w:val="24"/>
          <w:szCs w:val="24"/>
        </w:rPr>
        <w:t>短盘运价</w:t>
      </w:r>
      <w:r w:rsidR="00A25B32">
        <w:rPr>
          <w:rFonts w:asciiTheme="minorEastAsia" w:eastAsiaTheme="minorEastAsia" w:hAnsiTheme="minorEastAsia" w:hint="eastAsia"/>
          <w:b/>
          <w:bCs/>
          <w:sz w:val="24"/>
          <w:szCs w:val="24"/>
        </w:rPr>
        <w:t>以及</w:t>
      </w:r>
      <w:r w:rsidR="0083700F" w:rsidRPr="0083700F">
        <w:rPr>
          <w:rFonts w:asciiTheme="minorEastAsia" w:eastAsiaTheme="minorEastAsia" w:hAnsiTheme="minorEastAsia" w:hint="eastAsia"/>
          <w:b/>
          <w:bCs/>
          <w:sz w:val="24"/>
          <w:szCs w:val="24"/>
        </w:rPr>
        <w:t>供应链贸易量，有怎样的影响？</w:t>
      </w:r>
    </w:p>
    <w:p w14:paraId="5FD0A397" w14:textId="77777777" w:rsidR="0083700F" w:rsidRPr="0083700F" w:rsidRDefault="0083700F" w:rsidP="0083700F">
      <w:pPr>
        <w:spacing w:line="360" w:lineRule="auto"/>
        <w:ind w:firstLineChars="200" w:firstLine="480"/>
        <w:jc w:val="both"/>
        <w:rPr>
          <w:rFonts w:asciiTheme="minorEastAsia" w:eastAsiaTheme="minorEastAsia" w:hAnsiTheme="minorEastAsia" w:hint="eastAsia"/>
          <w:sz w:val="24"/>
          <w:szCs w:val="24"/>
        </w:rPr>
      </w:pPr>
      <w:r w:rsidRPr="0083700F">
        <w:rPr>
          <w:rFonts w:asciiTheme="minorEastAsia" w:eastAsiaTheme="minorEastAsia" w:hAnsiTheme="minorEastAsia" w:hint="eastAsia"/>
          <w:sz w:val="24"/>
          <w:szCs w:val="24"/>
        </w:rPr>
        <w:t>回复：嘎顺苏海图-甘其毛都中蒙跨境铁路开通后，对公司供应链贸易业务板块的影响是正向的。在已有公路运输模式的基础上新增铁路运输，将有效提升中蒙口岸之间运输及通关的便利性，为蒙煤进入中国市场构建更高效畅通的渠道，从而实现提振公司蒙煤供应链贸易业务的供需动能。同时，因公司通过“以物流为核心”的物贸一体化模式，向终端客户提供全链条一站式跨境综合物流服务，中蒙铁路通车及转运站等相关配套设施投入使用后，公司将具备更加多元化的运输方式为客户提供更优质完善的定制化物流服务，市场竞争力有望进一步提升。</w:t>
      </w:r>
    </w:p>
    <w:p w14:paraId="6220B2AB" w14:textId="7BD996C9" w:rsidR="0083700F" w:rsidRPr="0083700F" w:rsidRDefault="00AC7CCF" w:rsidP="0083700F">
      <w:pPr>
        <w:spacing w:line="360" w:lineRule="auto"/>
        <w:ind w:firstLineChars="200" w:firstLine="482"/>
        <w:jc w:val="both"/>
        <w:rPr>
          <w:rFonts w:asciiTheme="minorEastAsia" w:eastAsiaTheme="minorEastAsia" w:hAnsiTheme="minorEastAsia" w:hint="eastAsia"/>
          <w:b/>
          <w:bCs/>
          <w:sz w:val="24"/>
          <w:szCs w:val="24"/>
        </w:rPr>
      </w:pPr>
      <w:r>
        <w:rPr>
          <w:rFonts w:asciiTheme="minorEastAsia" w:eastAsiaTheme="minorEastAsia" w:hAnsiTheme="minorEastAsia" w:hint="eastAsia"/>
          <w:b/>
          <w:bCs/>
          <w:sz w:val="24"/>
          <w:szCs w:val="24"/>
        </w:rPr>
        <w:lastRenderedPageBreak/>
        <w:t>4</w:t>
      </w:r>
      <w:r w:rsidR="0083700F" w:rsidRPr="0083700F">
        <w:rPr>
          <w:rFonts w:asciiTheme="minorEastAsia" w:eastAsiaTheme="minorEastAsia" w:hAnsiTheme="minorEastAsia" w:hint="eastAsia"/>
          <w:b/>
          <w:bCs/>
          <w:sz w:val="24"/>
          <w:szCs w:val="24"/>
        </w:rPr>
        <w:t>、纳米比亚鲸湾物流园</w:t>
      </w:r>
      <w:r w:rsidR="00EA43BF">
        <w:rPr>
          <w:rFonts w:asciiTheme="minorEastAsia" w:eastAsiaTheme="minorEastAsia" w:hAnsiTheme="minorEastAsia" w:hint="eastAsia"/>
          <w:b/>
          <w:bCs/>
          <w:sz w:val="24"/>
          <w:szCs w:val="24"/>
        </w:rPr>
        <w:t>与</w:t>
      </w:r>
      <w:r w:rsidR="0083700F" w:rsidRPr="0083700F">
        <w:rPr>
          <w:rFonts w:asciiTheme="minorEastAsia" w:eastAsiaTheme="minorEastAsia" w:hAnsiTheme="minorEastAsia" w:hint="eastAsia"/>
          <w:b/>
          <w:bCs/>
          <w:sz w:val="24"/>
          <w:szCs w:val="24"/>
        </w:rPr>
        <w:t>已有的非洲物流项目</w:t>
      </w:r>
      <w:r w:rsidR="00EA43BF">
        <w:rPr>
          <w:rFonts w:asciiTheme="minorEastAsia" w:eastAsiaTheme="minorEastAsia" w:hAnsiTheme="minorEastAsia" w:hint="eastAsia"/>
          <w:b/>
          <w:bCs/>
          <w:sz w:val="24"/>
          <w:szCs w:val="24"/>
        </w:rPr>
        <w:t>之间，</w:t>
      </w:r>
      <w:r w:rsidR="0083700F" w:rsidRPr="0083700F">
        <w:rPr>
          <w:rFonts w:asciiTheme="minorEastAsia" w:eastAsiaTheme="minorEastAsia" w:hAnsiTheme="minorEastAsia" w:hint="eastAsia"/>
          <w:b/>
          <w:bCs/>
          <w:sz w:val="24"/>
          <w:szCs w:val="24"/>
        </w:rPr>
        <w:t>有怎样的联动发展规划？</w:t>
      </w:r>
    </w:p>
    <w:p w14:paraId="1B7329A8" w14:textId="6AE8C68A" w:rsidR="0083700F" w:rsidRPr="0083700F" w:rsidRDefault="0083700F" w:rsidP="0083700F">
      <w:pPr>
        <w:spacing w:line="360" w:lineRule="auto"/>
        <w:ind w:firstLineChars="200" w:firstLine="480"/>
        <w:jc w:val="both"/>
        <w:rPr>
          <w:rFonts w:asciiTheme="minorEastAsia" w:eastAsiaTheme="minorEastAsia" w:hAnsiTheme="minorEastAsia" w:hint="eastAsia"/>
          <w:sz w:val="24"/>
          <w:szCs w:val="24"/>
        </w:rPr>
      </w:pPr>
      <w:r w:rsidRPr="0083700F">
        <w:rPr>
          <w:rFonts w:asciiTheme="minorEastAsia" w:eastAsiaTheme="minorEastAsia" w:hAnsiTheme="minorEastAsia" w:hint="eastAsia"/>
          <w:sz w:val="24"/>
          <w:szCs w:val="24"/>
        </w:rPr>
        <w:t>回复：鲸湾港作为纳米比亚核心沿海港口，亦是中南部非洲关键深水良港。港口年集装箱设计吞吐能力达75万标准箱，可承接大型散杂货作业，辐射刚果（金）、赞比亚、博茨瓦纳等内陆国家，枢纽区位优势得天独厚。</w:t>
      </w:r>
    </w:p>
    <w:p w14:paraId="2C11DC36" w14:textId="77777777" w:rsidR="0083700F" w:rsidRPr="0083700F" w:rsidRDefault="0083700F" w:rsidP="0083700F">
      <w:pPr>
        <w:spacing w:line="360" w:lineRule="auto"/>
        <w:ind w:firstLineChars="200" w:firstLine="480"/>
        <w:jc w:val="both"/>
        <w:rPr>
          <w:rFonts w:asciiTheme="minorEastAsia" w:eastAsiaTheme="minorEastAsia" w:hAnsiTheme="minorEastAsia" w:hint="eastAsia"/>
          <w:sz w:val="24"/>
          <w:szCs w:val="24"/>
        </w:rPr>
      </w:pPr>
      <w:r w:rsidRPr="0083700F">
        <w:rPr>
          <w:rFonts w:asciiTheme="minorEastAsia" w:eastAsiaTheme="minorEastAsia" w:hAnsiTheme="minorEastAsia" w:hint="eastAsia"/>
          <w:sz w:val="24"/>
          <w:szCs w:val="24"/>
        </w:rPr>
        <w:t>该项目建成投用后，将与公司刚果（金）、赞比亚陆路口岸项目、跨境运输车队实现高效协同，逐步构建起“跨境陆运+口岸枢纽+港口仓储”一体化跨境综合物流服务体系。未来，公司将持续完善非洲物流版图，夯实跨境多式联运核心优势，稳步提升区域市场占有率，为客户提供高效、稳定的一站式非洲跨境物流解决方案。</w:t>
      </w:r>
    </w:p>
    <w:p w14:paraId="5E4C9493" w14:textId="09D708D7" w:rsidR="0083700F" w:rsidRPr="00037202" w:rsidRDefault="00AC7CCF" w:rsidP="00037202">
      <w:pPr>
        <w:spacing w:line="360" w:lineRule="auto"/>
        <w:ind w:firstLineChars="200" w:firstLine="482"/>
        <w:jc w:val="both"/>
        <w:rPr>
          <w:rFonts w:asciiTheme="minorEastAsia" w:eastAsiaTheme="minorEastAsia" w:hAnsiTheme="minorEastAsia" w:hint="eastAsia"/>
          <w:b/>
          <w:bCs/>
          <w:sz w:val="24"/>
          <w:szCs w:val="24"/>
        </w:rPr>
      </w:pPr>
      <w:r>
        <w:rPr>
          <w:rFonts w:asciiTheme="minorEastAsia" w:eastAsiaTheme="minorEastAsia" w:hAnsiTheme="minorEastAsia" w:hint="eastAsia"/>
          <w:b/>
          <w:bCs/>
          <w:sz w:val="24"/>
          <w:szCs w:val="24"/>
        </w:rPr>
        <w:t>5</w:t>
      </w:r>
      <w:r w:rsidR="0083700F" w:rsidRPr="00037202">
        <w:rPr>
          <w:rFonts w:asciiTheme="minorEastAsia" w:eastAsiaTheme="minorEastAsia" w:hAnsiTheme="minorEastAsia" w:hint="eastAsia"/>
          <w:b/>
          <w:bCs/>
          <w:sz w:val="24"/>
          <w:szCs w:val="24"/>
        </w:rPr>
        <w:t>、</w:t>
      </w:r>
      <w:r w:rsidR="00582F74">
        <w:rPr>
          <w:rFonts w:asciiTheme="minorEastAsia" w:eastAsiaTheme="minorEastAsia" w:hAnsiTheme="minorEastAsia" w:hint="eastAsia"/>
          <w:b/>
          <w:bCs/>
          <w:sz w:val="24"/>
          <w:szCs w:val="24"/>
        </w:rPr>
        <w:t>关于</w:t>
      </w:r>
      <w:r w:rsidR="0083700F" w:rsidRPr="00037202">
        <w:rPr>
          <w:rFonts w:asciiTheme="minorEastAsia" w:eastAsiaTheme="minorEastAsia" w:hAnsiTheme="minorEastAsia" w:hint="eastAsia"/>
          <w:b/>
          <w:bCs/>
          <w:sz w:val="24"/>
          <w:szCs w:val="24"/>
        </w:rPr>
        <w:t>分红回报</w:t>
      </w:r>
      <w:r w:rsidR="00582F74">
        <w:rPr>
          <w:rFonts w:asciiTheme="minorEastAsia" w:eastAsiaTheme="minorEastAsia" w:hAnsiTheme="minorEastAsia" w:hint="eastAsia"/>
          <w:b/>
          <w:bCs/>
          <w:sz w:val="24"/>
          <w:szCs w:val="24"/>
        </w:rPr>
        <w:t>，公司未来</w:t>
      </w:r>
      <w:r w:rsidR="0083700F" w:rsidRPr="00037202">
        <w:rPr>
          <w:rFonts w:asciiTheme="minorEastAsia" w:eastAsiaTheme="minorEastAsia" w:hAnsiTheme="minorEastAsia" w:hint="eastAsia"/>
          <w:b/>
          <w:bCs/>
          <w:sz w:val="24"/>
          <w:szCs w:val="24"/>
        </w:rPr>
        <w:t>有怎样的规划？</w:t>
      </w:r>
    </w:p>
    <w:p w14:paraId="3AECC4B6" w14:textId="77777777" w:rsidR="0083700F" w:rsidRPr="0083700F" w:rsidRDefault="0083700F" w:rsidP="00037202">
      <w:pPr>
        <w:spacing w:line="360" w:lineRule="auto"/>
        <w:ind w:firstLineChars="200" w:firstLine="480"/>
        <w:jc w:val="both"/>
        <w:rPr>
          <w:rFonts w:asciiTheme="minorEastAsia" w:eastAsiaTheme="minorEastAsia" w:hAnsiTheme="minorEastAsia" w:hint="eastAsia"/>
          <w:sz w:val="24"/>
          <w:szCs w:val="24"/>
        </w:rPr>
      </w:pPr>
      <w:r w:rsidRPr="0083700F">
        <w:rPr>
          <w:rFonts w:asciiTheme="minorEastAsia" w:eastAsiaTheme="minorEastAsia" w:hAnsiTheme="minorEastAsia" w:hint="eastAsia"/>
          <w:sz w:val="24"/>
          <w:szCs w:val="24"/>
        </w:rPr>
        <w:t>回复：公司始终致力于为股东提供稳定回报。长期以来，公司高度注重经营质效，每年在实现盈利后，均坚持实施较高比例分红以回馈股东。伴随盈利能力持续提升与业务版图稳健扩张，公司不盲目追求营业收入规模的粗放增长，而是坚持聚焦于净资产与净利润的实质增长。公司的盈利目标集中于两大方向：一是持续投资以提升业务规模，构筑长期发展的护城河；二是切实回报股东，与股东共享公司发展红利。自上市以来，公司分红比例总体维持高位，持续稳定在较高水平区间。</w:t>
      </w:r>
    </w:p>
    <w:p w14:paraId="2183ECB0" w14:textId="77777777" w:rsidR="00A84D9C" w:rsidRPr="0083700F" w:rsidRDefault="00A84D9C" w:rsidP="0083700F">
      <w:pPr>
        <w:spacing w:line="360" w:lineRule="auto"/>
        <w:jc w:val="both"/>
        <w:rPr>
          <w:rFonts w:asciiTheme="minorEastAsia" w:eastAsiaTheme="minorEastAsia" w:hAnsiTheme="minorEastAsia" w:hint="eastAsia"/>
          <w:sz w:val="24"/>
          <w:szCs w:val="24"/>
        </w:rPr>
      </w:pPr>
    </w:p>
    <w:sectPr w:rsidR="00A84D9C" w:rsidRPr="0083700F">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D5568C" w14:textId="77777777" w:rsidR="00A97522" w:rsidRDefault="00A97522" w:rsidP="009F7CCC">
      <w:pPr>
        <w:rPr>
          <w:rFonts w:hint="eastAsia"/>
        </w:rPr>
      </w:pPr>
      <w:r>
        <w:separator/>
      </w:r>
    </w:p>
  </w:endnote>
  <w:endnote w:type="continuationSeparator" w:id="0">
    <w:p w14:paraId="338EE733" w14:textId="77777777" w:rsidR="00A97522" w:rsidRDefault="00A97522" w:rsidP="009F7CC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6729940"/>
      <w:docPartObj>
        <w:docPartGallery w:val="Page Numbers (Bottom of Page)"/>
        <w:docPartUnique/>
      </w:docPartObj>
    </w:sdtPr>
    <w:sdtEndPr>
      <w:rPr>
        <w:rFonts w:asciiTheme="minorEastAsia" w:eastAsiaTheme="minorEastAsia" w:hAnsiTheme="minorEastAsia"/>
      </w:rPr>
    </w:sdtEndPr>
    <w:sdtContent>
      <w:p w14:paraId="6264970C" w14:textId="77777777" w:rsidR="00CA0C32" w:rsidRPr="00CA0C32" w:rsidRDefault="00CA0C32">
        <w:pPr>
          <w:pStyle w:val="a9"/>
          <w:jc w:val="center"/>
          <w:rPr>
            <w:rFonts w:asciiTheme="minorEastAsia" w:eastAsiaTheme="minorEastAsia" w:hAnsiTheme="minorEastAsia" w:hint="eastAsia"/>
          </w:rPr>
        </w:pPr>
        <w:r w:rsidRPr="00CA0C32">
          <w:rPr>
            <w:rFonts w:asciiTheme="minorEastAsia" w:eastAsiaTheme="minorEastAsia" w:hAnsiTheme="minorEastAsia"/>
          </w:rPr>
          <w:fldChar w:fldCharType="begin"/>
        </w:r>
        <w:r w:rsidRPr="00CA0C32">
          <w:rPr>
            <w:rFonts w:asciiTheme="minorEastAsia" w:eastAsiaTheme="minorEastAsia" w:hAnsiTheme="minorEastAsia"/>
          </w:rPr>
          <w:instrText>PAGE   \* MERGEFORMAT</w:instrText>
        </w:r>
        <w:r w:rsidRPr="00CA0C32">
          <w:rPr>
            <w:rFonts w:asciiTheme="minorEastAsia" w:eastAsiaTheme="minorEastAsia" w:hAnsiTheme="minorEastAsia"/>
          </w:rPr>
          <w:fldChar w:fldCharType="separate"/>
        </w:r>
        <w:r w:rsidR="005B7D22" w:rsidRPr="005B7D22">
          <w:rPr>
            <w:rFonts w:asciiTheme="minorEastAsia" w:eastAsiaTheme="minorEastAsia" w:hAnsiTheme="minorEastAsia"/>
            <w:noProof/>
            <w:lang w:val="zh-CN"/>
          </w:rPr>
          <w:t>4</w:t>
        </w:r>
        <w:r w:rsidRPr="00CA0C32">
          <w:rPr>
            <w:rFonts w:asciiTheme="minorEastAsia" w:eastAsiaTheme="minorEastAsia" w:hAnsiTheme="minorEastAsia"/>
          </w:rPr>
          <w:fldChar w:fldCharType="end"/>
        </w:r>
      </w:p>
    </w:sdtContent>
  </w:sdt>
  <w:p w14:paraId="48039581" w14:textId="77777777" w:rsidR="00CA0C32" w:rsidRDefault="00CA0C32">
    <w:pPr>
      <w:pStyle w:val="a9"/>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43C91" w14:textId="77777777" w:rsidR="00A97522" w:rsidRDefault="00A97522" w:rsidP="009F7CCC">
      <w:pPr>
        <w:rPr>
          <w:rFonts w:hint="eastAsia"/>
        </w:rPr>
      </w:pPr>
      <w:r>
        <w:separator/>
      </w:r>
    </w:p>
  </w:footnote>
  <w:footnote w:type="continuationSeparator" w:id="0">
    <w:p w14:paraId="5C9695AC" w14:textId="77777777" w:rsidR="00A97522" w:rsidRDefault="00A97522" w:rsidP="009F7CCC">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F7D"/>
    <w:rsid w:val="000029AE"/>
    <w:rsid w:val="00013075"/>
    <w:rsid w:val="0002040A"/>
    <w:rsid w:val="00021D24"/>
    <w:rsid w:val="00027821"/>
    <w:rsid w:val="00035D7B"/>
    <w:rsid w:val="00035E42"/>
    <w:rsid w:val="0003645E"/>
    <w:rsid w:val="00037202"/>
    <w:rsid w:val="00043FF6"/>
    <w:rsid w:val="00050A96"/>
    <w:rsid w:val="00054198"/>
    <w:rsid w:val="00055BBC"/>
    <w:rsid w:val="000623F0"/>
    <w:rsid w:val="00063261"/>
    <w:rsid w:val="00064C2E"/>
    <w:rsid w:val="00066916"/>
    <w:rsid w:val="000716A6"/>
    <w:rsid w:val="00071D1C"/>
    <w:rsid w:val="0008046A"/>
    <w:rsid w:val="00083FA5"/>
    <w:rsid w:val="00090F2E"/>
    <w:rsid w:val="0009198D"/>
    <w:rsid w:val="0009238D"/>
    <w:rsid w:val="00096FCA"/>
    <w:rsid w:val="000A487C"/>
    <w:rsid w:val="000B004E"/>
    <w:rsid w:val="000B78D6"/>
    <w:rsid w:val="000D1C7B"/>
    <w:rsid w:val="000D3C61"/>
    <w:rsid w:val="000E166D"/>
    <w:rsid w:val="000F09C2"/>
    <w:rsid w:val="000F0F88"/>
    <w:rsid w:val="000F3561"/>
    <w:rsid w:val="000F4AAE"/>
    <w:rsid w:val="00100C4A"/>
    <w:rsid w:val="00103501"/>
    <w:rsid w:val="001256E0"/>
    <w:rsid w:val="00143BF9"/>
    <w:rsid w:val="00144252"/>
    <w:rsid w:val="00145E8C"/>
    <w:rsid w:val="0014620F"/>
    <w:rsid w:val="001474DC"/>
    <w:rsid w:val="001525B9"/>
    <w:rsid w:val="00153556"/>
    <w:rsid w:val="00170764"/>
    <w:rsid w:val="001912AD"/>
    <w:rsid w:val="001A60BA"/>
    <w:rsid w:val="001B0D20"/>
    <w:rsid w:val="001B1230"/>
    <w:rsid w:val="001B6C7E"/>
    <w:rsid w:val="001B7D37"/>
    <w:rsid w:val="001D59DE"/>
    <w:rsid w:val="001E6994"/>
    <w:rsid w:val="001F219A"/>
    <w:rsid w:val="002033DA"/>
    <w:rsid w:val="00204698"/>
    <w:rsid w:val="002068FA"/>
    <w:rsid w:val="00210EE4"/>
    <w:rsid w:val="00211AE5"/>
    <w:rsid w:val="0022123C"/>
    <w:rsid w:val="002214DF"/>
    <w:rsid w:val="00244E52"/>
    <w:rsid w:val="00251AF9"/>
    <w:rsid w:val="0026088F"/>
    <w:rsid w:val="00261FF2"/>
    <w:rsid w:val="00277C17"/>
    <w:rsid w:val="00280133"/>
    <w:rsid w:val="00286814"/>
    <w:rsid w:val="00290CD2"/>
    <w:rsid w:val="00290DE8"/>
    <w:rsid w:val="00291D4F"/>
    <w:rsid w:val="002A3001"/>
    <w:rsid w:val="002B3AE6"/>
    <w:rsid w:val="002C1BA9"/>
    <w:rsid w:val="002C7077"/>
    <w:rsid w:val="002D01B9"/>
    <w:rsid w:val="002D27E0"/>
    <w:rsid w:val="002D419E"/>
    <w:rsid w:val="002D41F4"/>
    <w:rsid w:val="002E0E98"/>
    <w:rsid w:val="002E7423"/>
    <w:rsid w:val="002F7AF5"/>
    <w:rsid w:val="002F7BDB"/>
    <w:rsid w:val="00302959"/>
    <w:rsid w:val="003047F7"/>
    <w:rsid w:val="00305D0B"/>
    <w:rsid w:val="003322D0"/>
    <w:rsid w:val="00334966"/>
    <w:rsid w:val="0034080C"/>
    <w:rsid w:val="00345596"/>
    <w:rsid w:val="003524CB"/>
    <w:rsid w:val="0036148B"/>
    <w:rsid w:val="003663E8"/>
    <w:rsid w:val="0036744A"/>
    <w:rsid w:val="0037252B"/>
    <w:rsid w:val="003749B9"/>
    <w:rsid w:val="00380348"/>
    <w:rsid w:val="00381661"/>
    <w:rsid w:val="0038728A"/>
    <w:rsid w:val="003A46D9"/>
    <w:rsid w:val="003A4D38"/>
    <w:rsid w:val="003A5C38"/>
    <w:rsid w:val="003B2F4B"/>
    <w:rsid w:val="003B6A86"/>
    <w:rsid w:val="003C230F"/>
    <w:rsid w:val="003C4D59"/>
    <w:rsid w:val="003D3D2E"/>
    <w:rsid w:val="003D5AFE"/>
    <w:rsid w:val="003D5E5F"/>
    <w:rsid w:val="003F6C74"/>
    <w:rsid w:val="00400239"/>
    <w:rsid w:val="00421625"/>
    <w:rsid w:val="00422C94"/>
    <w:rsid w:val="00423E0E"/>
    <w:rsid w:val="004348FA"/>
    <w:rsid w:val="00444C04"/>
    <w:rsid w:val="00450BE4"/>
    <w:rsid w:val="00460191"/>
    <w:rsid w:val="00465C44"/>
    <w:rsid w:val="00466D25"/>
    <w:rsid w:val="004802BA"/>
    <w:rsid w:val="00484C26"/>
    <w:rsid w:val="00485DF7"/>
    <w:rsid w:val="004A0247"/>
    <w:rsid w:val="004A1572"/>
    <w:rsid w:val="004A2D14"/>
    <w:rsid w:val="004A5BCC"/>
    <w:rsid w:val="004B1335"/>
    <w:rsid w:val="004B2C31"/>
    <w:rsid w:val="004B588B"/>
    <w:rsid w:val="004D03EB"/>
    <w:rsid w:val="004D0B56"/>
    <w:rsid w:val="004D5348"/>
    <w:rsid w:val="004D6166"/>
    <w:rsid w:val="004E3B19"/>
    <w:rsid w:val="005124A6"/>
    <w:rsid w:val="00516E80"/>
    <w:rsid w:val="00521F17"/>
    <w:rsid w:val="00523C2E"/>
    <w:rsid w:val="005421D6"/>
    <w:rsid w:val="005449AF"/>
    <w:rsid w:val="00550156"/>
    <w:rsid w:val="00550169"/>
    <w:rsid w:val="005601E4"/>
    <w:rsid w:val="0056123F"/>
    <w:rsid w:val="0057062F"/>
    <w:rsid w:val="00573607"/>
    <w:rsid w:val="005745EE"/>
    <w:rsid w:val="00574EB1"/>
    <w:rsid w:val="005829B7"/>
    <w:rsid w:val="00582F74"/>
    <w:rsid w:val="00593990"/>
    <w:rsid w:val="00596024"/>
    <w:rsid w:val="00597CF7"/>
    <w:rsid w:val="005A0A9F"/>
    <w:rsid w:val="005B4F8A"/>
    <w:rsid w:val="005B787B"/>
    <w:rsid w:val="005B7D22"/>
    <w:rsid w:val="005C00AC"/>
    <w:rsid w:val="005D3B6D"/>
    <w:rsid w:val="005E3534"/>
    <w:rsid w:val="005E3DBE"/>
    <w:rsid w:val="005F0158"/>
    <w:rsid w:val="005F0B59"/>
    <w:rsid w:val="005F0B75"/>
    <w:rsid w:val="005F7494"/>
    <w:rsid w:val="0060081B"/>
    <w:rsid w:val="00612B5C"/>
    <w:rsid w:val="00614AF0"/>
    <w:rsid w:val="00632B9A"/>
    <w:rsid w:val="006359B3"/>
    <w:rsid w:val="00642D94"/>
    <w:rsid w:val="006471BB"/>
    <w:rsid w:val="00660C99"/>
    <w:rsid w:val="006610F4"/>
    <w:rsid w:val="00665C05"/>
    <w:rsid w:val="00665D61"/>
    <w:rsid w:val="00666084"/>
    <w:rsid w:val="006729A4"/>
    <w:rsid w:val="00676C1B"/>
    <w:rsid w:val="00682A0C"/>
    <w:rsid w:val="006A6E2E"/>
    <w:rsid w:val="006B7E93"/>
    <w:rsid w:val="006E3CFA"/>
    <w:rsid w:val="006F2855"/>
    <w:rsid w:val="006F4348"/>
    <w:rsid w:val="006F5B70"/>
    <w:rsid w:val="00710051"/>
    <w:rsid w:val="007138CF"/>
    <w:rsid w:val="00717985"/>
    <w:rsid w:val="00726EB8"/>
    <w:rsid w:val="00732FEC"/>
    <w:rsid w:val="007343F8"/>
    <w:rsid w:val="00741CA9"/>
    <w:rsid w:val="007573EF"/>
    <w:rsid w:val="007575C8"/>
    <w:rsid w:val="007619CE"/>
    <w:rsid w:val="00764D03"/>
    <w:rsid w:val="00770AAB"/>
    <w:rsid w:val="00791EF8"/>
    <w:rsid w:val="007B5AD0"/>
    <w:rsid w:val="007C4DFF"/>
    <w:rsid w:val="007D76F0"/>
    <w:rsid w:val="007E5B30"/>
    <w:rsid w:val="007E7657"/>
    <w:rsid w:val="007F2AAE"/>
    <w:rsid w:val="007F5261"/>
    <w:rsid w:val="00800299"/>
    <w:rsid w:val="008004E8"/>
    <w:rsid w:val="00804223"/>
    <w:rsid w:val="00810BBF"/>
    <w:rsid w:val="0083200D"/>
    <w:rsid w:val="008339F7"/>
    <w:rsid w:val="0083700F"/>
    <w:rsid w:val="00876964"/>
    <w:rsid w:val="00883762"/>
    <w:rsid w:val="0088548C"/>
    <w:rsid w:val="00885DD5"/>
    <w:rsid w:val="008950B9"/>
    <w:rsid w:val="008C0BD0"/>
    <w:rsid w:val="008C4B2D"/>
    <w:rsid w:val="008C693F"/>
    <w:rsid w:val="008E2EEC"/>
    <w:rsid w:val="008E3305"/>
    <w:rsid w:val="008E51AC"/>
    <w:rsid w:val="008E579B"/>
    <w:rsid w:val="008E7B42"/>
    <w:rsid w:val="008F095D"/>
    <w:rsid w:val="00910B61"/>
    <w:rsid w:val="009204C4"/>
    <w:rsid w:val="00925D29"/>
    <w:rsid w:val="00932F7D"/>
    <w:rsid w:val="0093636E"/>
    <w:rsid w:val="0093655A"/>
    <w:rsid w:val="0094427C"/>
    <w:rsid w:val="00950BE8"/>
    <w:rsid w:val="00951AFF"/>
    <w:rsid w:val="009565F6"/>
    <w:rsid w:val="009623B3"/>
    <w:rsid w:val="00976622"/>
    <w:rsid w:val="00980A00"/>
    <w:rsid w:val="009975D7"/>
    <w:rsid w:val="009A2C22"/>
    <w:rsid w:val="009A5AF1"/>
    <w:rsid w:val="009B0E74"/>
    <w:rsid w:val="009B1805"/>
    <w:rsid w:val="009B77B8"/>
    <w:rsid w:val="009C0E61"/>
    <w:rsid w:val="009C4AD6"/>
    <w:rsid w:val="009D17DC"/>
    <w:rsid w:val="009D4073"/>
    <w:rsid w:val="009D5096"/>
    <w:rsid w:val="009E363C"/>
    <w:rsid w:val="009E409E"/>
    <w:rsid w:val="009E7D67"/>
    <w:rsid w:val="009F7CCC"/>
    <w:rsid w:val="00A0091E"/>
    <w:rsid w:val="00A04A2E"/>
    <w:rsid w:val="00A07660"/>
    <w:rsid w:val="00A16751"/>
    <w:rsid w:val="00A23A62"/>
    <w:rsid w:val="00A25B32"/>
    <w:rsid w:val="00A2780B"/>
    <w:rsid w:val="00A35AEF"/>
    <w:rsid w:val="00A37032"/>
    <w:rsid w:val="00A42BAB"/>
    <w:rsid w:val="00A52C48"/>
    <w:rsid w:val="00A65C48"/>
    <w:rsid w:val="00A66C52"/>
    <w:rsid w:val="00A70E75"/>
    <w:rsid w:val="00A71C47"/>
    <w:rsid w:val="00A71E98"/>
    <w:rsid w:val="00A82BBD"/>
    <w:rsid w:val="00A84D9C"/>
    <w:rsid w:val="00A92BD2"/>
    <w:rsid w:val="00A95056"/>
    <w:rsid w:val="00A97522"/>
    <w:rsid w:val="00AA010E"/>
    <w:rsid w:val="00AA30B0"/>
    <w:rsid w:val="00AA3117"/>
    <w:rsid w:val="00AA655D"/>
    <w:rsid w:val="00AC28FE"/>
    <w:rsid w:val="00AC5C3F"/>
    <w:rsid w:val="00AC7CCF"/>
    <w:rsid w:val="00AD1B62"/>
    <w:rsid w:val="00AD1F52"/>
    <w:rsid w:val="00AD72B8"/>
    <w:rsid w:val="00AD756A"/>
    <w:rsid w:val="00AE0CC3"/>
    <w:rsid w:val="00AE124A"/>
    <w:rsid w:val="00AE2676"/>
    <w:rsid w:val="00AE5D92"/>
    <w:rsid w:val="00AF3180"/>
    <w:rsid w:val="00B021B4"/>
    <w:rsid w:val="00B13BDE"/>
    <w:rsid w:val="00B17DB8"/>
    <w:rsid w:val="00B26DDF"/>
    <w:rsid w:val="00B37745"/>
    <w:rsid w:val="00B401F9"/>
    <w:rsid w:val="00B469EE"/>
    <w:rsid w:val="00B46F58"/>
    <w:rsid w:val="00B47633"/>
    <w:rsid w:val="00B72524"/>
    <w:rsid w:val="00B7557F"/>
    <w:rsid w:val="00B85270"/>
    <w:rsid w:val="00B9039B"/>
    <w:rsid w:val="00B90801"/>
    <w:rsid w:val="00B911B9"/>
    <w:rsid w:val="00B9586E"/>
    <w:rsid w:val="00B97E1A"/>
    <w:rsid w:val="00BA20A6"/>
    <w:rsid w:val="00BA4266"/>
    <w:rsid w:val="00BB05DF"/>
    <w:rsid w:val="00BC7D6B"/>
    <w:rsid w:val="00BD4895"/>
    <w:rsid w:val="00BF214E"/>
    <w:rsid w:val="00BF5F16"/>
    <w:rsid w:val="00C00FD8"/>
    <w:rsid w:val="00C14353"/>
    <w:rsid w:val="00C1577D"/>
    <w:rsid w:val="00C17CBF"/>
    <w:rsid w:val="00C26C47"/>
    <w:rsid w:val="00C3270C"/>
    <w:rsid w:val="00C363DB"/>
    <w:rsid w:val="00C433E3"/>
    <w:rsid w:val="00C543FE"/>
    <w:rsid w:val="00C622F2"/>
    <w:rsid w:val="00C720D4"/>
    <w:rsid w:val="00C7235C"/>
    <w:rsid w:val="00C7765B"/>
    <w:rsid w:val="00C83D3B"/>
    <w:rsid w:val="00C97462"/>
    <w:rsid w:val="00C97511"/>
    <w:rsid w:val="00CA0C32"/>
    <w:rsid w:val="00CA0D60"/>
    <w:rsid w:val="00CA5C60"/>
    <w:rsid w:val="00CC1367"/>
    <w:rsid w:val="00CD6B9E"/>
    <w:rsid w:val="00CE0054"/>
    <w:rsid w:val="00CE450F"/>
    <w:rsid w:val="00CE59DD"/>
    <w:rsid w:val="00CF1DA7"/>
    <w:rsid w:val="00CF2A59"/>
    <w:rsid w:val="00D14EA7"/>
    <w:rsid w:val="00D22370"/>
    <w:rsid w:val="00D51927"/>
    <w:rsid w:val="00D56D71"/>
    <w:rsid w:val="00D57DCA"/>
    <w:rsid w:val="00D6153F"/>
    <w:rsid w:val="00D678D3"/>
    <w:rsid w:val="00D75C33"/>
    <w:rsid w:val="00D77F3F"/>
    <w:rsid w:val="00D82B27"/>
    <w:rsid w:val="00D85FD1"/>
    <w:rsid w:val="00DA39E7"/>
    <w:rsid w:val="00DB1B3C"/>
    <w:rsid w:val="00DB5010"/>
    <w:rsid w:val="00DD316E"/>
    <w:rsid w:val="00DD497D"/>
    <w:rsid w:val="00DE4A2E"/>
    <w:rsid w:val="00DF4C14"/>
    <w:rsid w:val="00E04379"/>
    <w:rsid w:val="00E07010"/>
    <w:rsid w:val="00E07712"/>
    <w:rsid w:val="00E13420"/>
    <w:rsid w:val="00E165BD"/>
    <w:rsid w:val="00E371A8"/>
    <w:rsid w:val="00E459DA"/>
    <w:rsid w:val="00E47FF2"/>
    <w:rsid w:val="00E5165B"/>
    <w:rsid w:val="00E51D46"/>
    <w:rsid w:val="00E662AF"/>
    <w:rsid w:val="00E7267A"/>
    <w:rsid w:val="00E73765"/>
    <w:rsid w:val="00E75AAC"/>
    <w:rsid w:val="00E9601F"/>
    <w:rsid w:val="00EA43BF"/>
    <w:rsid w:val="00EA480C"/>
    <w:rsid w:val="00EA5C04"/>
    <w:rsid w:val="00EC6BDF"/>
    <w:rsid w:val="00ED633F"/>
    <w:rsid w:val="00ED6D19"/>
    <w:rsid w:val="00EE7C46"/>
    <w:rsid w:val="00EF2AE7"/>
    <w:rsid w:val="00EF3CDF"/>
    <w:rsid w:val="00EF4EBE"/>
    <w:rsid w:val="00EF7797"/>
    <w:rsid w:val="00F0247B"/>
    <w:rsid w:val="00F05174"/>
    <w:rsid w:val="00F109F0"/>
    <w:rsid w:val="00F15052"/>
    <w:rsid w:val="00F2185C"/>
    <w:rsid w:val="00F21B96"/>
    <w:rsid w:val="00F2582D"/>
    <w:rsid w:val="00F25C47"/>
    <w:rsid w:val="00F45204"/>
    <w:rsid w:val="00F45B26"/>
    <w:rsid w:val="00F501D9"/>
    <w:rsid w:val="00F6278C"/>
    <w:rsid w:val="00F6700D"/>
    <w:rsid w:val="00F73447"/>
    <w:rsid w:val="00F8256F"/>
    <w:rsid w:val="00F847FB"/>
    <w:rsid w:val="00F94BE7"/>
    <w:rsid w:val="00F973AA"/>
    <w:rsid w:val="00FA2059"/>
    <w:rsid w:val="00FA666C"/>
    <w:rsid w:val="00FB2872"/>
    <w:rsid w:val="00FB3A80"/>
    <w:rsid w:val="00FD5D45"/>
    <w:rsid w:val="00FF5A4F"/>
    <w:rsid w:val="00FF6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04B55"/>
  <w15:docId w15:val="{79948B59-A249-4D80-83F2-6A955B1A3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微软雅黑" w:eastAsia="微软雅黑" w:hAnsi="微软雅黑" w:cs="Times New Roman"/>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535D4"/>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4535D4"/>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4535D4"/>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4535D4"/>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rsid w:val="004535D4"/>
    <w:pPr>
      <w:keepNext/>
      <w:keepLines/>
      <w:spacing w:before="280" w:after="290" w:line="376" w:lineRule="auto"/>
      <w:outlineLvl w:val="4"/>
    </w:pPr>
    <w:rPr>
      <w:b/>
      <w:bCs/>
      <w:sz w:val="28"/>
      <w:szCs w:val="28"/>
    </w:rPr>
  </w:style>
  <w:style w:type="paragraph" w:styleId="6">
    <w:name w:val="heading 6"/>
    <w:basedOn w:val="a"/>
    <w:next w:val="a"/>
    <w:link w:val="60"/>
    <w:uiPriority w:val="9"/>
    <w:unhideWhenUsed/>
    <w:qFormat/>
    <w:rsid w:val="004535D4"/>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unhideWhenUsed/>
    <w:qFormat/>
    <w:rsid w:val="004535D4"/>
    <w:pPr>
      <w:keepNext/>
      <w:keepLines/>
      <w:spacing w:before="240" w:after="64" w:line="320" w:lineRule="auto"/>
      <w:outlineLvl w:val="6"/>
    </w:pPr>
    <w:rPr>
      <w:b/>
      <w:bCs/>
      <w:sz w:val="24"/>
      <w:szCs w:val="24"/>
    </w:rPr>
  </w:style>
  <w:style w:type="paragraph" w:styleId="8">
    <w:name w:val="heading 8"/>
    <w:basedOn w:val="a"/>
    <w:next w:val="a"/>
    <w:link w:val="80"/>
    <w:uiPriority w:val="9"/>
    <w:unhideWhenUsed/>
    <w:qFormat/>
    <w:rsid w:val="004535D4"/>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iPriority w:val="9"/>
    <w:unhideWhenUsed/>
    <w:qFormat/>
    <w:rsid w:val="004535D4"/>
    <w:pPr>
      <w:keepNext/>
      <w:keepLines/>
      <w:spacing w:before="240" w:after="64" w:line="320" w:lineRule="auto"/>
      <w:outlineLvl w:val="8"/>
    </w:pPr>
    <w:rPr>
      <w:rFonts w:asciiTheme="majorHAnsi" w:eastAsiaTheme="majorEastAsia" w:hAnsiTheme="majorHAnsi" w:cstheme="majorBid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535D4"/>
    <w:rPr>
      <w:b/>
      <w:bCs/>
      <w:kern w:val="44"/>
      <w:sz w:val="44"/>
      <w:szCs w:val="44"/>
    </w:rPr>
  </w:style>
  <w:style w:type="character" w:customStyle="1" w:styleId="20">
    <w:name w:val="标题 2 字符"/>
    <w:basedOn w:val="a0"/>
    <w:link w:val="2"/>
    <w:uiPriority w:val="9"/>
    <w:rsid w:val="004535D4"/>
    <w:rPr>
      <w:rFonts w:asciiTheme="majorHAnsi" w:eastAsiaTheme="majorEastAsia" w:hAnsiTheme="majorHAnsi" w:cstheme="majorBidi"/>
      <w:b/>
      <w:bCs/>
      <w:sz w:val="32"/>
      <w:szCs w:val="32"/>
    </w:rPr>
  </w:style>
  <w:style w:type="character" w:customStyle="1" w:styleId="30">
    <w:name w:val="标题 3 字符"/>
    <w:basedOn w:val="a0"/>
    <w:link w:val="3"/>
    <w:uiPriority w:val="9"/>
    <w:rsid w:val="004535D4"/>
    <w:rPr>
      <w:b/>
      <w:bCs/>
      <w:sz w:val="32"/>
      <w:szCs w:val="32"/>
    </w:rPr>
  </w:style>
  <w:style w:type="character" w:customStyle="1" w:styleId="40">
    <w:name w:val="标题 4 字符"/>
    <w:basedOn w:val="a0"/>
    <w:link w:val="4"/>
    <w:uiPriority w:val="9"/>
    <w:rsid w:val="004535D4"/>
    <w:rPr>
      <w:rFonts w:asciiTheme="majorHAnsi" w:eastAsiaTheme="majorEastAsia" w:hAnsiTheme="majorHAnsi" w:cstheme="majorBidi"/>
      <w:b/>
      <w:bCs/>
      <w:sz w:val="28"/>
      <w:szCs w:val="28"/>
    </w:rPr>
  </w:style>
  <w:style w:type="character" w:customStyle="1" w:styleId="50">
    <w:name w:val="标题 5 字符"/>
    <w:basedOn w:val="a0"/>
    <w:link w:val="5"/>
    <w:uiPriority w:val="9"/>
    <w:rsid w:val="004535D4"/>
    <w:rPr>
      <w:b/>
      <w:bCs/>
      <w:sz w:val="28"/>
      <w:szCs w:val="28"/>
    </w:rPr>
  </w:style>
  <w:style w:type="character" w:customStyle="1" w:styleId="60">
    <w:name w:val="标题 6 字符"/>
    <w:basedOn w:val="a0"/>
    <w:link w:val="6"/>
    <w:uiPriority w:val="9"/>
    <w:rsid w:val="004535D4"/>
    <w:rPr>
      <w:rFonts w:asciiTheme="majorHAnsi" w:eastAsiaTheme="majorEastAsia" w:hAnsiTheme="majorHAnsi" w:cstheme="majorBidi"/>
      <w:b/>
      <w:bCs/>
      <w:sz w:val="24"/>
      <w:szCs w:val="24"/>
    </w:rPr>
  </w:style>
  <w:style w:type="character" w:customStyle="1" w:styleId="70">
    <w:name w:val="标题 7 字符"/>
    <w:basedOn w:val="a0"/>
    <w:link w:val="7"/>
    <w:uiPriority w:val="9"/>
    <w:rsid w:val="004535D4"/>
    <w:rPr>
      <w:b/>
      <w:bCs/>
      <w:sz w:val="24"/>
      <w:szCs w:val="24"/>
    </w:rPr>
  </w:style>
  <w:style w:type="character" w:customStyle="1" w:styleId="80">
    <w:name w:val="标题 8 字符"/>
    <w:basedOn w:val="a0"/>
    <w:link w:val="8"/>
    <w:uiPriority w:val="9"/>
    <w:rsid w:val="004535D4"/>
    <w:rPr>
      <w:rFonts w:asciiTheme="majorHAnsi" w:eastAsiaTheme="majorEastAsia" w:hAnsiTheme="majorHAnsi" w:cstheme="majorBidi"/>
      <w:sz w:val="24"/>
      <w:szCs w:val="24"/>
    </w:rPr>
  </w:style>
  <w:style w:type="character" w:customStyle="1" w:styleId="90">
    <w:name w:val="标题 9 字符"/>
    <w:basedOn w:val="a0"/>
    <w:link w:val="9"/>
    <w:uiPriority w:val="9"/>
    <w:rsid w:val="004535D4"/>
    <w:rPr>
      <w:rFonts w:asciiTheme="majorHAnsi" w:eastAsiaTheme="majorEastAsia" w:hAnsiTheme="majorHAnsi" w:cstheme="majorBidi"/>
      <w:szCs w:val="21"/>
    </w:rPr>
  </w:style>
  <w:style w:type="paragraph" w:styleId="a3">
    <w:name w:val="Title"/>
    <w:basedOn w:val="a"/>
    <w:next w:val="a"/>
    <w:link w:val="a4"/>
    <w:uiPriority w:val="10"/>
    <w:qFormat/>
    <w:rsid w:val="00E73C16"/>
    <w:pPr>
      <w:spacing w:before="240" w:after="60"/>
      <w:jc w:val="center"/>
      <w:outlineLvl w:val="0"/>
    </w:pPr>
    <w:rPr>
      <w:rFonts w:asciiTheme="majorHAnsi" w:eastAsia="宋体" w:hAnsiTheme="majorHAnsi" w:cstheme="majorBidi"/>
      <w:b/>
      <w:bCs/>
      <w:sz w:val="32"/>
      <w:szCs w:val="32"/>
    </w:rPr>
  </w:style>
  <w:style w:type="character" w:customStyle="1" w:styleId="a4">
    <w:name w:val="标题 字符"/>
    <w:basedOn w:val="a0"/>
    <w:link w:val="a3"/>
    <w:uiPriority w:val="10"/>
    <w:rsid w:val="00E73C16"/>
    <w:rPr>
      <w:rFonts w:asciiTheme="majorHAnsi" w:eastAsia="宋体" w:hAnsiTheme="majorHAnsi" w:cstheme="majorBidi"/>
      <w:b/>
      <w:bCs/>
      <w:sz w:val="32"/>
      <w:szCs w:val="32"/>
    </w:rPr>
  </w:style>
  <w:style w:type="paragraph" w:styleId="a5">
    <w:name w:val="Subtitle"/>
    <w:basedOn w:val="a"/>
    <w:next w:val="a"/>
    <w:link w:val="a6"/>
    <w:uiPriority w:val="11"/>
    <w:qFormat/>
    <w:rsid w:val="00E73C16"/>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a6">
    <w:name w:val="副标题 字符"/>
    <w:basedOn w:val="a0"/>
    <w:link w:val="a5"/>
    <w:uiPriority w:val="11"/>
    <w:rsid w:val="00E73C16"/>
    <w:rPr>
      <w:rFonts w:asciiTheme="majorHAnsi" w:eastAsia="宋体" w:hAnsiTheme="majorHAnsi" w:cstheme="majorBidi"/>
      <w:b/>
      <w:bCs/>
      <w:kern w:val="28"/>
      <w:sz w:val="32"/>
      <w:szCs w:val="32"/>
    </w:rPr>
  </w:style>
  <w:style w:type="paragraph" w:styleId="a7">
    <w:name w:val="header"/>
    <w:basedOn w:val="a"/>
    <w:link w:val="a8"/>
    <w:uiPriority w:val="99"/>
    <w:unhideWhenUsed/>
    <w:rsid w:val="009F7CCC"/>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9F7CCC"/>
    <w:rPr>
      <w:sz w:val="18"/>
      <w:szCs w:val="18"/>
    </w:rPr>
  </w:style>
  <w:style w:type="paragraph" w:styleId="a9">
    <w:name w:val="footer"/>
    <w:basedOn w:val="a"/>
    <w:link w:val="aa"/>
    <w:uiPriority w:val="99"/>
    <w:unhideWhenUsed/>
    <w:rsid w:val="009F7CCC"/>
    <w:pPr>
      <w:tabs>
        <w:tab w:val="center" w:pos="4153"/>
        <w:tab w:val="right" w:pos="8306"/>
      </w:tabs>
      <w:snapToGrid w:val="0"/>
    </w:pPr>
    <w:rPr>
      <w:sz w:val="18"/>
      <w:szCs w:val="18"/>
    </w:rPr>
  </w:style>
  <w:style w:type="character" w:customStyle="1" w:styleId="aa">
    <w:name w:val="页脚 字符"/>
    <w:basedOn w:val="a0"/>
    <w:link w:val="a9"/>
    <w:uiPriority w:val="99"/>
    <w:rsid w:val="009F7CCC"/>
    <w:rPr>
      <w:sz w:val="18"/>
      <w:szCs w:val="18"/>
    </w:rPr>
  </w:style>
  <w:style w:type="paragraph" w:styleId="ab">
    <w:name w:val="Balloon Text"/>
    <w:basedOn w:val="a"/>
    <w:link w:val="ac"/>
    <w:uiPriority w:val="99"/>
    <w:semiHidden/>
    <w:unhideWhenUsed/>
    <w:rsid w:val="00D14EA7"/>
    <w:rPr>
      <w:sz w:val="18"/>
      <w:szCs w:val="18"/>
    </w:rPr>
  </w:style>
  <w:style w:type="character" w:customStyle="1" w:styleId="ac">
    <w:name w:val="批注框文本 字符"/>
    <w:basedOn w:val="a0"/>
    <w:link w:val="ab"/>
    <w:uiPriority w:val="99"/>
    <w:semiHidden/>
    <w:rsid w:val="00D14EA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71207">
      <w:bodyDiv w:val="1"/>
      <w:marLeft w:val="0"/>
      <w:marRight w:val="0"/>
      <w:marTop w:val="0"/>
      <w:marBottom w:val="0"/>
      <w:divBdr>
        <w:top w:val="none" w:sz="0" w:space="0" w:color="auto"/>
        <w:left w:val="none" w:sz="0" w:space="0" w:color="auto"/>
        <w:bottom w:val="none" w:sz="0" w:space="0" w:color="auto"/>
        <w:right w:val="none" w:sz="0" w:space="0" w:color="auto"/>
      </w:divBdr>
    </w:div>
    <w:div w:id="141628184">
      <w:bodyDiv w:val="1"/>
      <w:marLeft w:val="0"/>
      <w:marRight w:val="0"/>
      <w:marTop w:val="0"/>
      <w:marBottom w:val="0"/>
      <w:divBdr>
        <w:top w:val="none" w:sz="0" w:space="0" w:color="auto"/>
        <w:left w:val="none" w:sz="0" w:space="0" w:color="auto"/>
        <w:bottom w:val="none" w:sz="0" w:space="0" w:color="auto"/>
        <w:right w:val="none" w:sz="0" w:space="0" w:color="auto"/>
      </w:divBdr>
    </w:div>
    <w:div w:id="429661068">
      <w:bodyDiv w:val="1"/>
      <w:marLeft w:val="0"/>
      <w:marRight w:val="0"/>
      <w:marTop w:val="0"/>
      <w:marBottom w:val="0"/>
      <w:divBdr>
        <w:top w:val="none" w:sz="0" w:space="0" w:color="auto"/>
        <w:left w:val="none" w:sz="0" w:space="0" w:color="auto"/>
        <w:bottom w:val="none" w:sz="0" w:space="0" w:color="auto"/>
        <w:right w:val="none" w:sz="0" w:space="0" w:color="auto"/>
      </w:divBdr>
    </w:div>
    <w:div w:id="678777305">
      <w:bodyDiv w:val="1"/>
      <w:marLeft w:val="0"/>
      <w:marRight w:val="0"/>
      <w:marTop w:val="0"/>
      <w:marBottom w:val="0"/>
      <w:divBdr>
        <w:top w:val="none" w:sz="0" w:space="0" w:color="auto"/>
        <w:left w:val="none" w:sz="0" w:space="0" w:color="auto"/>
        <w:bottom w:val="none" w:sz="0" w:space="0" w:color="auto"/>
        <w:right w:val="none" w:sz="0" w:space="0" w:color="auto"/>
      </w:divBdr>
    </w:div>
    <w:div w:id="683480778">
      <w:bodyDiv w:val="1"/>
      <w:marLeft w:val="0"/>
      <w:marRight w:val="0"/>
      <w:marTop w:val="0"/>
      <w:marBottom w:val="0"/>
      <w:divBdr>
        <w:top w:val="none" w:sz="0" w:space="0" w:color="auto"/>
        <w:left w:val="none" w:sz="0" w:space="0" w:color="auto"/>
        <w:bottom w:val="none" w:sz="0" w:space="0" w:color="auto"/>
        <w:right w:val="none" w:sz="0" w:space="0" w:color="auto"/>
      </w:divBdr>
    </w:div>
    <w:div w:id="813647060">
      <w:bodyDiv w:val="1"/>
      <w:marLeft w:val="0"/>
      <w:marRight w:val="0"/>
      <w:marTop w:val="0"/>
      <w:marBottom w:val="0"/>
      <w:divBdr>
        <w:top w:val="none" w:sz="0" w:space="0" w:color="auto"/>
        <w:left w:val="none" w:sz="0" w:space="0" w:color="auto"/>
        <w:bottom w:val="none" w:sz="0" w:space="0" w:color="auto"/>
        <w:right w:val="none" w:sz="0" w:space="0" w:color="auto"/>
      </w:divBdr>
    </w:div>
    <w:div w:id="1377857250">
      <w:bodyDiv w:val="1"/>
      <w:marLeft w:val="0"/>
      <w:marRight w:val="0"/>
      <w:marTop w:val="0"/>
      <w:marBottom w:val="0"/>
      <w:divBdr>
        <w:top w:val="none" w:sz="0" w:space="0" w:color="auto"/>
        <w:left w:val="none" w:sz="0" w:space="0" w:color="auto"/>
        <w:bottom w:val="none" w:sz="0" w:space="0" w:color="auto"/>
        <w:right w:val="none" w:sz="0" w:space="0" w:color="auto"/>
      </w:divBdr>
    </w:div>
    <w:div w:id="1396195527">
      <w:bodyDiv w:val="1"/>
      <w:marLeft w:val="0"/>
      <w:marRight w:val="0"/>
      <w:marTop w:val="0"/>
      <w:marBottom w:val="0"/>
      <w:divBdr>
        <w:top w:val="none" w:sz="0" w:space="0" w:color="auto"/>
        <w:left w:val="none" w:sz="0" w:space="0" w:color="auto"/>
        <w:bottom w:val="none" w:sz="0" w:space="0" w:color="auto"/>
        <w:right w:val="none" w:sz="0" w:space="0" w:color="auto"/>
      </w:divBdr>
    </w:div>
    <w:div w:id="1940717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1F2E84-E6F0-4C39-B4F6-E774994FD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3</Pages>
  <Words>955</Words>
  <Characters>1272</Characters>
  <Application>Microsoft Office Word</Application>
  <DocSecurity>0</DocSecurity>
  <Lines>159</Lines>
  <Paragraphs>148</Paragraphs>
  <ScaleCrop>false</ScaleCrop>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宁修齐</cp:lastModifiedBy>
  <cp:revision>157</cp:revision>
  <dcterms:created xsi:type="dcterms:W3CDTF">2025-10-30T06:36:00Z</dcterms:created>
  <dcterms:modified xsi:type="dcterms:W3CDTF">2026-09-08T10:02:00Z</dcterms:modified>
</cp:coreProperties>
</file>