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7D562" w14:textId="77777777" w:rsidR="00B978C2" w:rsidRDefault="00000000">
      <w:pPr>
        <w:spacing w:beforeLines="50" w:before="156" w:afterLines="50" w:after="156" w:line="400" w:lineRule="exact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603135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中重科技</w:t>
      </w:r>
    </w:p>
    <w:p w14:paraId="7C7211A0" w14:textId="77777777" w:rsidR="00B978C2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中重科技</w:t>
      </w:r>
      <w:proofErr w:type="gramStart"/>
      <w:r>
        <w:rPr>
          <w:rFonts w:ascii="宋体" w:hAnsi="宋体"/>
          <w:b/>
          <w:bCs/>
          <w:iCs/>
          <w:color w:val="000000"/>
          <w:sz w:val="32"/>
          <w:szCs w:val="32"/>
        </w:rPr>
        <w:t>(天津)</w:t>
      </w:r>
      <w:proofErr w:type="gramEnd"/>
      <w:r>
        <w:rPr>
          <w:rFonts w:ascii="宋体" w:hAnsi="宋体"/>
          <w:b/>
          <w:bCs/>
          <w:iCs/>
          <w:color w:val="000000"/>
          <w:sz w:val="32"/>
          <w:szCs w:val="32"/>
        </w:rPr>
        <w:t>股份有限公司</w:t>
      </w: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528BB46A" w14:textId="571ABAB4" w:rsidR="001436A3" w:rsidRDefault="00000000" w:rsidP="001436A3">
      <w:pPr>
        <w:ind w:right="720"/>
        <w:jc w:val="left"/>
        <w:rPr>
          <w:rFonts w:ascii="黑体" w:eastAsia="黑体" w:hAnsi="黑体" w:hint="eastAsia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</w:t>
      </w:r>
      <w:r w:rsidR="001436A3">
        <w:rPr>
          <w:rFonts w:ascii="宋体" w:hAnsi="宋体" w:hint="eastAsia"/>
          <w:bCs/>
          <w:iCs/>
          <w:color w:val="000000"/>
          <w:sz w:val="24"/>
        </w:rPr>
        <w:t>编号：</w:t>
      </w:r>
      <w:r w:rsidR="001436A3">
        <w:rPr>
          <w:rFonts w:ascii="黑体" w:eastAsia="黑体" w:hAnsi="黑体" w:hint="eastAsia"/>
          <w:sz w:val="24"/>
        </w:rPr>
        <w:t>2026-00</w:t>
      </w:r>
      <w:r w:rsidR="001436A3">
        <w:rPr>
          <w:rFonts w:ascii="黑体" w:eastAsia="黑体" w:hAnsi="黑体"/>
          <w:sz w:val="24"/>
        </w:rPr>
        <w:t>3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B978C2" w14:paraId="63601B02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213C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6429A581" w14:textId="77777777" w:rsidR="00B978C2" w:rsidRDefault="00B978C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343C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3E43AAA1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44F5AB3E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1FB751AD" w14:textId="77777777" w:rsidR="00B978C2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56C51FC1" w14:textId="77777777" w:rsidR="00B978C2" w:rsidRDefault="00000000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 w:rsidR="00B978C2" w14:paraId="39FF8962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0B24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681B" w14:textId="564267C0" w:rsidR="00B978C2" w:rsidRDefault="005142DC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参与</w:t>
            </w:r>
            <w:r w:rsidRPr="009B55F1">
              <w:rPr>
                <w:rFonts w:ascii="宋体" w:hAnsi="宋体" w:cs="宋体" w:hint="eastAsia"/>
                <w:bCs/>
                <w:sz w:val="24"/>
              </w:rPr>
              <w:t>天津辖区上市</w:t>
            </w:r>
            <w:r>
              <w:rPr>
                <w:rFonts w:ascii="宋体" w:hAnsi="宋体" w:cs="宋体" w:hint="eastAsia"/>
                <w:bCs/>
                <w:sz w:val="24"/>
              </w:rPr>
              <w:t>公司</w:t>
            </w:r>
            <w:r w:rsidRPr="009B55F1">
              <w:rPr>
                <w:rFonts w:ascii="宋体" w:hAnsi="宋体" w:cs="宋体"/>
                <w:bCs/>
                <w:sz w:val="24"/>
              </w:rPr>
              <w:t>202</w:t>
            </w:r>
            <w:r>
              <w:rPr>
                <w:rFonts w:ascii="宋体" w:hAnsi="宋体" w:cs="宋体" w:hint="eastAsia"/>
                <w:bCs/>
                <w:sz w:val="24"/>
              </w:rPr>
              <w:t>6</w:t>
            </w:r>
            <w:r w:rsidRPr="009B55F1">
              <w:rPr>
                <w:rFonts w:ascii="宋体" w:hAnsi="宋体" w:cs="宋体" w:hint="eastAsia"/>
                <w:bCs/>
                <w:sz w:val="24"/>
              </w:rPr>
              <w:t>年投资者网上集体接待日暨半年报业绩说明会</w:t>
            </w:r>
            <w:r>
              <w:rPr>
                <w:rFonts w:ascii="宋体" w:hAnsi="宋体" w:cs="宋体" w:hint="eastAsia"/>
                <w:bCs/>
                <w:sz w:val="24"/>
              </w:rPr>
              <w:t>的投资者</w:t>
            </w:r>
          </w:p>
        </w:tc>
      </w:tr>
      <w:tr w:rsidR="00B978C2" w14:paraId="635FADB4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993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3F20" w14:textId="34665E74" w:rsidR="00B978C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3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>
              <w:rPr>
                <w:bCs/>
                <w:iCs/>
                <w:color w:val="000000"/>
                <w:sz w:val="24"/>
              </w:rPr>
              <w:t xml:space="preserve"> </w:t>
            </w:r>
            <w:proofErr w:type="gramStart"/>
            <w:r>
              <w:rPr>
                <w:bCs/>
                <w:iCs/>
                <w:color w:val="000000"/>
                <w:sz w:val="24"/>
              </w:rPr>
              <w:t>(</w:t>
            </w:r>
            <w:r>
              <w:rPr>
                <w:bCs/>
                <w:iCs/>
                <w:color w:val="000000"/>
                <w:sz w:val="24"/>
              </w:rPr>
              <w:t>周四</w:t>
            </w:r>
            <w:r>
              <w:rPr>
                <w:bCs/>
                <w:iCs/>
                <w:color w:val="000000"/>
                <w:sz w:val="24"/>
              </w:rPr>
              <w:t>)</w:t>
            </w:r>
            <w:proofErr w:type="gramEnd"/>
            <w:r>
              <w:rPr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下午</w:t>
            </w:r>
            <w:r>
              <w:rPr>
                <w:bCs/>
                <w:iCs/>
                <w:color w:val="000000"/>
                <w:sz w:val="24"/>
              </w:rPr>
              <w:t xml:space="preserve"> 1</w:t>
            </w:r>
            <w:r w:rsidR="005142DC">
              <w:rPr>
                <w:rFonts w:hint="eastAsia"/>
                <w:bCs/>
                <w:iCs/>
                <w:color w:val="000000"/>
                <w:sz w:val="24"/>
              </w:rPr>
              <w:t>5</w:t>
            </w:r>
            <w:r>
              <w:rPr>
                <w:bCs/>
                <w:iCs/>
                <w:color w:val="000000"/>
                <w:sz w:val="24"/>
              </w:rPr>
              <w:t>:</w:t>
            </w:r>
            <w:r w:rsidR="005142DC">
              <w:rPr>
                <w:rFonts w:hint="eastAsia"/>
                <w:bCs/>
                <w:iCs/>
                <w:color w:val="000000"/>
                <w:sz w:val="24"/>
              </w:rPr>
              <w:t>0</w:t>
            </w:r>
            <w:r>
              <w:rPr>
                <w:bCs/>
                <w:iCs/>
                <w:color w:val="000000"/>
                <w:sz w:val="24"/>
              </w:rPr>
              <w:t>0~17:00</w:t>
            </w:r>
          </w:p>
        </w:tc>
      </w:tr>
      <w:tr w:rsidR="00B978C2" w14:paraId="5EE492B3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AEA0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20F8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ascii="宋体" w:hAnsi="宋体" w:hint="eastAsia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ascii="宋体" w:hAnsi="宋体" w:hint="eastAsia"/>
                <w:bCs/>
                <w:sz w:val="24"/>
              </w:rPr>
              <w:t>”（http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ascii="宋体" w:hAnsi="宋体" w:hint="eastAsia"/>
                <w:bCs/>
                <w:sz w:val="24"/>
              </w:rPr>
              <w:t>://ir.p5w.net）采用网络远程的方式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ascii="宋体" w:hAnsi="宋体" w:hint="eastAsia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 w:rsidR="00B978C2" w14:paraId="3197E618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B73F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93AD" w14:textId="77777777" w:rsidR="00B978C2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1、董事长马冰冰</w:t>
            </w:r>
          </w:p>
          <w:p w14:paraId="2C2418A3" w14:textId="77777777" w:rsidR="00B978C2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2、财务总监严慧</w:t>
            </w:r>
          </w:p>
          <w:p w14:paraId="7FD1E5F1" w14:textId="77777777" w:rsidR="00B978C2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3、董事会秘书杜晓舟</w:t>
            </w:r>
          </w:p>
          <w:p w14:paraId="326F3D1C" w14:textId="77777777" w:rsidR="00B978C2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4、独立董事 审计委员会主任委员范辉</w:t>
            </w:r>
          </w:p>
          <w:p w14:paraId="70882247" w14:textId="77777777" w:rsidR="00B978C2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5、证券事务代表李珂</w:t>
            </w:r>
          </w:p>
        </w:tc>
      </w:tr>
      <w:tr w:rsidR="00B978C2" w14:paraId="7F9B352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FA91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0F3349F8" w14:textId="77777777" w:rsidR="00B978C2" w:rsidRDefault="00B978C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78E6" w14:textId="77777777" w:rsidR="00B978C2" w:rsidRDefault="00000000">
            <w:pPr>
              <w:spacing w:beforeLines="50" w:before="156" w:line="460" w:lineRule="exact"/>
              <w:ind w:firstLineChars="249" w:firstLine="600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14:paraId="298FE62C" w14:textId="77777777" w:rsidR="00B978C2" w:rsidRDefault="00000000">
            <w:pPr>
              <w:spacing w:line="46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公司就投资者在本次说明会中提出的问题进行了回复：</w:t>
            </w:r>
          </w:p>
          <w:p w14:paraId="2575F689" w14:textId="6C4FD7CA" w:rsidR="00B978C2" w:rsidRDefault="00000000" w:rsidP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 w:rsidRPr="00531297">
              <w:rPr>
                <w:rFonts w:ascii="宋体" w:hAnsi="宋体"/>
                <w:b/>
                <w:sz w:val="24"/>
                <w:szCs w:val="24"/>
              </w:rPr>
              <w:t>1、</w:t>
            </w:r>
            <w:r>
              <w:rPr>
                <w:rFonts w:ascii="宋体" w:hAnsi="宋体"/>
                <w:b/>
                <w:sz w:val="24"/>
                <w:szCs w:val="24"/>
              </w:rPr>
              <w:t>备品备件业务可以平滑周期，该板块提升营收占比有哪些落地举措？</w:t>
            </w:r>
          </w:p>
          <w:p w14:paraId="397F9C78" w14:textId="1E270239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为提高备品备件及运维服务营收占比，公司将深挖已交付产线存量客户的全生命周期维保需求，主动回访对接备件更换业务；优化备件库存管理、缩短供货周期提升服务响应速度；同时由备件供货延伸拓展远程运维、设备升级等增值服务，并依托海外成套项目资源开拓海外备件市场，多举措优化收入结构，增强经营抗周期能力。</w:t>
            </w:r>
          </w:p>
          <w:p w14:paraId="6FA271FF" w14:textId="49E91EA8" w:rsidR="00B978C2" w:rsidRDefault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2</w:t>
            </w:r>
            <w:r w:rsidR="00000000">
              <w:rPr>
                <w:rFonts w:ascii="宋体" w:hAnsi="宋体"/>
                <w:b/>
                <w:sz w:val="24"/>
                <w:szCs w:val="24"/>
              </w:rPr>
              <w:t>、热等静压加工服务中心布局，内部如何测算新业务回本与盈利预期？</w:t>
            </w:r>
          </w:p>
          <w:p w14:paraId="45FC2BA3" w14:textId="530F7A35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lastRenderedPageBreak/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该业务尚处在前期布局阶段，计划于今年下半年投入生产，下游市场需求、客户认证以及客户拓展进度存在不确定性，现阶段未对外披露具体回本周期以及盈利预期数值，后续项目若取得重大进展，公司将依规及时披露，敬请投资者注意相关风险。</w:t>
            </w:r>
          </w:p>
          <w:p w14:paraId="7622EA8C" w14:textId="24138189" w:rsidR="00B978C2" w:rsidRDefault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3</w:t>
            </w:r>
            <w:r w:rsidR="00000000">
              <w:rPr>
                <w:rFonts w:ascii="宋体" w:hAnsi="宋体"/>
                <w:b/>
                <w:sz w:val="24"/>
                <w:szCs w:val="24"/>
              </w:rPr>
              <w:t>、下游钢企资本开支分化，公司投标时设置哪些订单筛选与毛利率底线？</w:t>
            </w:r>
          </w:p>
          <w:p w14:paraId="348CF100" w14:textId="0DFD952C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针对分化的下游市场，公司已建立完善的项目评审机制，投标时综合评估客户资质、回款条件、项目风险，优先承接优质客户和战略性项目，严控回款风险；内部对每个项目开展成本测算并设有毛利率参考红线，不会单纯为冲规模承接低盈利项目；因成套装备定制化差异较大，无对外公开的固定毛利率底线，公司将平衡订单规模与盈利质量。</w:t>
            </w:r>
          </w:p>
          <w:p w14:paraId="238E777E" w14:textId="61D62840" w:rsidR="00B978C2" w:rsidRDefault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4</w:t>
            </w:r>
            <w:r w:rsidR="00000000">
              <w:rPr>
                <w:rFonts w:ascii="宋体" w:hAnsi="宋体"/>
                <w:b/>
                <w:sz w:val="24"/>
                <w:szCs w:val="24"/>
              </w:rPr>
              <w:t>、液压、电气核心部件外部采购占比仍高，自研替代面临哪些现实瓶颈？</w:t>
            </w:r>
          </w:p>
          <w:p w14:paraId="2B8AD5A5" w14:textId="423DA32F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液压、电气核心部件自研替代主要面临产品性能验证周期长、现有成熟品牌已经形成稳定客户使用习惯，同时自研需要持续投入研发、工艺以及产线配套能力建设等现实瓶颈，公司会结合业务实际循序渐进推进部分部件国产化替代工作，优先保障成套装备整体质量稳定，不会盲目追求自研比例。</w:t>
            </w:r>
          </w:p>
          <w:p w14:paraId="0832EF9D" w14:textId="0CD2CBB6" w:rsidR="00B978C2" w:rsidRDefault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5</w:t>
            </w:r>
            <w:r w:rsidR="00000000">
              <w:rPr>
                <w:rFonts w:ascii="宋体" w:hAnsi="宋体"/>
                <w:b/>
                <w:sz w:val="24"/>
                <w:szCs w:val="24"/>
              </w:rPr>
              <w:t>、你好，作为贵公司的股东，可以查询中登发布的最新版本股东名册吗</w:t>
            </w:r>
          </w:p>
          <w:p w14:paraId="251F1741" w14:textId="6B461133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依据《证券法》公平原则以及上市公司信息披露相关监管要求，中国结算下发的最新时点完整股东名册属于公司非对外披露信息，该名册不对个别股东单独开放查询，以此保障全体股东信息获取的公平性；您本人的持股情况可以直接通过您的证券交易账户进行查询，定期报告节点对应的股东人数等披露信息，已在公司披露的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定期报告当中对外公告；如果您需要行使股东查阅权，可按照《公司法》相关规定，携带持股证明等资料，提前与公司证券部预约沟通相关查阅事宜。</w:t>
            </w:r>
          </w:p>
          <w:p w14:paraId="46109185" w14:textId="0D9235CF" w:rsidR="00B978C2" w:rsidRDefault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6</w:t>
            </w:r>
            <w:r w:rsidR="00000000">
              <w:rPr>
                <w:rFonts w:ascii="宋体" w:hAnsi="宋体"/>
                <w:b/>
                <w:sz w:val="24"/>
                <w:szCs w:val="24"/>
              </w:rPr>
              <w:t>、短流程电炉配套装备推广，钢厂技改选型，实际落地主要制约因素是什么？</w:t>
            </w:r>
          </w:p>
          <w:p w14:paraId="04AB699F" w14:textId="36B86ED7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短流程电炉技改项目落地，主要受制于下游行业景气程度、钢厂整体资本开支预算、场地改造条件、政策支持力度，用电能耗指标、项目投资回报周期以及企业自身长期生产规划等因素，同时电炉配套产线改造周期较长，项目从立项到落地建设存在一定的时间周期，公司将紧跟行业低碳转型趋势，持续做好相关技术储备与市场跟进。</w:t>
            </w:r>
          </w:p>
          <w:p w14:paraId="3EFFA51F" w14:textId="1BACAEDE" w:rsidR="00B978C2" w:rsidRDefault="00531297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7</w:t>
            </w:r>
            <w:r w:rsidR="00000000">
              <w:rPr>
                <w:rFonts w:ascii="宋体" w:hAnsi="宋体"/>
                <w:b/>
                <w:sz w:val="24"/>
                <w:szCs w:val="24"/>
              </w:rPr>
              <w:t>、募投产能逐步释放，行业需求波动背景下，如何保障产能利用率水平？</w:t>
            </w:r>
          </w:p>
          <w:p w14:paraId="706E5E1E" w14:textId="29743143" w:rsidR="00B978C2" w:rsidRDefault="005142DC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 w:rsidRPr="00737E2E">
              <w:rPr>
                <w:rFonts w:ascii="宋体"/>
                <w:sz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！感谢您对公司的关注。面对行业需求波动，公司一方面深挖钢厂智能化、绿色化改造及备品备件等存量需求，另一方面依托子公司拓展自动化业务、积极开发海外市场以拓宽订单来源；同时生产端采用柔性排产模式，灵活适配不同类型订单消化新增产能；但产能利用率仍受下游资本开支节奏影响存在不确定性，公司将积极抢抓订单，相关经营情况请以后续公告为准。</w:t>
            </w:r>
          </w:p>
          <w:p w14:paraId="55D24B2F" w14:textId="77777777" w:rsidR="00B978C2" w:rsidRDefault="00B978C2">
            <w:pPr>
              <w:adjustRightInd w:val="0"/>
              <w:snapToGrid w:val="0"/>
              <w:spacing w:line="50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</w:tr>
      <w:tr w:rsidR="00B978C2" w14:paraId="10B1CDD0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BBF0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A475" w14:textId="77777777" w:rsidR="00B978C2" w:rsidRDefault="00B978C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 w:rsidR="00B978C2" w14:paraId="063992E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53FC" w14:textId="77777777" w:rsidR="00B978C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91CF" w14:textId="6BBAFD98" w:rsidR="00B978C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2026-09-03</w:t>
            </w:r>
          </w:p>
        </w:tc>
      </w:tr>
    </w:tbl>
    <w:p w14:paraId="71897B2D" w14:textId="77777777" w:rsidR="005142DC" w:rsidRPr="009812EF" w:rsidRDefault="005142DC" w:rsidP="005142DC">
      <w:pPr>
        <w:spacing w:line="460" w:lineRule="auto"/>
        <w:ind w:firstLineChars="200" w:firstLine="480"/>
        <w:rPr>
          <w:rFonts w:ascii="宋体"/>
          <w:sz w:val="24"/>
        </w:rPr>
      </w:pPr>
      <w:r w:rsidRPr="009812EF">
        <w:rPr>
          <w:rFonts w:ascii="宋体"/>
          <w:sz w:val="24"/>
        </w:rPr>
        <w:t>公司郑重提醒广大投资者，有关公司信息以公司在上海证券交易所网站（www.sse.com.cn）和法定信息披露媒体刊登的相关公告为准。本文件中如涉及对外部环境判断、公司发展战略、未来计划等描述，不构成公司对投资者的实质承诺，敬请广大投资者理性投资，注意投资风险。</w:t>
      </w:r>
    </w:p>
    <w:p w14:paraId="69C6A168" w14:textId="77777777" w:rsidR="00B978C2" w:rsidRPr="005142DC" w:rsidRDefault="00B978C2"/>
    <w:sectPr w:rsidR="00B978C2" w:rsidRPr="005142DC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CF4D" w14:textId="77777777" w:rsidR="00EB0478" w:rsidRDefault="00EB0478">
      <w:r>
        <w:separator/>
      </w:r>
    </w:p>
  </w:endnote>
  <w:endnote w:type="continuationSeparator" w:id="0">
    <w:p w14:paraId="3C588068" w14:textId="77777777" w:rsidR="00EB0478" w:rsidRDefault="00EB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810522"/>
      <w:docPartObj>
        <w:docPartGallery w:val="Page Numbers (Bottom of Page)"/>
        <w:docPartUnique/>
      </w:docPartObj>
    </w:sdtPr>
    <w:sdtContent>
      <w:p w14:paraId="4FDD6EC7" w14:textId="12B286EE" w:rsidR="00AC1E10" w:rsidRDefault="00AC1E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B2051DD" w14:textId="4BAAD0E6" w:rsidR="00B978C2" w:rsidRPr="00AC1E10" w:rsidRDefault="00B978C2" w:rsidP="00AC1E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7C4A7" w14:textId="77777777" w:rsidR="00EB0478" w:rsidRDefault="00EB0478">
      <w:r>
        <w:separator/>
      </w:r>
    </w:p>
  </w:footnote>
  <w:footnote w:type="continuationSeparator" w:id="0">
    <w:p w14:paraId="140752B6" w14:textId="77777777" w:rsidR="00EB0478" w:rsidRDefault="00EB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1A1E" w14:textId="77777777" w:rsidR="005142DC" w:rsidRDefault="005142DC" w:rsidP="005142DC">
    <w:pPr>
      <w:pStyle w:val="a5"/>
      <w:tabs>
        <w:tab w:val="clear" w:pos="4153"/>
      </w:tabs>
      <w:jc w:val="right"/>
    </w:pPr>
    <w:r>
      <w:rPr>
        <w:rFonts w:hint="eastAsia"/>
      </w:rPr>
      <w:t>中重科技</w:t>
    </w:r>
    <w:proofErr w:type="gramStart"/>
    <w:r>
      <w:rPr>
        <w:rFonts w:hint="eastAsia"/>
      </w:rPr>
      <w:t>(</w:t>
    </w:r>
    <w:r>
      <w:rPr>
        <w:rFonts w:hint="eastAsia"/>
      </w:rPr>
      <w:t>天津</w:t>
    </w:r>
    <w:r>
      <w:rPr>
        <w:rFonts w:hint="eastAsia"/>
      </w:rPr>
      <w:t>)</w:t>
    </w:r>
    <w:proofErr w:type="gramEnd"/>
    <w:r>
      <w:rPr>
        <w:rFonts w:hint="eastAsia"/>
      </w:rPr>
      <w:t>股份有限公司投资者关系活动记录表</w:t>
    </w:r>
  </w:p>
  <w:p w14:paraId="0EC68FAE" w14:textId="481631D5" w:rsidR="00B978C2" w:rsidRDefault="00B978C2">
    <w:pPr>
      <w:pStyle w:val="a5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36A3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42DC"/>
    <w:rsid w:val="005155FB"/>
    <w:rsid w:val="00523907"/>
    <w:rsid w:val="0053129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A2159"/>
    <w:rsid w:val="008B38B7"/>
    <w:rsid w:val="008B458E"/>
    <w:rsid w:val="008C4D4A"/>
    <w:rsid w:val="008E11AE"/>
    <w:rsid w:val="008E1708"/>
    <w:rsid w:val="008E4844"/>
    <w:rsid w:val="00904492"/>
    <w:rsid w:val="00904DFB"/>
    <w:rsid w:val="0091198D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34683"/>
    <w:rsid w:val="00A461CD"/>
    <w:rsid w:val="00A469C5"/>
    <w:rsid w:val="00A5317D"/>
    <w:rsid w:val="00A6284E"/>
    <w:rsid w:val="00A63E81"/>
    <w:rsid w:val="00A8775A"/>
    <w:rsid w:val="00AA5998"/>
    <w:rsid w:val="00AB07E7"/>
    <w:rsid w:val="00AC1E10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978C2"/>
    <w:rsid w:val="00BA2FAB"/>
    <w:rsid w:val="00BB5E28"/>
    <w:rsid w:val="00BD15F3"/>
    <w:rsid w:val="00BD7986"/>
    <w:rsid w:val="00BD79D3"/>
    <w:rsid w:val="00C04F82"/>
    <w:rsid w:val="00C15AC0"/>
    <w:rsid w:val="00C21F1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0478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2C10B7B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556FF"/>
  <w15:docId w15:val="{1E54FB50-5826-48EF-8A14-933D4306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1050</Words>
  <Characters>1073</Characters>
  <Application>Microsoft Office Word</Application>
  <DocSecurity>0</DocSecurity>
  <Lines>53</Lines>
  <Paragraphs>35</Paragraphs>
  <ScaleCrop>false</ScaleCrop>
  <Company>微软中国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珂 李</cp:lastModifiedBy>
  <cp:revision>2</cp:revision>
  <cp:lastPrinted>2014-02-21T05:34:00Z</cp:lastPrinted>
  <dcterms:created xsi:type="dcterms:W3CDTF">2026-09-08T08:04:00Z</dcterms:created>
  <dcterms:modified xsi:type="dcterms:W3CDTF">2026-09-08T08:04:00Z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52877CFF5C9A4A6A998A199C7431858F_13</vt:lpwstr>
  </property>
</Properties>
</file>