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47015" w14:textId="64320469" w:rsidR="00E5183A" w:rsidRDefault="003B084F">
      <w:pPr>
        <w:keepNext/>
        <w:keepLines/>
        <w:spacing w:before="260" w:after="260" w:line="360" w:lineRule="auto"/>
        <w:ind w:leftChars="-135" w:left="-1" w:hangingChars="117" w:hanging="282"/>
        <w:rPr>
          <w:rFonts w:ascii="宋体" w:hAnsi="宋体" w:cs="Times New Roman" w:hint="eastAsia"/>
          <w:b/>
          <w:bCs/>
          <w:iCs/>
          <w:sz w:val="24"/>
          <w:szCs w:val="24"/>
        </w:rPr>
      </w:pPr>
      <w:r>
        <w:rPr>
          <w:rFonts w:ascii="宋体" w:hAnsi="宋体" w:cs="Times New Roman" w:hint="eastAsia"/>
          <w:b/>
          <w:bCs/>
          <w:iCs/>
          <w:sz w:val="24"/>
          <w:szCs w:val="24"/>
        </w:rPr>
        <w:t>证券代码：6</w:t>
      </w:r>
      <w:r>
        <w:rPr>
          <w:rFonts w:ascii="宋体" w:hAnsi="宋体" w:cs="Times New Roman"/>
          <w:b/>
          <w:bCs/>
          <w:iCs/>
          <w:sz w:val="24"/>
          <w:szCs w:val="24"/>
        </w:rPr>
        <w:t>05151</w:t>
      </w:r>
      <w:r>
        <w:rPr>
          <w:rFonts w:ascii="宋体" w:hAnsi="宋体" w:cs="Times New Roman" w:hint="eastAsia"/>
          <w:b/>
          <w:bCs/>
          <w:iCs/>
          <w:sz w:val="24"/>
          <w:szCs w:val="24"/>
        </w:rPr>
        <w:t xml:space="preserve">                       </w:t>
      </w:r>
      <w:r>
        <w:rPr>
          <w:rFonts w:ascii="宋体" w:hAnsi="宋体" w:cs="Times New Roman"/>
          <w:b/>
          <w:bCs/>
          <w:iCs/>
          <w:sz w:val="24"/>
          <w:szCs w:val="24"/>
        </w:rPr>
        <w:t xml:space="preserve"> </w:t>
      </w:r>
      <w:r w:rsidR="007F6F39">
        <w:rPr>
          <w:rFonts w:ascii="宋体" w:hAnsi="宋体" w:cs="Times New Roman" w:hint="eastAsia"/>
          <w:b/>
          <w:bCs/>
          <w:iCs/>
          <w:sz w:val="24"/>
          <w:szCs w:val="24"/>
        </w:rPr>
        <w:t xml:space="preserve"> </w:t>
      </w:r>
      <w:r>
        <w:rPr>
          <w:rFonts w:ascii="宋体" w:hAnsi="宋体" w:cs="Times New Roman"/>
          <w:b/>
          <w:bCs/>
          <w:iCs/>
          <w:sz w:val="24"/>
          <w:szCs w:val="24"/>
        </w:rPr>
        <w:t xml:space="preserve">    </w:t>
      </w:r>
      <w:r>
        <w:rPr>
          <w:rFonts w:ascii="宋体" w:hAnsi="宋体" w:cs="Times New Roman" w:hint="eastAsia"/>
          <w:b/>
          <w:bCs/>
          <w:iCs/>
          <w:sz w:val="24"/>
          <w:szCs w:val="24"/>
        </w:rPr>
        <w:t xml:space="preserve">          证券简称：西上海</w:t>
      </w:r>
    </w:p>
    <w:p w14:paraId="641C856E" w14:textId="77777777" w:rsidR="00E5183A" w:rsidRDefault="003B084F" w:rsidP="002071A9">
      <w:pPr>
        <w:keepNext/>
        <w:keepLines/>
        <w:spacing w:beforeLines="50" w:before="156" w:line="360" w:lineRule="auto"/>
        <w:jc w:val="center"/>
        <w:rPr>
          <w:rFonts w:ascii="宋体" w:hAnsi="宋体" w:cs="Times New Roman" w:hint="eastAsia"/>
          <w:b/>
          <w:bCs/>
          <w:sz w:val="32"/>
          <w:szCs w:val="32"/>
        </w:rPr>
      </w:pPr>
      <w:r>
        <w:rPr>
          <w:rFonts w:ascii="宋体" w:hAnsi="宋体" w:cs="Times New Roman" w:hint="eastAsia"/>
          <w:b/>
          <w:bCs/>
          <w:sz w:val="32"/>
          <w:szCs w:val="32"/>
        </w:rPr>
        <w:t>西上海汽车服务股份有限公司</w:t>
      </w:r>
    </w:p>
    <w:p w14:paraId="3537C8D2" w14:textId="77777777" w:rsidR="00E5183A" w:rsidRDefault="003B084F" w:rsidP="002071A9">
      <w:pPr>
        <w:keepNext/>
        <w:keepLines/>
        <w:spacing w:afterLines="50" w:after="156" w:line="360" w:lineRule="auto"/>
        <w:jc w:val="center"/>
        <w:rPr>
          <w:rFonts w:ascii="宋体" w:hAnsi="宋体" w:cs="Times New Roman" w:hint="eastAsia"/>
          <w:b/>
          <w:bCs/>
          <w:sz w:val="32"/>
          <w:szCs w:val="32"/>
        </w:rPr>
      </w:pPr>
      <w:r>
        <w:rPr>
          <w:rFonts w:ascii="宋体" w:hAnsi="宋体" w:cs="Times New Roman" w:hint="eastAsia"/>
          <w:b/>
          <w:bCs/>
          <w:sz w:val="32"/>
          <w:szCs w:val="32"/>
        </w:rPr>
        <w:t>投资者关系活动记录表</w:t>
      </w:r>
    </w:p>
    <w:p w14:paraId="381FDD6E" w14:textId="2DE39BF7" w:rsidR="00E5183A" w:rsidRDefault="003B084F" w:rsidP="005F0EE0">
      <w:pPr>
        <w:keepNext/>
        <w:keepLines/>
        <w:spacing w:before="260" w:after="260" w:line="360" w:lineRule="auto"/>
        <w:ind w:leftChars="-135" w:left="-1" w:hangingChars="117" w:hanging="282"/>
        <w:jc w:val="left"/>
        <w:rPr>
          <w:rFonts w:ascii="宋体" w:hAnsi="宋体" w:cs="Times New Roman" w:hint="eastAsia"/>
          <w:b/>
          <w:bCs/>
          <w:sz w:val="24"/>
          <w:szCs w:val="24"/>
        </w:rPr>
      </w:pPr>
      <w:r>
        <w:rPr>
          <w:rFonts w:ascii="宋体" w:hAnsi="宋体" w:cs="Times New Roman" w:hint="eastAsia"/>
          <w:b/>
          <w:bCs/>
          <w:sz w:val="24"/>
          <w:szCs w:val="24"/>
        </w:rPr>
        <w:t>编号：2</w:t>
      </w:r>
      <w:r>
        <w:rPr>
          <w:rFonts w:ascii="宋体" w:hAnsi="宋体" w:cs="Times New Roman"/>
          <w:b/>
          <w:bCs/>
          <w:sz w:val="24"/>
          <w:szCs w:val="24"/>
        </w:rPr>
        <w:t>02</w:t>
      </w:r>
      <w:r w:rsidR="006851B5">
        <w:rPr>
          <w:rFonts w:ascii="宋体" w:hAnsi="宋体" w:cs="Times New Roman" w:hint="eastAsia"/>
          <w:b/>
          <w:bCs/>
          <w:sz w:val="24"/>
          <w:szCs w:val="24"/>
        </w:rPr>
        <w:t>6</w:t>
      </w:r>
      <w:r>
        <w:rPr>
          <w:rFonts w:ascii="宋体" w:hAnsi="宋体" w:cs="Times New Roman"/>
          <w:b/>
          <w:bCs/>
          <w:sz w:val="24"/>
          <w:szCs w:val="24"/>
        </w:rPr>
        <w:t>-</w:t>
      </w:r>
      <w:r>
        <w:rPr>
          <w:rFonts w:ascii="宋体" w:hAnsi="宋体" w:cs="Times New Roman" w:hint="eastAsia"/>
          <w:b/>
          <w:bCs/>
          <w:sz w:val="24"/>
          <w:szCs w:val="24"/>
        </w:rPr>
        <w:t>0</w:t>
      </w:r>
      <w:r w:rsidR="007F6F39">
        <w:rPr>
          <w:rFonts w:ascii="宋体" w:hAnsi="宋体" w:cs="Times New Roman" w:hint="eastAsia"/>
          <w:b/>
          <w:bCs/>
          <w:sz w:val="24"/>
          <w:szCs w:val="24"/>
        </w:rPr>
        <w:t>07</w:t>
      </w:r>
    </w:p>
    <w:tbl>
      <w:tblPr>
        <w:tblW w:w="8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6757"/>
      </w:tblGrid>
      <w:tr w:rsidR="00E5183A" w14:paraId="5FCC2B90" w14:textId="77777777">
        <w:trPr>
          <w:jc w:val="center"/>
        </w:trPr>
        <w:tc>
          <w:tcPr>
            <w:tcW w:w="2156" w:type="dxa"/>
          </w:tcPr>
          <w:p w14:paraId="1C9AEB1E" w14:textId="77777777" w:rsidR="00E5183A" w:rsidRDefault="003B084F">
            <w:pPr>
              <w:spacing w:line="360" w:lineRule="auto"/>
              <w:rPr>
                <w:rFonts w:ascii="宋体" w:hAnsi="宋体" w:cs="Times New Roman" w:hint="eastAsia"/>
                <w:b/>
                <w:bCs/>
                <w:iCs/>
                <w:sz w:val="24"/>
                <w:szCs w:val="24"/>
              </w:rPr>
            </w:pPr>
            <w:r>
              <w:rPr>
                <w:rFonts w:ascii="宋体" w:hAnsi="宋体" w:cs="Times New Roman" w:hint="eastAsia"/>
                <w:b/>
                <w:bCs/>
                <w:iCs/>
                <w:sz w:val="24"/>
                <w:szCs w:val="24"/>
              </w:rPr>
              <w:t>投资者关系活动</w:t>
            </w:r>
          </w:p>
          <w:p w14:paraId="02C419EC" w14:textId="77777777" w:rsidR="00E5183A" w:rsidRDefault="003B084F">
            <w:pPr>
              <w:spacing w:line="360" w:lineRule="auto"/>
              <w:rPr>
                <w:rFonts w:ascii="宋体" w:hAnsi="宋体" w:cs="Times New Roman" w:hint="eastAsia"/>
                <w:b/>
                <w:bCs/>
                <w:iCs/>
                <w:sz w:val="24"/>
                <w:szCs w:val="24"/>
              </w:rPr>
            </w:pPr>
            <w:r>
              <w:rPr>
                <w:rFonts w:ascii="宋体" w:hAnsi="宋体" w:cs="Times New Roman" w:hint="eastAsia"/>
                <w:b/>
                <w:bCs/>
                <w:iCs/>
                <w:sz w:val="24"/>
                <w:szCs w:val="24"/>
              </w:rPr>
              <w:t>类别</w:t>
            </w:r>
          </w:p>
          <w:p w14:paraId="397EA731" w14:textId="77777777" w:rsidR="00E5183A" w:rsidRDefault="00E5183A">
            <w:pPr>
              <w:spacing w:line="360" w:lineRule="auto"/>
              <w:rPr>
                <w:rFonts w:ascii="宋体" w:hAnsi="宋体" w:cs="Times New Roman" w:hint="eastAsia"/>
                <w:b/>
                <w:bCs/>
                <w:iCs/>
                <w:sz w:val="24"/>
                <w:szCs w:val="24"/>
              </w:rPr>
            </w:pPr>
          </w:p>
        </w:tc>
        <w:tc>
          <w:tcPr>
            <w:tcW w:w="6757" w:type="dxa"/>
          </w:tcPr>
          <w:p w14:paraId="376F57F0" w14:textId="77777777" w:rsidR="00E5183A" w:rsidRDefault="003B084F">
            <w:pPr>
              <w:spacing w:line="360" w:lineRule="auto"/>
              <w:rPr>
                <w:rFonts w:ascii="宋体" w:hAnsi="宋体" w:cs="Times New Roman" w:hint="eastAsia"/>
                <w:bCs/>
                <w:iCs/>
                <w:sz w:val="24"/>
                <w:szCs w:val="24"/>
              </w:rPr>
            </w:pPr>
            <w:r>
              <w:rPr>
                <w:rFonts w:ascii="宋体" w:hAnsi="宋体" w:cs="Times New Roman" w:hint="eastAsia"/>
                <w:b/>
                <w:bCs/>
                <w:sz w:val="22"/>
              </w:rPr>
              <w:t>■</w:t>
            </w:r>
            <w:r>
              <w:rPr>
                <w:rFonts w:ascii="宋体" w:hAnsi="宋体" w:cs="Times New Roman" w:hint="eastAsia"/>
                <w:sz w:val="24"/>
                <w:szCs w:val="24"/>
              </w:rPr>
              <w:t xml:space="preserve">特定对象调研        </w:t>
            </w:r>
            <w:r>
              <w:rPr>
                <w:rFonts w:ascii="宋体" w:hAnsi="宋体" w:cs="Times New Roman" w:hint="eastAsia"/>
                <w:bCs/>
                <w:iCs/>
                <w:sz w:val="24"/>
                <w:szCs w:val="24"/>
              </w:rPr>
              <w:t>□</w:t>
            </w:r>
            <w:r>
              <w:rPr>
                <w:rFonts w:ascii="宋体" w:hAnsi="宋体" w:cs="Times New Roman" w:hint="eastAsia"/>
                <w:sz w:val="24"/>
                <w:szCs w:val="24"/>
              </w:rPr>
              <w:t>分析师会议</w:t>
            </w:r>
          </w:p>
          <w:p w14:paraId="458D70D2" w14:textId="77777777" w:rsidR="00E5183A" w:rsidRDefault="003B084F">
            <w:pPr>
              <w:spacing w:line="360" w:lineRule="auto"/>
              <w:rPr>
                <w:rFonts w:ascii="宋体" w:hAnsi="宋体" w:cs="Times New Roman" w:hint="eastAsia"/>
                <w:bCs/>
                <w:iCs/>
                <w:sz w:val="24"/>
                <w:szCs w:val="24"/>
              </w:rPr>
            </w:pPr>
            <w:r>
              <w:rPr>
                <w:rFonts w:ascii="宋体" w:hAnsi="宋体" w:cs="Times New Roman" w:hint="eastAsia"/>
                <w:bCs/>
                <w:iCs/>
                <w:sz w:val="24"/>
                <w:szCs w:val="24"/>
              </w:rPr>
              <w:t>□</w:t>
            </w:r>
            <w:r>
              <w:rPr>
                <w:rFonts w:ascii="宋体" w:hAnsi="宋体" w:cs="Times New Roman" w:hint="eastAsia"/>
                <w:sz w:val="24"/>
                <w:szCs w:val="24"/>
              </w:rPr>
              <w:t xml:space="preserve">媒体采访            </w:t>
            </w:r>
            <w:r>
              <w:rPr>
                <w:rFonts w:ascii="宋体" w:hAnsi="宋体" w:cs="Times New Roman" w:hint="eastAsia"/>
                <w:bCs/>
                <w:iCs/>
                <w:sz w:val="24"/>
                <w:szCs w:val="24"/>
              </w:rPr>
              <w:t>□</w:t>
            </w:r>
            <w:r>
              <w:rPr>
                <w:rFonts w:ascii="宋体" w:hAnsi="宋体" w:cs="Times New Roman" w:hint="eastAsia"/>
                <w:sz w:val="24"/>
                <w:szCs w:val="24"/>
              </w:rPr>
              <w:t>业绩说明会</w:t>
            </w:r>
          </w:p>
          <w:p w14:paraId="5E2E11F0" w14:textId="77777777" w:rsidR="00E5183A" w:rsidRDefault="003B084F">
            <w:pPr>
              <w:spacing w:line="360" w:lineRule="auto"/>
              <w:rPr>
                <w:rFonts w:ascii="宋体" w:hAnsi="宋体" w:cs="Times New Roman" w:hint="eastAsia"/>
                <w:bCs/>
                <w:iCs/>
                <w:sz w:val="24"/>
                <w:szCs w:val="24"/>
              </w:rPr>
            </w:pPr>
            <w:r>
              <w:rPr>
                <w:rFonts w:ascii="宋体" w:hAnsi="宋体" w:cs="Times New Roman" w:hint="eastAsia"/>
                <w:bCs/>
                <w:iCs/>
                <w:sz w:val="24"/>
                <w:szCs w:val="24"/>
              </w:rPr>
              <w:t>□</w:t>
            </w:r>
            <w:r>
              <w:rPr>
                <w:rFonts w:ascii="宋体" w:hAnsi="宋体" w:cs="Times New Roman" w:hint="eastAsia"/>
                <w:sz w:val="24"/>
                <w:szCs w:val="24"/>
              </w:rPr>
              <w:t xml:space="preserve">新闻发布会          </w:t>
            </w:r>
            <w:r>
              <w:rPr>
                <w:rFonts w:ascii="宋体" w:hAnsi="宋体" w:cs="Times New Roman" w:hint="eastAsia"/>
                <w:bCs/>
                <w:iCs/>
                <w:sz w:val="24"/>
                <w:szCs w:val="24"/>
              </w:rPr>
              <w:t>□</w:t>
            </w:r>
            <w:r>
              <w:rPr>
                <w:rFonts w:ascii="宋体" w:hAnsi="宋体" w:cs="Times New Roman" w:hint="eastAsia"/>
                <w:sz w:val="24"/>
                <w:szCs w:val="24"/>
              </w:rPr>
              <w:t>路演活动</w:t>
            </w:r>
          </w:p>
          <w:p w14:paraId="28730260" w14:textId="77777777" w:rsidR="00E5183A" w:rsidRDefault="003B084F">
            <w:pPr>
              <w:tabs>
                <w:tab w:val="left" w:pos="2690"/>
                <w:tab w:val="center" w:pos="3199"/>
              </w:tabs>
              <w:spacing w:line="360" w:lineRule="auto"/>
              <w:rPr>
                <w:rFonts w:ascii="宋体" w:hAnsi="宋体" w:cs="Times New Roman" w:hint="eastAsia"/>
                <w:bCs/>
                <w:iCs/>
                <w:sz w:val="24"/>
                <w:szCs w:val="24"/>
              </w:rPr>
            </w:pPr>
            <w:r>
              <w:rPr>
                <w:rFonts w:ascii="宋体" w:hAnsi="宋体" w:cs="Times New Roman" w:hint="eastAsia"/>
                <w:bCs/>
                <w:iCs/>
                <w:sz w:val="24"/>
                <w:szCs w:val="24"/>
              </w:rPr>
              <w:t>□</w:t>
            </w:r>
            <w:r>
              <w:rPr>
                <w:rFonts w:ascii="宋体" w:hAnsi="宋体" w:cs="Times New Roman" w:hint="eastAsia"/>
                <w:sz w:val="24"/>
                <w:szCs w:val="24"/>
              </w:rPr>
              <w:t>现场参观□电话会议</w:t>
            </w:r>
          </w:p>
          <w:p w14:paraId="3D46CA50" w14:textId="77777777" w:rsidR="00E5183A" w:rsidRDefault="003B084F">
            <w:pPr>
              <w:tabs>
                <w:tab w:val="center" w:pos="3199"/>
              </w:tabs>
              <w:spacing w:line="360" w:lineRule="auto"/>
              <w:rPr>
                <w:rFonts w:ascii="宋体" w:hAnsi="宋体" w:cs="Times New Roman" w:hint="eastAsia"/>
                <w:bCs/>
                <w:iCs/>
                <w:sz w:val="24"/>
                <w:szCs w:val="24"/>
                <w:u w:val="single"/>
              </w:rPr>
            </w:pPr>
            <w:r>
              <w:rPr>
                <w:rFonts w:ascii="宋体" w:hAnsi="宋体" w:cs="Times New Roman" w:hint="eastAsia"/>
                <w:bCs/>
                <w:iCs/>
                <w:sz w:val="24"/>
                <w:szCs w:val="24"/>
              </w:rPr>
              <w:t>□</w:t>
            </w:r>
            <w:r>
              <w:rPr>
                <w:rFonts w:ascii="宋体" w:hAnsi="宋体" w:cs="Times New Roman" w:hint="eastAsia"/>
                <w:sz w:val="24"/>
                <w:szCs w:val="24"/>
              </w:rPr>
              <w:t>其他 （</w:t>
            </w:r>
            <w:r>
              <w:rPr>
                <w:rFonts w:ascii="宋体" w:hAnsi="宋体" w:cs="Times New Roman" w:hint="eastAsia"/>
                <w:sz w:val="24"/>
                <w:szCs w:val="24"/>
                <w:u w:val="single"/>
              </w:rPr>
              <w:t>请文字说明其他活动内容）</w:t>
            </w:r>
          </w:p>
        </w:tc>
      </w:tr>
      <w:tr w:rsidR="00E5183A" w14:paraId="1D7DF49C" w14:textId="77777777">
        <w:trPr>
          <w:jc w:val="center"/>
        </w:trPr>
        <w:tc>
          <w:tcPr>
            <w:tcW w:w="2156" w:type="dxa"/>
          </w:tcPr>
          <w:p w14:paraId="36B01E9C" w14:textId="77777777" w:rsidR="00E5183A" w:rsidRDefault="003B084F">
            <w:pPr>
              <w:spacing w:line="360" w:lineRule="auto"/>
              <w:rPr>
                <w:rFonts w:ascii="宋体" w:hAnsi="宋体" w:cs="Times New Roman" w:hint="eastAsia"/>
                <w:b/>
                <w:bCs/>
                <w:iCs/>
                <w:sz w:val="24"/>
                <w:szCs w:val="24"/>
              </w:rPr>
            </w:pPr>
            <w:r>
              <w:rPr>
                <w:rFonts w:ascii="宋体" w:hAnsi="宋体" w:cs="Times New Roman" w:hint="eastAsia"/>
                <w:b/>
                <w:bCs/>
                <w:iCs/>
                <w:sz w:val="24"/>
                <w:szCs w:val="24"/>
              </w:rPr>
              <w:t>参与单位名称及人员姓名</w:t>
            </w:r>
          </w:p>
        </w:tc>
        <w:tc>
          <w:tcPr>
            <w:tcW w:w="6757" w:type="dxa"/>
            <w:vAlign w:val="center"/>
          </w:tcPr>
          <w:p w14:paraId="6B1D86F6" w14:textId="229C104F" w:rsidR="004956C9" w:rsidRPr="00CF1D89" w:rsidRDefault="00FF21F8" w:rsidP="004956C9">
            <w:pPr>
              <w:autoSpaceDE w:val="0"/>
              <w:autoSpaceDN w:val="0"/>
              <w:adjustRightInd w:val="0"/>
              <w:spacing w:line="360" w:lineRule="auto"/>
              <w:rPr>
                <w:rFonts w:ascii="宋体" w:hAnsi="宋体" w:hint="eastAsia"/>
                <w:sz w:val="24"/>
              </w:rPr>
            </w:pPr>
            <w:r w:rsidRPr="00CF1D89">
              <w:rPr>
                <w:rFonts w:ascii="宋体" w:hAnsi="宋体" w:hint="eastAsia"/>
                <w:sz w:val="24"/>
              </w:rPr>
              <w:t>荣疆投资</w:t>
            </w:r>
            <w:r w:rsidR="004956C9" w:rsidRPr="00CF1D89">
              <w:rPr>
                <w:rFonts w:ascii="宋体" w:hAnsi="宋体" w:hint="eastAsia"/>
                <w:sz w:val="24"/>
              </w:rPr>
              <w:t xml:space="preserve"> </w:t>
            </w:r>
            <w:r w:rsidRPr="00CF1D89">
              <w:rPr>
                <w:rFonts w:ascii="宋体" w:hAnsi="宋体" w:hint="eastAsia"/>
                <w:sz w:val="24"/>
              </w:rPr>
              <w:t>陈舜义</w:t>
            </w:r>
          </w:p>
          <w:p w14:paraId="63F64B71" w14:textId="5F31894D" w:rsidR="00FF21F8" w:rsidRPr="00CF1D89" w:rsidRDefault="00FF21F8" w:rsidP="00FF21F8">
            <w:pPr>
              <w:autoSpaceDE w:val="0"/>
              <w:autoSpaceDN w:val="0"/>
              <w:adjustRightInd w:val="0"/>
              <w:spacing w:line="360" w:lineRule="auto"/>
              <w:rPr>
                <w:rFonts w:ascii="宋体" w:hAnsi="宋体" w:hint="eastAsia"/>
                <w:sz w:val="24"/>
              </w:rPr>
            </w:pPr>
            <w:r w:rsidRPr="00CF1D89">
              <w:rPr>
                <w:rFonts w:ascii="宋体" w:hAnsi="宋体" w:hint="eastAsia"/>
                <w:sz w:val="24"/>
              </w:rPr>
              <w:t>景商基金 张岍</w:t>
            </w:r>
          </w:p>
          <w:p w14:paraId="7AB91BF8" w14:textId="7F4A2DC6" w:rsidR="00FF21F8" w:rsidRPr="00CF1D89" w:rsidRDefault="00FF21F8" w:rsidP="00FF21F8">
            <w:pPr>
              <w:autoSpaceDE w:val="0"/>
              <w:autoSpaceDN w:val="0"/>
              <w:adjustRightInd w:val="0"/>
              <w:spacing w:line="360" w:lineRule="auto"/>
              <w:rPr>
                <w:rFonts w:ascii="宋体" w:hAnsi="宋体" w:hint="eastAsia"/>
                <w:sz w:val="24"/>
              </w:rPr>
            </w:pPr>
            <w:r w:rsidRPr="00CF1D89">
              <w:rPr>
                <w:rFonts w:ascii="宋体" w:hAnsi="宋体" w:hint="eastAsia"/>
                <w:sz w:val="24"/>
              </w:rPr>
              <w:t>金民投资 陈</w:t>
            </w:r>
            <w:r w:rsidR="00CF1D89" w:rsidRPr="00CF1D89">
              <w:rPr>
                <w:rFonts w:ascii="宋体" w:hAnsi="宋体" w:hint="eastAsia"/>
                <w:sz w:val="24"/>
              </w:rPr>
              <w:t>露雯</w:t>
            </w:r>
          </w:p>
          <w:p w14:paraId="2A72E4D8" w14:textId="389E8030" w:rsidR="00FF21F8" w:rsidRPr="00CF1D89" w:rsidRDefault="00FF21F8" w:rsidP="00FF21F8">
            <w:pPr>
              <w:autoSpaceDE w:val="0"/>
              <w:autoSpaceDN w:val="0"/>
              <w:adjustRightInd w:val="0"/>
              <w:spacing w:line="360" w:lineRule="auto"/>
              <w:rPr>
                <w:rFonts w:ascii="宋体" w:hAnsi="宋体" w:hint="eastAsia"/>
                <w:sz w:val="24"/>
              </w:rPr>
            </w:pPr>
            <w:r w:rsidRPr="00CF1D89">
              <w:rPr>
                <w:rFonts w:ascii="宋体" w:hAnsi="宋体" w:hint="eastAsia"/>
                <w:sz w:val="24"/>
              </w:rPr>
              <w:t>瑾灿资产</w:t>
            </w:r>
            <w:r w:rsidR="009913D2">
              <w:rPr>
                <w:rFonts w:ascii="宋体" w:hAnsi="宋体" w:hint="eastAsia"/>
                <w:sz w:val="24"/>
              </w:rPr>
              <w:t>管理</w:t>
            </w:r>
            <w:r w:rsidRPr="00CF1D89">
              <w:rPr>
                <w:rFonts w:ascii="宋体" w:hAnsi="宋体" w:hint="eastAsia"/>
                <w:sz w:val="24"/>
              </w:rPr>
              <w:t xml:space="preserve"> 谭博文</w:t>
            </w:r>
          </w:p>
          <w:p w14:paraId="6ECA3922" w14:textId="1E9C464A" w:rsidR="00FF21F8" w:rsidRPr="00CF1D89" w:rsidRDefault="00FF21F8" w:rsidP="00FF21F8">
            <w:pPr>
              <w:autoSpaceDE w:val="0"/>
              <w:autoSpaceDN w:val="0"/>
              <w:adjustRightInd w:val="0"/>
              <w:spacing w:line="360" w:lineRule="auto"/>
              <w:rPr>
                <w:rFonts w:ascii="宋体" w:hAnsi="宋体" w:hint="eastAsia"/>
                <w:sz w:val="24"/>
              </w:rPr>
            </w:pPr>
            <w:r w:rsidRPr="00CF1D89">
              <w:rPr>
                <w:rFonts w:ascii="宋体" w:hAnsi="宋体" w:hint="eastAsia"/>
                <w:sz w:val="24"/>
              </w:rPr>
              <w:t>英掘</w:t>
            </w:r>
            <w:r w:rsidR="009913D2">
              <w:rPr>
                <w:rFonts w:ascii="宋体" w:hAnsi="宋体" w:hint="eastAsia"/>
                <w:sz w:val="24"/>
              </w:rPr>
              <w:t>投资</w:t>
            </w:r>
            <w:r w:rsidRPr="00CF1D89">
              <w:rPr>
                <w:rFonts w:ascii="宋体" w:hAnsi="宋体" w:hint="eastAsia"/>
                <w:sz w:val="24"/>
              </w:rPr>
              <w:t xml:space="preserve"> 朱吕宏</w:t>
            </w:r>
          </w:p>
          <w:p w14:paraId="30F40C05" w14:textId="33287671" w:rsidR="00FF21F8" w:rsidRPr="00CF1D89" w:rsidRDefault="009913D2" w:rsidP="00FF21F8">
            <w:pPr>
              <w:autoSpaceDE w:val="0"/>
              <w:autoSpaceDN w:val="0"/>
              <w:adjustRightInd w:val="0"/>
              <w:spacing w:line="360" w:lineRule="auto"/>
              <w:rPr>
                <w:rFonts w:ascii="宋体" w:hAnsi="宋体" w:hint="eastAsia"/>
                <w:sz w:val="24"/>
              </w:rPr>
            </w:pPr>
            <w:r>
              <w:rPr>
                <w:rFonts w:ascii="宋体" w:hAnsi="宋体" w:hint="eastAsia"/>
                <w:sz w:val="24"/>
              </w:rPr>
              <w:t>火线资产管理</w:t>
            </w:r>
            <w:r w:rsidR="00FF21F8" w:rsidRPr="00CF1D89">
              <w:rPr>
                <w:rFonts w:ascii="宋体" w:hAnsi="宋体" w:hint="eastAsia"/>
                <w:sz w:val="24"/>
              </w:rPr>
              <w:t xml:space="preserve"> 李锦涛</w:t>
            </w:r>
          </w:p>
        </w:tc>
      </w:tr>
      <w:tr w:rsidR="00E5183A" w14:paraId="7CD9E50A" w14:textId="77777777">
        <w:trPr>
          <w:jc w:val="center"/>
        </w:trPr>
        <w:tc>
          <w:tcPr>
            <w:tcW w:w="2156" w:type="dxa"/>
          </w:tcPr>
          <w:p w14:paraId="041DC185" w14:textId="77777777" w:rsidR="00E5183A" w:rsidRDefault="003B084F">
            <w:pPr>
              <w:spacing w:line="360" w:lineRule="auto"/>
              <w:rPr>
                <w:rFonts w:ascii="Times New Roman" w:hAnsi="Times New Roman" w:cs="Times New Roman"/>
                <w:b/>
                <w:bCs/>
                <w:iCs/>
                <w:sz w:val="24"/>
                <w:szCs w:val="24"/>
              </w:rPr>
            </w:pPr>
            <w:r>
              <w:rPr>
                <w:rFonts w:ascii="宋体" w:hAnsi="宋体" w:cs="Times New Roman" w:hint="eastAsia"/>
                <w:b/>
                <w:bCs/>
                <w:iCs/>
                <w:sz w:val="24"/>
                <w:szCs w:val="24"/>
              </w:rPr>
              <w:t>会议时间</w:t>
            </w:r>
          </w:p>
        </w:tc>
        <w:tc>
          <w:tcPr>
            <w:tcW w:w="6757" w:type="dxa"/>
          </w:tcPr>
          <w:p w14:paraId="0495AB51" w14:textId="51614E89" w:rsidR="00E5183A" w:rsidRDefault="003B084F">
            <w:pPr>
              <w:autoSpaceDE w:val="0"/>
              <w:autoSpaceDN w:val="0"/>
              <w:adjustRightInd w:val="0"/>
              <w:spacing w:line="360" w:lineRule="auto"/>
              <w:rPr>
                <w:rFonts w:ascii="宋体" w:hAnsi="宋体" w:cs="Times New Roman" w:hint="eastAsia"/>
                <w:sz w:val="24"/>
              </w:rPr>
            </w:pPr>
            <w:r>
              <w:rPr>
                <w:rFonts w:ascii="宋体" w:hAnsi="宋体" w:cs="Times New Roman" w:hint="eastAsia"/>
                <w:bCs/>
                <w:iCs/>
                <w:sz w:val="24"/>
                <w:szCs w:val="24"/>
              </w:rPr>
              <w:t>202</w:t>
            </w:r>
            <w:r w:rsidR="006851B5">
              <w:rPr>
                <w:rFonts w:ascii="宋体" w:hAnsi="宋体" w:cs="Times New Roman" w:hint="eastAsia"/>
                <w:bCs/>
                <w:iCs/>
                <w:sz w:val="24"/>
                <w:szCs w:val="24"/>
              </w:rPr>
              <w:t>6</w:t>
            </w:r>
            <w:r>
              <w:rPr>
                <w:rFonts w:ascii="宋体" w:hAnsi="宋体" w:cs="Times New Roman" w:hint="eastAsia"/>
                <w:bCs/>
                <w:iCs/>
                <w:sz w:val="24"/>
                <w:szCs w:val="24"/>
              </w:rPr>
              <w:t>年</w:t>
            </w:r>
            <w:r w:rsidR="00FF21F8">
              <w:rPr>
                <w:rFonts w:ascii="宋体" w:hAnsi="宋体" w:cs="Times New Roman"/>
                <w:bCs/>
                <w:iCs/>
                <w:sz w:val="24"/>
                <w:szCs w:val="24"/>
              </w:rPr>
              <w:t>9</w:t>
            </w:r>
            <w:r>
              <w:rPr>
                <w:rFonts w:ascii="宋体" w:hAnsi="宋体" w:cs="Times New Roman" w:hint="eastAsia"/>
                <w:bCs/>
                <w:iCs/>
                <w:sz w:val="24"/>
                <w:szCs w:val="24"/>
              </w:rPr>
              <w:t>月</w:t>
            </w:r>
            <w:r w:rsidR="00FF21F8">
              <w:rPr>
                <w:rFonts w:ascii="宋体" w:hAnsi="宋体" w:cs="Times New Roman"/>
                <w:bCs/>
                <w:iCs/>
                <w:sz w:val="24"/>
                <w:szCs w:val="24"/>
              </w:rPr>
              <w:t>8</w:t>
            </w:r>
            <w:r>
              <w:rPr>
                <w:rFonts w:ascii="宋体" w:hAnsi="宋体" w:cs="Times New Roman" w:hint="eastAsia"/>
                <w:bCs/>
                <w:iCs/>
                <w:sz w:val="24"/>
                <w:szCs w:val="24"/>
              </w:rPr>
              <w:t>日1</w:t>
            </w:r>
            <w:r w:rsidR="00FF21F8">
              <w:rPr>
                <w:rFonts w:ascii="宋体" w:hAnsi="宋体" w:cs="Times New Roman"/>
                <w:bCs/>
                <w:iCs/>
                <w:sz w:val="24"/>
                <w:szCs w:val="24"/>
              </w:rPr>
              <w:t>4</w:t>
            </w:r>
            <w:r>
              <w:rPr>
                <w:rFonts w:ascii="宋体" w:hAnsi="宋体" w:cs="Times New Roman" w:hint="eastAsia"/>
                <w:bCs/>
                <w:iCs/>
                <w:sz w:val="24"/>
                <w:szCs w:val="24"/>
              </w:rPr>
              <w:t>:</w:t>
            </w:r>
            <w:r>
              <w:rPr>
                <w:rFonts w:ascii="宋体" w:hAnsi="宋体" w:cs="Times New Roman"/>
                <w:bCs/>
                <w:iCs/>
                <w:sz w:val="24"/>
                <w:szCs w:val="24"/>
              </w:rPr>
              <w:t>00-1</w:t>
            </w:r>
            <w:r w:rsidR="007F6F39">
              <w:rPr>
                <w:rFonts w:ascii="宋体" w:hAnsi="宋体" w:cs="Times New Roman" w:hint="eastAsia"/>
                <w:bCs/>
                <w:iCs/>
                <w:sz w:val="24"/>
                <w:szCs w:val="24"/>
              </w:rPr>
              <w:t>5</w:t>
            </w:r>
            <w:r w:rsidR="006851B5">
              <w:rPr>
                <w:rFonts w:ascii="宋体" w:hAnsi="宋体" w:cs="Times New Roman" w:hint="eastAsia"/>
                <w:bCs/>
                <w:iCs/>
                <w:sz w:val="24"/>
                <w:szCs w:val="24"/>
              </w:rPr>
              <w:t>:</w:t>
            </w:r>
            <w:r w:rsidR="007F6F39">
              <w:rPr>
                <w:rFonts w:ascii="宋体" w:hAnsi="宋体" w:cs="Times New Roman" w:hint="eastAsia"/>
                <w:bCs/>
                <w:iCs/>
                <w:sz w:val="24"/>
                <w:szCs w:val="24"/>
              </w:rPr>
              <w:t>15</w:t>
            </w:r>
          </w:p>
        </w:tc>
      </w:tr>
      <w:tr w:rsidR="00E5183A" w14:paraId="29E0E35D" w14:textId="77777777">
        <w:trPr>
          <w:trHeight w:val="370"/>
          <w:jc w:val="center"/>
        </w:trPr>
        <w:tc>
          <w:tcPr>
            <w:tcW w:w="2156" w:type="dxa"/>
          </w:tcPr>
          <w:p w14:paraId="4E34ADB0" w14:textId="77777777" w:rsidR="00E5183A" w:rsidRDefault="003B084F">
            <w:pPr>
              <w:spacing w:line="360" w:lineRule="auto"/>
              <w:rPr>
                <w:rFonts w:ascii="宋体" w:hAnsi="宋体" w:cs="Times New Roman" w:hint="eastAsia"/>
                <w:b/>
                <w:bCs/>
                <w:iCs/>
                <w:sz w:val="24"/>
                <w:szCs w:val="24"/>
              </w:rPr>
            </w:pPr>
            <w:r>
              <w:rPr>
                <w:rFonts w:ascii="宋体" w:hAnsi="宋体" w:cs="Times New Roman" w:hint="eastAsia"/>
                <w:b/>
                <w:bCs/>
                <w:iCs/>
                <w:sz w:val="24"/>
                <w:szCs w:val="24"/>
              </w:rPr>
              <w:t>会议地点</w:t>
            </w:r>
          </w:p>
        </w:tc>
        <w:tc>
          <w:tcPr>
            <w:tcW w:w="6757" w:type="dxa"/>
          </w:tcPr>
          <w:p w14:paraId="55F818EB" w14:textId="77777777" w:rsidR="00E5183A" w:rsidRDefault="003B084F">
            <w:pPr>
              <w:autoSpaceDE w:val="0"/>
              <w:autoSpaceDN w:val="0"/>
              <w:adjustRightInd w:val="0"/>
              <w:spacing w:line="360" w:lineRule="auto"/>
              <w:rPr>
                <w:rFonts w:ascii="宋体" w:hAnsi="宋体" w:hint="eastAsia"/>
                <w:sz w:val="24"/>
              </w:rPr>
            </w:pPr>
            <w:r>
              <w:rPr>
                <w:rFonts w:ascii="宋体" w:hAnsi="宋体" w:cs="Times New Roman" w:hint="eastAsia"/>
                <w:bCs/>
                <w:iCs/>
                <w:sz w:val="24"/>
                <w:szCs w:val="24"/>
              </w:rPr>
              <w:t>西上海大厦2</w:t>
            </w:r>
            <w:r>
              <w:rPr>
                <w:rFonts w:ascii="宋体" w:hAnsi="宋体" w:cs="Times New Roman"/>
                <w:bCs/>
                <w:iCs/>
                <w:sz w:val="24"/>
                <w:szCs w:val="24"/>
              </w:rPr>
              <w:t>210</w:t>
            </w:r>
            <w:r>
              <w:rPr>
                <w:rFonts w:ascii="宋体" w:hAnsi="宋体" w:cs="Times New Roman" w:hint="eastAsia"/>
                <w:bCs/>
                <w:iCs/>
                <w:sz w:val="24"/>
                <w:szCs w:val="24"/>
              </w:rPr>
              <w:t>会议室</w:t>
            </w:r>
          </w:p>
        </w:tc>
      </w:tr>
      <w:tr w:rsidR="00E5183A" w14:paraId="234EB06C" w14:textId="77777777" w:rsidTr="00F6469E">
        <w:trPr>
          <w:jc w:val="center"/>
        </w:trPr>
        <w:tc>
          <w:tcPr>
            <w:tcW w:w="2156" w:type="dxa"/>
          </w:tcPr>
          <w:p w14:paraId="337F2128" w14:textId="77777777" w:rsidR="00E5183A" w:rsidRDefault="003B084F">
            <w:pPr>
              <w:spacing w:line="360" w:lineRule="auto"/>
              <w:rPr>
                <w:rFonts w:ascii="宋体" w:hAnsi="宋体" w:cs="Times New Roman" w:hint="eastAsia"/>
                <w:b/>
                <w:bCs/>
                <w:iCs/>
                <w:sz w:val="24"/>
                <w:szCs w:val="24"/>
              </w:rPr>
            </w:pPr>
            <w:r>
              <w:rPr>
                <w:rFonts w:ascii="宋体" w:hAnsi="宋体" w:cs="Times New Roman" w:hint="eastAsia"/>
                <w:b/>
                <w:bCs/>
                <w:iCs/>
                <w:sz w:val="24"/>
                <w:szCs w:val="24"/>
              </w:rPr>
              <w:t>上市公司接待人员姓名</w:t>
            </w:r>
          </w:p>
        </w:tc>
        <w:tc>
          <w:tcPr>
            <w:tcW w:w="6757" w:type="dxa"/>
            <w:vAlign w:val="center"/>
          </w:tcPr>
          <w:p w14:paraId="2F27C21D" w14:textId="11C93641" w:rsidR="00E5183A" w:rsidRDefault="003B084F" w:rsidP="007F6F39">
            <w:pPr>
              <w:spacing w:line="360" w:lineRule="auto"/>
              <w:rPr>
                <w:rFonts w:ascii="宋体" w:hAnsi="宋体" w:cs="Times New Roman" w:hint="eastAsia"/>
                <w:bCs/>
                <w:iCs/>
                <w:sz w:val="24"/>
                <w:szCs w:val="24"/>
              </w:rPr>
            </w:pPr>
            <w:r>
              <w:rPr>
                <w:rFonts w:ascii="宋体" w:hAnsi="宋体" w:cs="Times New Roman" w:hint="eastAsia"/>
                <w:bCs/>
                <w:iCs/>
                <w:sz w:val="24"/>
                <w:szCs w:val="24"/>
              </w:rPr>
              <w:t>董事会秘书李加宝</w:t>
            </w:r>
          </w:p>
        </w:tc>
      </w:tr>
      <w:tr w:rsidR="00E5183A" w14:paraId="76100CA2" w14:textId="77777777" w:rsidTr="005F0EE0">
        <w:trPr>
          <w:trHeight w:val="1125"/>
          <w:jc w:val="center"/>
        </w:trPr>
        <w:tc>
          <w:tcPr>
            <w:tcW w:w="2156" w:type="dxa"/>
            <w:vAlign w:val="center"/>
          </w:tcPr>
          <w:p w14:paraId="1CD2E991" w14:textId="77777777" w:rsidR="00E5183A" w:rsidRDefault="003B084F">
            <w:pPr>
              <w:spacing w:line="360" w:lineRule="auto"/>
              <w:rPr>
                <w:rFonts w:ascii="宋体" w:hAnsi="宋体" w:cs="Times New Roman" w:hint="eastAsia"/>
                <w:b/>
                <w:bCs/>
                <w:iCs/>
                <w:sz w:val="24"/>
                <w:szCs w:val="24"/>
              </w:rPr>
            </w:pPr>
            <w:r>
              <w:rPr>
                <w:rFonts w:ascii="宋体" w:hAnsi="宋体" w:cs="Times New Roman" w:hint="eastAsia"/>
                <w:b/>
                <w:bCs/>
                <w:iCs/>
                <w:sz w:val="24"/>
                <w:szCs w:val="24"/>
              </w:rPr>
              <w:t>投资者关系活动主要内容介绍</w:t>
            </w:r>
          </w:p>
        </w:tc>
        <w:tc>
          <w:tcPr>
            <w:tcW w:w="6757" w:type="dxa"/>
          </w:tcPr>
          <w:p w14:paraId="00F0C1D4" w14:textId="1D0EC120" w:rsidR="00F04142" w:rsidRPr="00F04142" w:rsidRDefault="00F04142" w:rsidP="005F0EE0">
            <w:pPr>
              <w:spacing w:line="360" w:lineRule="auto"/>
              <w:ind w:firstLineChars="200" w:firstLine="482"/>
              <w:rPr>
                <w:rFonts w:ascii="宋体" w:hAnsi="宋体" w:cs="Times New Roman" w:hint="eastAsia"/>
                <w:sz w:val="24"/>
                <w:szCs w:val="24"/>
              </w:rPr>
            </w:pPr>
            <w:r w:rsidRPr="00F04142">
              <w:rPr>
                <w:rFonts w:ascii="宋体" w:hAnsi="宋体" w:cs="Times New Roman"/>
                <w:b/>
                <w:bCs/>
                <w:sz w:val="24"/>
                <w:szCs w:val="24"/>
              </w:rPr>
              <w:t>问1：目前公司股权结构</w:t>
            </w:r>
            <w:r w:rsidR="00826602">
              <w:rPr>
                <w:rFonts w:ascii="宋体" w:hAnsi="宋体" w:cs="Times New Roman" w:hint="eastAsia"/>
                <w:b/>
                <w:bCs/>
                <w:sz w:val="24"/>
                <w:szCs w:val="24"/>
              </w:rPr>
              <w:t>是</w:t>
            </w:r>
            <w:r w:rsidR="007F6F39">
              <w:rPr>
                <w:rFonts w:ascii="宋体" w:hAnsi="宋体" w:cs="Times New Roman" w:hint="eastAsia"/>
                <w:b/>
                <w:bCs/>
                <w:sz w:val="24"/>
                <w:szCs w:val="24"/>
              </w:rPr>
              <w:t>怎样的？</w:t>
            </w:r>
            <w:r w:rsidRPr="00F04142">
              <w:rPr>
                <w:rFonts w:ascii="宋体" w:hAnsi="宋体" w:cs="Times New Roman"/>
                <w:b/>
                <w:bCs/>
                <w:sz w:val="24"/>
                <w:szCs w:val="24"/>
              </w:rPr>
              <w:t>是否稳定？</w:t>
            </w:r>
          </w:p>
          <w:p w14:paraId="2F4888AE" w14:textId="3EAF0B41" w:rsidR="00F04142" w:rsidRPr="00F04142" w:rsidRDefault="00F04142" w:rsidP="005F0EE0">
            <w:pPr>
              <w:spacing w:line="360" w:lineRule="auto"/>
              <w:ind w:firstLineChars="200" w:firstLine="480"/>
              <w:rPr>
                <w:rFonts w:ascii="宋体" w:hAnsi="宋体" w:cs="Times New Roman" w:hint="eastAsia"/>
                <w:sz w:val="24"/>
                <w:szCs w:val="24"/>
              </w:rPr>
            </w:pPr>
            <w:r w:rsidRPr="00F04142">
              <w:rPr>
                <w:rFonts w:ascii="宋体" w:hAnsi="宋体" w:cs="Times New Roman"/>
                <w:sz w:val="24"/>
                <w:szCs w:val="24"/>
              </w:rPr>
              <w:t>答：</w:t>
            </w:r>
            <w:r w:rsidR="000A4905" w:rsidRPr="000A4905">
              <w:rPr>
                <w:rFonts w:ascii="宋体" w:hAnsi="宋体" w:cs="Times New Roman"/>
                <w:sz w:val="24"/>
                <w:szCs w:val="24"/>
              </w:rPr>
              <w:t>公司</w:t>
            </w:r>
            <w:r w:rsidR="00826602">
              <w:rPr>
                <w:rFonts w:ascii="宋体" w:hAnsi="宋体" w:cs="Times New Roman" w:hint="eastAsia"/>
                <w:sz w:val="24"/>
                <w:szCs w:val="24"/>
              </w:rPr>
              <w:t>的实际控制人为</w:t>
            </w:r>
            <w:r w:rsidR="000A4905" w:rsidRPr="000A4905">
              <w:rPr>
                <w:rFonts w:ascii="宋体" w:hAnsi="宋体" w:cs="Times New Roman"/>
                <w:sz w:val="24"/>
                <w:szCs w:val="24"/>
              </w:rPr>
              <w:t>7位自然人形成</w:t>
            </w:r>
            <w:r w:rsidR="00826602">
              <w:rPr>
                <w:rFonts w:ascii="宋体" w:hAnsi="宋体" w:cs="Times New Roman" w:hint="eastAsia"/>
                <w:sz w:val="24"/>
                <w:szCs w:val="24"/>
              </w:rPr>
              <w:t>的</w:t>
            </w:r>
            <w:r w:rsidR="000A4905" w:rsidRPr="000A4905">
              <w:rPr>
                <w:rFonts w:ascii="宋体" w:hAnsi="宋体" w:cs="Times New Roman"/>
                <w:sz w:val="24"/>
                <w:szCs w:val="24"/>
              </w:rPr>
              <w:t>一致行动人</w:t>
            </w:r>
            <w:r w:rsidR="00826602">
              <w:rPr>
                <w:rFonts w:ascii="宋体" w:hAnsi="宋体" w:cs="Times New Roman" w:hint="eastAsia"/>
                <w:sz w:val="24"/>
                <w:szCs w:val="24"/>
              </w:rPr>
              <w:t>。</w:t>
            </w:r>
            <w:r w:rsidR="002071A9">
              <w:rPr>
                <w:rFonts w:ascii="宋体" w:hAnsi="宋体" w:cs="Times New Roman" w:hint="eastAsia"/>
                <w:sz w:val="24"/>
                <w:szCs w:val="24"/>
              </w:rPr>
              <w:t>除此之外</w:t>
            </w:r>
            <w:r w:rsidR="00826602">
              <w:rPr>
                <w:rFonts w:ascii="宋体" w:hAnsi="宋体" w:cs="Times New Roman" w:hint="eastAsia"/>
                <w:sz w:val="24"/>
                <w:szCs w:val="24"/>
              </w:rPr>
              <w:t>，公司持股比例较高的股东中</w:t>
            </w:r>
            <w:r w:rsidR="00826602" w:rsidRPr="00826602">
              <w:rPr>
                <w:rFonts w:ascii="宋体" w:hAnsi="宋体" w:cs="Times New Roman"/>
                <w:sz w:val="24"/>
                <w:szCs w:val="24"/>
              </w:rPr>
              <w:t>还有国有法人及集体企业等长期战略股东</w:t>
            </w:r>
            <w:r w:rsidR="00826602">
              <w:rPr>
                <w:rFonts w:ascii="宋体" w:hAnsi="宋体" w:cs="Times New Roman" w:hint="eastAsia"/>
                <w:sz w:val="24"/>
                <w:szCs w:val="24"/>
              </w:rPr>
              <w:t>。上市之后，公司</w:t>
            </w:r>
            <w:r w:rsidR="002071A9">
              <w:rPr>
                <w:rFonts w:ascii="宋体" w:hAnsi="宋体" w:cs="Times New Roman" w:hint="eastAsia"/>
                <w:sz w:val="24"/>
                <w:szCs w:val="24"/>
              </w:rPr>
              <w:t>陆续</w:t>
            </w:r>
            <w:r w:rsidR="00826602">
              <w:rPr>
                <w:rFonts w:ascii="宋体" w:hAnsi="宋体" w:cs="Times New Roman" w:hint="eastAsia"/>
                <w:sz w:val="24"/>
                <w:szCs w:val="24"/>
              </w:rPr>
              <w:t>实施了股权激励和员工持股计划。自上市以来，</w:t>
            </w:r>
            <w:r w:rsidR="000A4905" w:rsidRPr="000A4905">
              <w:rPr>
                <w:rFonts w:ascii="宋体" w:hAnsi="宋体" w:cs="Times New Roman"/>
                <w:sz w:val="24"/>
                <w:szCs w:val="24"/>
              </w:rPr>
              <w:t>公司股权结构长期</w:t>
            </w:r>
            <w:r w:rsidR="00826602">
              <w:rPr>
                <w:rFonts w:ascii="宋体" w:hAnsi="宋体" w:cs="Times New Roman" w:hint="eastAsia"/>
                <w:sz w:val="24"/>
                <w:szCs w:val="24"/>
              </w:rPr>
              <w:t>保持</w:t>
            </w:r>
            <w:r w:rsidR="000A4905" w:rsidRPr="000A4905">
              <w:rPr>
                <w:rFonts w:ascii="宋体" w:hAnsi="宋体" w:cs="Times New Roman"/>
                <w:sz w:val="24"/>
                <w:szCs w:val="24"/>
              </w:rPr>
              <w:t>稳定。</w:t>
            </w:r>
          </w:p>
          <w:p w14:paraId="0CB04A91" w14:textId="77777777" w:rsidR="00F04142" w:rsidRPr="00F04142" w:rsidRDefault="00F04142" w:rsidP="005F0EE0">
            <w:pPr>
              <w:spacing w:line="360" w:lineRule="auto"/>
              <w:ind w:firstLineChars="200" w:firstLine="482"/>
              <w:rPr>
                <w:rFonts w:ascii="宋体" w:hAnsi="宋体" w:cs="Times New Roman" w:hint="eastAsia"/>
                <w:sz w:val="24"/>
                <w:szCs w:val="24"/>
              </w:rPr>
            </w:pPr>
            <w:r w:rsidRPr="00F04142">
              <w:rPr>
                <w:rFonts w:ascii="宋体" w:hAnsi="宋体" w:cs="Times New Roman"/>
                <w:b/>
                <w:bCs/>
                <w:sz w:val="24"/>
                <w:szCs w:val="24"/>
              </w:rPr>
              <w:t>问2：公司近几年分红情况如何？</w:t>
            </w:r>
          </w:p>
          <w:p w14:paraId="38F245DD" w14:textId="2A0024AC" w:rsidR="00AE32AC" w:rsidRPr="00AE32AC" w:rsidRDefault="00F04142" w:rsidP="005F0EE0">
            <w:pPr>
              <w:spacing w:line="360" w:lineRule="auto"/>
              <w:ind w:firstLineChars="200" w:firstLine="480"/>
              <w:rPr>
                <w:rFonts w:ascii="宋体" w:hAnsi="宋体" w:cs="Times New Roman" w:hint="eastAsia"/>
                <w:sz w:val="24"/>
                <w:szCs w:val="24"/>
              </w:rPr>
            </w:pPr>
            <w:r w:rsidRPr="00F04142">
              <w:rPr>
                <w:rFonts w:ascii="宋体" w:hAnsi="宋体" w:cs="Times New Roman"/>
                <w:sz w:val="24"/>
                <w:szCs w:val="24"/>
              </w:rPr>
              <w:t>答：自上市以来，</w:t>
            </w:r>
            <w:r w:rsidR="00AE32AC" w:rsidRPr="00AE32AC">
              <w:rPr>
                <w:rFonts w:ascii="宋体" w:hAnsi="宋体" w:cs="Times New Roman"/>
                <w:sz w:val="24"/>
                <w:szCs w:val="24"/>
              </w:rPr>
              <w:t>公司始终将回报股东作为核心经营理念</w:t>
            </w:r>
            <w:r w:rsidR="00AE32AC" w:rsidRPr="00AE32AC">
              <w:rPr>
                <w:rFonts w:ascii="宋体" w:hAnsi="宋体" w:cs="Times New Roman"/>
                <w:sz w:val="24"/>
                <w:szCs w:val="24"/>
              </w:rPr>
              <w:lastRenderedPageBreak/>
              <w:t>之一。</w:t>
            </w:r>
            <w:r w:rsidR="00AE32AC">
              <w:rPr>
                <w:rFonts w:ascii="宋体" w:hAnsi="宋体" w:cs="Times New Roman" w:hint="eastAsia"/>
                <w:sz w:val="24"/>
                <w:szCs w:val="24"/>
              </w:rPr>
              <w:t>2020年度至2024年度，</w:t>
            </w:r>
            <w:r w:rsidR="00AE32AC" w:rsidRPr="00AE32AC">
              <w:rPr>
                <w:rFonts w:ascii="宋体" w:hAnsi="宋体" w:cs="Times New Roman" w:hint="eastAsia"/>
                <w:sz w:val="24"/>
                <w:szCs w:val="24"/>
              </w:rPr>
              <w:t>公司已连续5年实施现金分红，累计现金分红金额</w:t>
            </w:r>
            <w:r w:rsidR="00AE32AC">
              <w:rPr>
                <w:rFonts w:ascii="宋体" w:hAnsi="宋体" w:cs="Times New Roman" w:hint="eastAsia"/>
                <w:sz w:val="24"/>
                <w:szCs w:val="24"/>
              </w:rPr>
              <w:t>约1.67</w:t>
            </w:r>
            <w:r w:rsidR="00AE32AC" w:rsidRPr="00AE32AC">
              <w:rPr>
                <w:rFonts w:ascii="宋体" w:hAnsi="宋体" w:cs="Times New Roman" w:hint="eastAsia"/>
                <w:sz w:val="24"/>
                <w:szCs w:val="24"/>
              </w:rPr>
              <w:t>亿元，</w:t>
            </w:r>
            <w:r w:rsidR="002D5A6C">
              <w:rPr>
                <w:rFonts w:ascii="宋体" w:hAnsi="宋体" w:cs="Times New Roman" w:hint="eastAsia"/>
                <w:sz w:val="24"/>
                <w:szCs w:val="24"/>
              </w:rPr>
              <w:t>每年</w:t>
            </w:r>
            <w:r w:rsidR="002D5A6C" w:rsidRPr="002D5A6C">
              <w:rPr>
                <w:rFonts w:ascii="宋体" w:hAnsi="宋体" w:cs="Times New Roman" w:hint="eastAsia"/>
                <w:sz w:val="24"/>
                <w:szCs w:val="24"/>
              </w:rPr>
              <w:t>现金分红比例均不低于当年归属于母公司股东净利润的30%。</w:t>
            </w:r>
          </w:p>
          <w:p w14:paraId="1F693354" w14:textId="416F0E25" w:rsidR="00AE32AC" w:rsidRDefault="00AE32AC" w:rsidP="005F0EE0">
            <w:pPr>
              <w:spacing w:line="360" w:lineRule="auto"/>
              <w:ind w:firstLineChars="200" w:firstLine="480"/>
              <w:rPr>
                <w:rFonts w:ascii="宋体" w:hAnsi="宋体" w:cs="Times New Roman" w:hint="eastAsia"/>
                <w:sz w:val="24"/>
                <w:szCs w:val="24"/>
              </w:rPr>
            </w:pPr>
            <w:r w:rsidRPr="00AE32AC">
              <w:rPr>
                <w:rFonts w:ascii="宋体" w:hAnsi="宋体" w:cs="Times New Roman" w:hint="eastAsia"/>
                <w:sz w:val="24"/>
                <w:szCs w:val="24"/>
              </w:rPr>
              <w:t>展望未来，公司将严格遵守监管指引，在持续提升经营质量和盈利能力的同时，进一步完善长效回报机制，致力于通过持续、稳定、可预期的现金分红，与投资者共享公司发展成果。</w:t>
            </w:r>
          </w:p>
          <w:p w14:paraId="63FC4089" w14:textId="77777777" w:rsidR="00F04142" w:rsidRPr="00F04142" w:rsidRDefault="00F04142" w:rsidP="005F0EE0">
            <w:pPr>
              <w:spacing w:line="360" w:lineRule="auto"/>
              <w:ind w:firstLineChars="200" w:firstLine="482"/>
              <w:rPr>
                <w:rFonts w:ascii="宋体" w:hAnsi="宋体" w:cs="Times New Roman" w:hint="eastAsia"/>
                <w:sz w:val="24"/>
                <w:szCs w:val="24"/>
              </w:rPr>
            </w:pPr>
            <w:r w:rsidRPr="00F04142">
              <w:rPr>
                <w:rFonts w:ascii="宋体" w:hAnsi="宋体" w:cs="Times New Roman"/>
                <w:b/>
                <w:bCs/>
                <w:sz w:val="24"/>
                <w:szCs w:val="24"/>
              </w:rPr>
              <w:t>问3：公司在新业务拓展和转型方面做了哪些探索？</w:t>
            </w:r>
          </w:p>
          <w:p w14:paraId="44ABDD4D" w14:textId="3141DB5D" w:rsidR="009F3A6A" w:rsidRDefault="00F04142" w:rsidP="005F0EE0">
            <w:pPr>
              <w:spacing w:line="360" w:lineRule="auto"/>
              <w:ind w:firstLineChars="200" w:firstLine="480"/>
              <w:rPr>
                <w:rFonts w:ascii="宋体" w:hAnsi="宋体" w:cs="Times New Roman" w:hint="eastAsia"/>
                <w:sz w:val="24"/>
                <w:szCs w:val="24"/>
              </w:rPr>
            </w:pPr>
            <w:r w:rsidRPr="00F04142">
              <w:rPr>
                <w:rFonts w:ascii="宋体" w:hAnsi="宋体" w:cs="Times New Roman"/>
                <w:sz w:val="24"/>
                <w:szCs w:val="24"/>
              </w:rPr>
              <w:t>答：</w:t>
            </w:r>
            <w:r w:rsidR="00982244" w:rsidRPr="00982244">
              <w:rPr>
                <w:rFonts w:ascii="宋体" w:hAnsi="宋体" w:cs="Times New Roman"/>
                <w:sz w:val="24"/>
                <w:szCs w:val="24"/>
              </w:rPr>
              <w:t>2026年是公司“十五五规划”的启航之年，也是坚持“稳中求变、以进致远”，推进“创新驱动、价值跃升”工作要求的关键之年。面对</w:t>
            </w:r>
            <w:r w:rsidR="00982244">
              <w:rPr>
                <w:rFonts w:ascii="宋体" w:hAnsi="宋体" w:cs="Times New Roman" w:hint="eastAsia"/>
                <w:sz w:val="24"/>
                <w:szCs w:val="24"/>
              </w:rPr>
              <w:t>复杂</w:t>
            </w:r>
            <w:r w:rsidR="00982244" w:rsidRPr="00982244">
              <w:rPr>
                <w:rFonts w:ascii="宋体" w:hAnsi="宋体" w:cs="Times New Roman"/>
                <w:sz w:val="24"/>
                <w:szCs w:val="24"/>
              </w:rPr>
              <w:t>分化</w:t>
            </w:r>
            <w:r w:rsidR="00982244">
              <w:rPr>
                <w:rFonts w:ascii="宋体" w:hAnsi="宋体" w:cs="Times New Roman" w:hint="eastAsia"/>
                <w:sz w:val="24"/>
                <w:szCs w:val="24"/>
              </w:rPr>
              <w:t>的市场</w:t>
            </w:r>
            <w:r w:rsidR="00982244" w:rsidRPr="00982244">
              <w:rPr>
                <w:rFonts w:ascii="宋体" w:hAnsi="宋体" w:cs="Times New Roman"/>
                <w:sz w:val="24"/>
                <w:szCs w:val="24"/>
              </w:rPr>
              <w:t>局面，公司管理层锚定发展战略，</w:t>
            </w:r>
            <w:r w:rsidR="009F3A6A" w:rsidRPr="009F3A6A">
              <w:rPr>
                <w:rFonts w:ascii="宋体" w:hAnsi="宋体" w:cs="Times New Roman"/>
                <w:sz w:val="24"/>
                <w:szCs w:val="24"/>
              </w:rPr>
              <w:t>一方面持续提升存量业务经营质量和价值创造能力，做强做大，另一方面立足汽车产业智能化升级机遇，围绕新质生产力培育“第二增长曲线”，</w:t>
            </w:r>
            <w:r w:rsidR="009F3A6A" w:rsidRPr="00982244">
              <w:rPr>
                <w:rFonts w:ascii="宋体" w:hAnsi="宋体" w:cs="Times New Roman"/>
                <w:sz w:val="24"/>
                <w:szCs w:val="24"/>
              </w:rPr>
              <w:t>加速向智能制造赛道转型，</w:t>
            </w:r>
            <w:r w:rsidR="009F3A6A" w:rsidRPr="009F3A6A">
              <w:rPr>
                <w:rFonts w:ascii="宋体" w:hAnsi="宋体" w:cs="Times New Roman"/>
                <w:sz w:val="24"/>
                <w:szCs w:val="24"/>
              </w:rPr>
              <w:t>做长做优，</w:t>
            </w:r>
            <w:r w:rsidR="009F3A6A">
              <w:rPr>
                <w:rFonts w:ascii="宋体" w:hAnsi="宋体" w:cs="Times New Roman" w:hint="eastAsia"/>
                <w:sz w:val="24"/>
                <w:szCs w:val="24"/>
              </w:rPr>
              <w:t>努力</w:t>
            </w:r>
            <w:r w:rsidR="009F3A6A" w:rsidRPr="009F3A6A">
              <w:rPr>
                <w:rFonts w:ascii="宋体" w:hAnsi="宋体" w:cs="Times New Roman"/>
                <w:sz w:val="24"/>
                <w:szCs w:val="24"/>
              </w:rPr>
              <w:t>构建高价值、强韧性的汽车产业协同生态，致力于向技术驱动的核心部件智造商与产业科技创新企业转型升级，以“内生增长+外延扩张”双轮驱动模式，实现可持续发展和高质量增长。</w:t>
            </w:r>
          </w:p>
          <w:p w14:paraId="68EFB8B6" w14:textId="78AFD906" w:rsidR="00F04142" w:rsidRPr="00F04142" w:rsidRDefault="00F04142" w:rsidP="005F0EE0">
            <w:pPr>
              <w:spacing w:line="360" w:lineRule="auto"/>
              <w:ind w:firstLineChars="200" w:firstLine="482"/>
              <w:rPr>
                <w:rFonts w:ascii="宋体" w:hAnsi="宋体" w:cs="Times New Roman" w:hint="eastAsia"/>
                <w:sz w:val="24"/>
                <w:szCs w:val="24"/>
              </w:rPr>
            </w:pPr>
            <w:r w:rsidRPr="00F04142">
              <w:rPr>
                <w:rFonts w:ascii="宋体" w:hAnsi="宋体" w:cs="Times New Roman"/>
                <w:b/>
                <w:bCs/>
                <w:sz w:val="24"/>
                <w:szCs w:val="24"/>
              </w:rPr>
              <w:t>问4：请介绍一下2024年收购武汉元丰标的具体情况和成功经验。</w:t>
            </w:r>
          </w:p>
          <w:p w14:paraId="59A71CBA" w14:textId="628B9E38" w:rsidR="004E479B" w:rsidRDefault="00F04142" w:rsidP="005F0EE0">
            <w:pPr>
              <w:spacing w:line="360" w:lineRule="auto"/>
              <w:ind w:firstLineChars="200" w:firstLine="480"/>
              <w:rPr>
                <w:rFonts w:ascii="宋体" w:hAnsi="宋体" w:cs="Times New Roman" w:hint="eastAsia"/>
                <w:sz w:val="24"/>
                <w:szCs w:val="24"/>
              </w:rPr>
            </w:pPr>
            <w:r w:rsidRPr="00F04142">
              <w:rPr>
                <w:rFonts w:ascii="宋体" w:hAnsi="宋体" w:cs="Times New Roman"/>
                <w:sz w:val="24"/>
                <w:szCs w:val="24"/>
              </w:rPr>
              <w:t>答：</w:t>
            </w:r>
            <w:r w:rsidR="001F34F1">
              <w:rPr>
                <w:rFonts w:ascii="宋体" w:hAnsi="宋体" w:cs="Times New Roman" w:hint="eastAsia"/>
                <w:sz w:val="24"/>
                <w:szCs w:val="24"/>
              </w:rPr>
              <w:t>公司自</w:t>
            </w:r>
            <w:r w:rsidR="004E479B">
              <w:rPr>
                <w:rFonts w:ascii="宋体" w:hAnsi="宋体" w:cs="Times New Roman" w:hint="eastAsia"/>
                <w:sz w:val="24"/>
                <w:szCs w:val="24"/>
              </w:rPr>
              <w:t>上市</w:t>
            </w:r>
            <w:r w:rsidR="001F34F1">
              <w:rPr>
                <w:rFonts w:ascii="宋体" w:hAnsi="宋体" w:cs="Times New Roman" w:hint="eastAsia"/>
                <w:sz w:val="24"/>
                <w:szCs w:val="24"/>
              </w:rPr>
              <w:t>以来</w:t>
            </w:r>
            <w:r w:rsidR="004E479B">
              <w:rPr>
                <w:rFonts w:ascii="宋体" w:hAnsi="宋体" w:cs="Times New Roman" w:hint="eastAsia"/>
                <w:sz w:val="24"/>
                <w:szCs w:val="24"/>
              </w:rPr>
              <w:t>，</w:t>
            </w:r>
            <w:r w:rsidR="004E479B" w:rsidRPr="004E479B">
              <w:rPr>
                <w:rFonts w:ascii="宋体" w:hAnsi="宋体" w:cs="Times New Roman"/>
                <w:sz w:val="24"/>
                <w:szCs w:val="24"/>
              </w:rPr>
              <w:t>通过投资并购等方式实现产品结构升级和综合实力的提升，一直是公司的战略重点之一。</w:t>
            </w:r>
            <w:r w:rsidR="004E479B">
              <w:rPr>
                <w:rFonts w:ascii="宋体" w:hAnsi="宋体" w:cs="Times New Roman" w:hint="eastAsia"/>
                <w:sz w:val="24"/>
                <w:szCs w:val="24"/>
              </w:rPr>
              <w:t>武汉元丰</w:t>
            </w:r>
            <w:r w:rsidR="004E479B" w:rsidRPr="004E479B">
              <w:rPr>
                <w:rFonts w:ascii="宋体" w:hAnsi="宋体" w:cs="Times New Roman"/>
                <w:sz w:val="24"/>
                <w:szCs w:val="24"/>
              </w:rPr>
              <w:t>是国内领先的盘式制动器制造商，经过多年积累，已具备较好的产品品质控制能力和市场资源优势。</w:t>
            </w:r>
            <w:r w:rsidR="004E479B">
              <w:rPr>
                <w:rFonts w:ascii="宋体" w:hAnsi="宋体" w:cs="Times New Roman" w:hint="eastAsia"/>
                <w:sz w:val="24"/>
                <w:szCs w:val="24"/>
              </w:rPr>
              <w:t>2024年4月公司</w:t>
            </w:r>
            <w:r w:rsidR="004E479B" w:rsidRPr="004E479B">
              <w:rPr>
                <w:rFonts w:ascii="宋体" w:hAnsi="宋体" w:cs="Times New Roman"/>
                <w:sz w:val="24"/>
                <w:szCs w:val="24"/>
              </w:rPr>
              <w:t>收购</w:t>
            </w:r>
            <w:r w:rsidR="004E479B">
              <w:rPr>
                <w:rFonts w:ascii="宋体" w:hAnsi="宋体" w:cs="Times New Roman" w:hint="eastAsia"/>
                <w:sz w:val="24"/>
                <w:szCs w:val="24"/>
              </w:rPr>
              <w:t>武汉元丰</w:t>
            </w:r>
            <w:r w:rsidR="004E479B" w:rsidRPr="004E479B">
              <w:rPr>
                <w:rFonts w:ascii="宋体" w:hAnsi="宋体" w:cs="Times New Roman"/>
                <w:sz w:val="24"/>
                <w:szCs w:val="24"/>
              </w:rPr>
              <w:t>83.401%的股权，实现在汽车零部件产业链上的延伸布局，正式进入商用车零部件配套领域</w:t>
            </w:r>
            <w:r w:rsidR="004E479B">
              <w:rPr>
                <w:rFonts w:ascii="宋体" w:hAnsi="宋体" w:cs="Times New Roman" w:hint="eastAsia"/>
                <w:sz w:val="24"/>
                <w:szCs w:val="24"/>
              </w:rPr>
              <w:t>，</w:t>
            </w:r>
            <w:r w:rsidR="004E479B" w:rsidRPr="004E479B">
              <w:rPr>
                <w:rFonts w:ascii="宋体" w:hAnsi="宋体" w:cs="Times New Roman"/>
                <w:sz w:val="24"/>
                <w:szCs w:val="24"/>
              </w:rPr>
              <w:t>形成包覆件、涂装件、安全件协同发展的零部件制造业务新格局。</w:t>
            </w:r>
          </w:p>
          <w:p w14:paraId="37A5E506" w14:textId="2207DB26" w:rsidR="004E479B" w:rsidRPr="004E479B" w:rsidRDefault="004E479B" w:rsidP="005F0EE0">
            <w:pPr>
              <w:spacing w:line="360" w:lineRule="auto"/>
              <w:ind w:firstLineChars="200" w:firstLine="480"/>
              <w:rPr>
                <w:rFonts w:ascii="宋体" w:hAnsi="宋体" w:cs="Times New Roman" w:hint="eastAsia"/>
                <w:sz w:val="24"/>
                <w:szCs w:val="24"/>
              </w:rPr>
            </w:pPr>
            <w:r>
              <w:rPr>
                <w:rFonts w:ascii="宋体" w:hAnsi="宋体" w:cs="Times New Roman" w:hint="eastAsia"/>
                <w:sz w:val="24"/>
                <w:szCs w:val="24"/>
              </w:rPr>
              <w:t>自纳入公司合并报表范围后，武汉元丰业绩表现稳定。同时，公司</w:t>
            </w:r>
            <w:r w:rsidRPr="004E479B">
              <w:rPr>
                <w:rFonts w:ascii="宋体" w:hAnsi="宋体" w:cs="Times New Roman"/>
                <w:sz w:val="24"/>
                <w:szCs w:val="24"/>
              </w:rPr>
              <w:t>聚焦创新与优化，</w:t>
            </w:r>
            <w:r>
              <w:rPr>
                <w:rFonts w:ascii="宋体" w:hAnsi="宋体" w:cs="Times New Roman" w:hint="eastAsia"/>
                <w:sz w:val="24"/>
                <w:szCs w:val="24"/>
              </w:rPr>
              <w:t>支持</w:t>
            </w:r>
            <w:r w:rsidRPr="004E479B">
              <w:rPr>
                <w:rFonts w:ascii="宋体" w:hAnsi="宋体" w:cs="Times New Roman"/>
                <w:sz w:val="24"/>
                <w:szCs w:val="24"/>
              </w:rPr>
              <w:t>提升</w:t>
            </w:r>
            <w:r>
              <w:rPr>
                <w:rFonts w:ascii="宋体" w:hAnsi="宋体" w:cs="Times New Roman" w:hint="eastAsia"/>
                <w:sz w:val="24"/>
                <w:szCs w:val="24"/>
              </w:rPr>
              <w:t>该子公司的</w:t>
            </w:r>
            <w:r w:rsidRPr="004E479B">
              <w:rPr>
                <w:rFonts w:ascii="宋体" w:hAnsi="宋体" w:cs="Times New Roman"/>
                <w:sz w:val="24"/>
                <w:szCs w:val="24"/>
              </w:rPr>
              <w:t>核心技术与竞争实力。</w:t>
            </w:r>
            <w:r>
              <w:rPr>
                <w:rFonts w:ascii="宋体" w:hAnsi="宋体" w:cs="Times New Roman" w:hint="eastAsia"/>
                <w:sz w:val="24"/>
                <w:szCs w:val="24"/>
              </w:rPr>
              <w:t>2026年3月，</w:t>
            </w:r>
            <w:r w:rsidRPr="004E479B">
              <w:rPr>
                <w:rFonts w:ascii="宋体" w:hAnsi="宋体" w:cs="Times New Roman"/>
                <w:sz w:val="24"/>
                <w:szCs w:val="24"/>
              </w:rPr>
              <w:t>武汉元丰作为实施主体，启动新募投项</w:t>
            </w:r>
            <w:r w:rsidRPr="004E479B">
              <w:rPr>
                <w:rFonts w:ascii="宋体" w:hAnsi="宋体" w:cs="Times New Roman"/>
                <w:sz w:val="24"/>
                <w:szCs w:val="24"/>
              </w:rPr>
              <w:lastRenderedPageBreak/>
              <w:t>目——“武汉元丰汽车零部件研发生产基地项目”，总投资额为1.56亿元</w:t>
            </w:r>
            <w:r w:rsidR="0096281D">
              <w:rPr>
                <w:rFonts w:ascii="宋体" w:hAnsi="宋体" w:cs="Times New Roman" w:hint="eastAsia"/>
                <w:sz w:val="24"/>
                <w:szCs w:val="24"/>
              </w:rPr>
              <w:t>（</w:t>
            </w:r>
            <w:r w:rsidR="002D26CD" w:rsidRPr="002D26CD">
              <w:rPr>
                <w:rFonts w:ascii="宋体" w:hAnsi="宋体" w:cs="Times New Roman" w:hint="eastAsia"/>
                <w:sz w:val="24"/>
                <w:szCs w:val="24"/>
              </w:rPr>
              <w:t>预计使用募集资金</w:t>
            </w:r>
            <w:r w:rsidR="00187105">
              <w:rPr>
                <w:rFonts w:ascii="宋体" w:hAnsi="宋体" w:cs="Times New Roman" w:hint="eastAsia"/>
                <w:sz w:val="24"/>
                <w:szCs w:val="24"/>
              </w:rPr>
              <w:t>1.30亿元</w:t>
            </w:r>
            <w:r w:rsidR="002D26CD">
              <w:rPr>
                <w:rFonts w:ascii="宋体" w:hAnsi="宋体" w:cs="Times New Roman" w:hint="eastAsia"/>
                <w:sz w:val="24"/>
                <w:szCs w:val="24"/>
              </w:rPr>
              <w:t>，</w:t>
            </w:r>
            <w:r w:rsidR="0096281D">
              <w:rPr>
                <w:rFonts w:ascii="宋体" w:hAnsi="宋体" w:cs="Times New Roman" w:hint="eastAsia"/>
                <w:sz w:val="24"/>
                <w:szCs w:val="24"/>
              </w:rPr>
              <w:t>具体</w:t>
            </w:r>
            <w:r w:rsidR="004B3960">
              <w:rPr>
                <w:rFonts w:ascii="宋体" w:hAnsi="宋体" w:cs="Times New Roman" w:hint="eastAsia"/>
                <w:sz w:val="24"/>
                <w:szCs w:val="24"/>
              </w:rPr>
              <w:t>情况</w:t>
            </w:r>
            <w:r w:rsidR="0096281D">
              <w:rPr>
                <w:rFonts w:ascii="宋体" w:hAnsi="宋体" w:cs="Times New Roman" w:hint="eastAsia"/>
                <w:sz w:val="24"/>
                <w:szCs w:val="24"/>
              </w:rPr>
              <w:t>详见公司2026-012号公告）</w:t>
            </w:r>
            <w:r w:rsidRPr="004E479B">
              <w:rPr>
                <w:rFonts w:ascii="宋体" w:hAnsi="宋体" w:cs="Times New Roman"/>
                <w:sz w:val="24"/>
                <w:szCs w:val="24"/>
              </w:rPr>
              <w:t>。该项目不仅提高公司募集资金使用效率，将现有分散厂区合并成集研发、生产于一体的综合型基地，更重点布局电子驻车液压盘式制动器（EPB）、第三代EMB研发与轻量化等线控制动产品，提高整体研发实力、智能制造水平和供应链协同效率，推动武汉元丰进一步提升产能、拓展功能、培育可持续增长动能。</w:t>
            </w:r>
          </w:p>
          <w:p w14:paraId="6883DF0D" w14:textId="77777777" w:rsidR="00F04142" w:rsidRPr="00F04142" w:rsidRDefault="00F04142" w:rsidP="005F0EE0">
            <w:pPr>
              <w:spacing w:line="360" w:lineRule="auto"/>
              <w:ind w:firstLineChars="200" w:firstLine="482"/>
              <w:rPr>
                <w:rFonts w:ascii="宋体" w:hAnsi="宋体" w:cs="Times New Roman" w:hint="eastAsia"/>
                <w:sz w:val="24"/>
                <w:szCs w:val="24"/>
              </w:rPr>
            </w:pPr>
            <w:r w:rsidRPr="00F04142">
              <w:rPr>
                <w:rFonts w:ascii="宋体" w:hAnsi="宋体" w:cs="Times New Roman"/>
                <w:b/>
                <w:bCs/>
                <w:sz w:val="24"/>
                <w:szCs w:val="24"/>
              </w:rPr>
              <w:t>问6：公司的新能源汽车业务进展如何？</w:t>
            </w:r>
          </w:p>
          <w:p w14:paraId="32D53694" w14:textId="77777777" w:rsidR="00D22960" w:rsidRPr="00D22960" w:rsidRDefault="00F04142" w:rsidP="005F0EE0">
            <w:pPr>
              <w:spacing w:line="360" w:lineRule="auto"/>
              <w:ind w:firstLineChars="200" w:firstLine="480"/>
              <w:rPr>
                <w:rFonts w:ascii="宋体" w:hAnsi="宋体" w:cs="Times New Roman" w:hint="eastAsia"/>
                <w:sz w:val="24"/>
                <w:szCs w:val="24"/>
              </w:rPr>
            </w:pPr>
            <w:r w:rsidRPr="00F04142">
              <w:rPr>
                <w:rFonts w:ascii="宋体" w:hAnsi="宋体" w:cs="Times New Roman"/>
                <w:sz w:val="24"/>
                <w:szCs w:val="24"/>
              </w:rPr>
              <w:t>答：</w:t>
            </w:r>
            <w:r w:rsidR="00D22960" w:rsidRPr="00D22960">
              <w:rPr>
                <w:rFonts w:ascii="宋体" w:hAnsi="宋体" w:cs="Times New Roman" w:hint="eastAsia"/>
                <w:sz w:val="24"/>
                <w:szCs w:val="24"/>
              </w:rPr>
              <w:t>随着新能源汽车渗透率的持续提升，公司积极把握行业趋势，持续开拓新能源汽车项目。依托公司一体化服务能力和良好的成本控制优势，公司新能源汽车客户矩阵不断扩大。</w:t>
            </w:r>
          </w:p>
          <w:p w14:paraId="389BA6A8" w14:textId="2190C2E2" w:rsidR="00D22960" w:rsidRPr="00D22960" w:rsidRDefault="00D22960" w:rsidP="005F0EE0">
            <w:pPr>
              <w:spacing w:line="360" w:lineRule="auto"/>
              <w:ind w:firstLineChars="200" w:firstLine="480"/>
              <w:rPr>
                <w:rFonts w:ascii="宋体" w:hAnsi="宋体" w:cs="Times New Roman" w:hint="eastAsia"/>
                <w:sz w:val="24"/>
                <w:szCs w:val="24"/>
              </w:rPr>
            </w:pPr>
            <w:r w:rsidRPr="00D22960">
              <w:rPr>
                <w:rFonts w:ascii="宋体" w:hAnsi="宋体" w:cs="Times New Roman" w:hint="eastAsia"/>
                <w:sz w:val="24"/>
                <w:szCs w:val="24"/>
              </w:rPr>
              <w:t>目前，公司提供的产品及服务已直接或间接配套多家国内主流新能源整车厂商及品牌，涵盖传统车企转型及造车新势力等多个细分领域，形成了较为完善的客户结构。</w:t>
            </w:r>
          </w:p>
          <w:p w14:paraId="71D5EC6F" w14:textId="0C4A2FA3" w:rsidR="00DE1DBB" w:rsidRDefault="00D22960" w:rsidP="005F0EE0">
            <w:pPr>
              <w:spacing w:line="360" w:lineRule="auto"/>
              <w:ind w:firstLineChars="200" w:firstLine="480"/>
              <w:rPr>
                <w:rFonts w:ascii="宋体" w:hAnsi="宋体" w:cs="Times New Roman" w:hint="eastAsia"/>
                <w:sz w:val="24"/>
                <w:szCs w:val="24"/>
              </w:rPr>
            </w:pPr>
            <w:r w:rsidRPr="00D22960">
              <w:rPr>
                <w:rFonts w:ascii="宋体" w:hAnsi="宋体" w:cs="Times New Roman" w:hint="eastAsia"/>
                <w:sz w:val="24"/>
                <w:szCs w:val="24"/>
              </w:rPr>
              <w:t>此外，公司积极延伸新能源汽车业务边界，依托自身物流业务场景优势，布局新能源重卡充电站等基础设施，不仅为整车物流业务赋能，也进一步巩固了公司在新能源生态中的综合盈利能力。</w:t>
            </w:r>
          </w:p>
          <w:p w14:paraId="7227C8BE" w14:textId="77777777" w:rsidR="00F04142" w:rsidRPr="00F04142" w:rsidRDefault="00F04142" w:rsidP="005F0EE0">
            <w:pPr>
              <w:spacing w:line="360" w:lineRule="auto"/>
              <w:ind w:firstLineChars="200" w:firstLine="482"/>
              <w:rPr>
                <w:rFonts w:ascii="宋体" w:hAnsi="宋体" w:cs="Times New Roman" w:hint="eastAsia"/>
                <w:sz w:val="24"/>
                <w:szCs w:val="24"/>
              </w:rPr>
            </w:pPr>
            <w:r w:rsidRPr="00F04142">
              <w:rPr>
                <w:rFonts w:ascii="宋体" w:hAnsi="宋体" w:cs="Times New Roman"/>
                <w:b/>
                <w:bCs/>
                <w:sz w:val="24"/>
                <w:szCs w:val="24"/>
              </w:rPr>
              <w:t>问7：公司未来的战略规划是如何制定的？</w:t>
            </w:r>
          </w:p>
          <w:p w14:paraId="45893EFA" w14:textId="77777777" w:rsidR="001312FD" w:rsidRPr="001312FD" w:rsidRDefault="00F04142" w:rsidP="005F0EE0">
            <w:pPr>
              <w:spacing w:line="360" w:lineRule="auto"/>
              <w:ind w:firstLineChars="200" w:firstLine="480"/>
              <w:rPr>
                <w:rFonts w:ascii="宋体" w:hAnsi="宋体" w:cs="Times New Roman" w:hint="eastAsia"/>
                <w:sz w:val="24"/>
                <w:szCs w:val="24"/>
              </w:rPr>
            </w:pPr>
            <w:r w:rsidRPr="00F04142">
              <w:rPr>
                <w:rFonts w:ascii="宋体" w:hAnsi="宋体" w:cs="Times New Roman"/>
                <w:sz w:val="24"/>
                <w:szCs w:val="24"/>
              </w:rPr>
              <w:t>答：</w:t>
            </w:r>
            <w:r w:rsidR="001312FD" w:rsidRPr="001312FD">
              <w:rPr>
                <w:rFonts w:ascii="宋体" w:hAnsi="宋体" w:cs="Times New Roman" w:hint="eastAsia"/>
                <w:sz w:val="24"/>
                <w:szCs w:val="24"/>
              </w:rPr>
              <w:t>2025年，公司完成了“十五五”战略规划的编制工作。初步确立了聚焦“创新技术型零部件产品”与“新质生产力赛道拓宽布局”的核心方向，致力于构建高价值、强韧性的汽车产业协同生态，推动公司向技术驱动的核心部件智造商与产业科技创新企业转型升级。</w:t>
            </w:r>
          </w:p>
          <w:p w14:paraId="164AB458" w14:textId="605FA80D" w:rsidR="001312FD" w:rsidRPr="001312FD" w:rsidRDefault="001312FD" w:rsidP="005F0EE0">
            <w:pPr>
              <w:spacing w:line="360" w:lineRule="auto"/>
              <w:ind w:firstLineChars="200" w:firstLine="480"/>
              <w:rPr>
                <w:rFonts w:ascii="宋体" w:hAnsi="宋体" w:cs="Times New Roman" w:hint="eastAsia"/>
                <w:sz w:val="24"/>
                <w:szCs w:val="24"/>
              </w:rPr>
            </w:pPr>
            <w:r w:rsidRPr="001312FD">
              <w:rPr>
                <w:rFonts w:ascii="宋体" w:hAnsi="宋体" w:cs="Times New Roman" w:hint="eastAsia"/>
                <w:sz w:val="24"/>
                <w:szCs w:val="24"/>
              </w:rPr>
              <w:t>围绕战略规划，公司将立足汽车产业智能化升级机遇，重点推进以下两方面工作：一是持续提升存量业务经营质量；二是围绕新质生产力培育“第二增长曲线”，坚持“内生增长+外延扩张”的双轮驱动模式，确保战略有效落地。</w:t>
            </w:r>
          </w:p>
          <w:p w14:paraId="2A8CC937" w14:textId="2141ABFA" w:rsidR="00B25C8F" w:rsidRPr="00F04142" w:rsidRDefault="001312FD" w:rsidP="005F0EE0">
            <w:pPr>
              <w:spacing w:line="360" w:lineRule="auto"/>
              <w:ind w:firstLineChars="200" w:firstLine="480"/>
              <w:rPr>
                <w:rFonts w:ascii="宋体" w:hAnsi="宋体" w:cs="Times New Roman" w:hint="eastAsia"/>
                <w:sz w:val="24"/>
                <w:szCs w:val="24"/>
              </w:rPr>
            </w:pPr>
            <w:r w:rsidRPr="001312FD">
              <w:rPr>
                <w:rFonts w:ascii="宋体" w:hAnsi="宋体" w:cs="Times New Roman" w:hint="eastAsia"/>
                <w:sz w:val="24"/>
                <w:szCs w:val="24"/>
              </w:rPr>
              <w:lastRenderedPageBreak/>
              <w:t>后续，公司战略将按年度进行复盘与校正，具体战略推进情况请以公司正式披露的</w:t>
            </w:r>
            <w:r w:rsidR="001F34F1">
              <w:rPr>
                <w:rFonts w:ascii="宋体" w:hAnsi="宋体" w:cs="Times New Roman" w:hint="eastAsia"/>
                <w:sz w:val="24"/>
                <w:szCs w:val="24"/>
              </w:rPr>
              <w:t>文件</w:t>
            </w:r>
            <w:r w:rsidRPr="001312FD">
              <w:rPr>
                <w:rFonts w:ascii="宋体" w:hAnsi="宋体" w:cs="Times New Roman" w:hint="eastAsia"/>
                <w:sz w:val="24"/>
                <w:szCs w:val="24"/>
              </w:rPr>
              <w:t>为准</w:t>
            </w:r>
            <w:r w:rsidR="0080185F" w:rsidRPr="0080185F">
              <w:rPr>
                <w:rFonts w:ascii="宋体" w:hAnsi="宋体" w:cs="Times New Roman"/>
                <w:sz w:val="24"/>
                <w:szCs w:val="24"/>
              </w:rPr>
              <w:t>。</w:t>
            </w:r>
          </w:p>
        </w:tc>
      </w:tr>
      <w:tr w:rsidR="00E5183A" w14:paraId="0BB9EFA6" w14:textId="77777777">
        <w:trPr>
          <w:jc w:val="center"/>
        </w:trPr>
        <w:tc>
          <w:tcPr>
            <w:tcW w:w="2156" w:type="dxa"/>
            <w:vAlign w:val="center"/>
          </w:tcPr>
          <w:p w14:paraId="60C191E5" w14:textId="77777777" w:rsidR="00E5183A" w:rsidRDefault="003B084F">
            <w:pPr>
              <w:spacing w:line="360" w:lineRule="auto"/>
              <w:rPr>
                <w:rFonts w:ascii="宋体" w:hAnsi="宋体" w:cs="Times New Roman" w:hint="eastAsia"/>
                <w:b/>
                <w:bCs/>
                <w:iCs/>
                <w:sz w:val="24"/>
                <w:szCs w:val="24"/>
              </w:rPr>
            </w:pPr>
            <w:r>
              <w:rPr>
                <w:rFonts w:ascii="宋体" w:hAnsi="宋体" w:cs="Times New Roman" w:hint="eastAsia"/>
                <w:b/>
                <w:bCs/>
                <w:iCs/>
                <w:sz w:val="24"/>
                <w:szCs w:val="24"/>
              </w:rPr>
              <w:lastRenderedPageBreak/>
              <w:t>附件清单（如有）</w:t>
            </w:r>
          </w:p>
        </w:tc>
        <w:tc>
          <w:tcPr>
            <w:tcW w:w="6757" w:type="dxa"/>
          </w:tcPr>
          <w:p w14:paraId="7D06DF85" w14:textId="77777777" w:rsidR="00E5183A" w:rsidRDefault="003B084F">
            <w:pPr>
              <w:spacing w:line="360" w:lineRule="auto"/>
              <w:rPr>
                <w:rFonts w:ascii="宋体" w:hAnsi="宋体" w:cs="Times New Roman" w:hint="eastAsia"/>
                <w:bCs/>
                <w:iCs/>
                <w:sz w:val="24"/>
                <w:szCs w:val="24"/>
              </w:rPr>
            </w:pPr>
            <w:r>
              <w:rPr>
                <w:rFonts w:ascii="宋体" w:hAnsi="宋体" w:cs="Times New Roman" w:hint="eastAsia"/>
                <w:bCs/>
                <w:iCs/>
                <w:sz w:val="24"/>
                <w:szCs w:val="24"/>
              </w:rPr>
              <w:t>无</w:t>
            </w:r>
          </w:p>
        </w:tc>
      </w:tr>
      <w:tr w:rsidR="00E5183A" w14:paraId="2C36DA10" w14:textId="77777777">
        <w:trPr>
          <w:jc w:val="center"/>
        </w:trPr>
        <w:tc>
          <w:tcPr>
            <w:tcW w:w="2156" w:type="dxa"/>
            <w:vAlign w:val="center"/>
          </w:tcPr>
          <w:p w14:paraId="772B705E" w14:textId="77777777" w:rsidR="00E5183A" w:rsidRDefault="003B084F">
            <w:pPr>
              <w:spacing w:line="360" w:lineRule="auto"/>
              <w:rPr>
                <w:rFonts w:ascii="宋体" w:hAnsi="宋体" w:cs="Times New Roman" w:hint="eastAsia"/>
                <w:b/>
                <w:bCs/>
                <w:iCs/>
                <w:sz w:val="24"/>
                <w:szCs w:val="24"/>
              </w:rPr>
            </w:pPr>
            <w:r>
              <w:rPr>
                <w:rFonts w:ascii="宋体" w:hAnsi="宋体" w:cs="Times New Roman" w:hint="eastAsia"/>
                <w:b/>
                <w:bCs/>
                <w:iCs/>
                <w:sz w:val="24"/>
                <w:szCs w:val="24"/>
              </w:rPr>
              <w:t>日期</w:t>
            </w:r>
          </w:p>
        </w:tc>
        <w:tc>
          <w:tcPr>
            <w:tcW w:w="6757" w:type="dxa"/>
            <w:vAlign w:val="center"/>
          </w:tcPr>
          <w:p w14:paraId="5882C7C6" w14:textId="754E50A4" w:rsidR="00E5183A" w:rsidRDefault="003B084F">
            <w:pPr>
              <w:spacing w:line="360" w:lineRule="auto"/>
              <w:rPr>
                <w:rFonts w:ascii="宋体" w:hAnsi="宋体" w:cs="Times New Roman" w:hint="eastAsia"/>
                <w:iCs/>
                <w:sz w:val="24"/>
                <w:szCs w:val="24"/>
              </w:rPr>
            </w:pPr>
            <w:r w:rsidRPr="00CF1D89">
              <w:rPr>
                <w:rFonts w:ascii="宋体" w:hAnsi="宋体" w:cs="Times New Roman" w:hint="eastAsia"/>
                <w:iCs/>
                <w:sz w:val="24"/>
                <w:szCs w:val="24"/>
              </w:rPr>
              <w:t>2</w:t>
            </w:r>
            <w:r w:rsidRPr="00CF1D89">
              <w:rPr>
                <w:rFonts w:ascii="宋体" w:hAnsi="宋体" w:cs="Times New Roman"/>
                <w:iCs/>
                <w:sz w:val="24"/>
                <w:szCs w:val="24"/>
              </w:rPr>
              <w:t>02</w:t>
            </w:r>
            <w:r w:rsidR="00B25C8F" w:rsidRPr="00CF1D89">
              <w:rPr>
                <w:rFonts w:ascii="宋体" w:hAnsi="宋体" w:cs="Times New Roman" w:hint="eastAsia"/>
                <w:iCs/>
                <w:sz w:val="24"/>
                <w:szCs w:val="24"/>
              </w:rPr>
              <w:t>6</w:t>
            </w:r>
            <w:r w:rsidRPr="00CF1D89">
              <w:rPr>
                <w:rFonts w:ascii="宋体" w:hAnsi="宋体" w:cs="Times New Roman" w:hint="eastAsia"/>
                <w:iCs/>
                <w:sz w:val="24"/>
                <w:szCs w:val="24"/>
              </w:rPr>
              <w:t>年</w:t>
            </w:r>
            <w:r w:rsidR="00FF21F8" w:rsidRPr="00CF1D89">
              <w:rPr>
                <w:rFonts w:ascii="宋体" w:hAnsi="宋体" w:cs="Times New Roman" w:hint="eastAsia"/>
                <w:iCs/>
                <w:sz w:val="24"/>
                <w:szCs w:val="24"/>
              </w:rPr>
              <w:t>9</w:t>
            </w:r>
            <w:r w:rsidRPr="00CF1D89">
              <w:rPr>
                <w:rFonts w:ascii="宋体" w:hAnsi="宋体" w:cs="Times New Roman" w:hint="eastAsia"/>
                <w:iCs/>
                <w:sz w:val="24"/>
                <w:szCs w:val="24"/>
              </w:rPr>
              <w:t>月</w:t>
            </w:r>
            <w:r w:rsidR="00FF21F8" w:rsidRPr="00CF1D89">
              <w:rPr>
                <w:rFonts w:ascii="宋体" w:hAnsi="宋体" w:cs="Times New Roman"/>
                <w:iCs/>
                <w:sz w:val="24"/>
                <w:szCs w:val="24"/>
              </w:rPr>
              <w:t>9</w:t>
            </w:r>
            <w:r w:rsidRPr="00CF1D89">
              <w:rPr>
                <w:rFonts w:ascii="宋体" w:hAnsi="宋体" w:cs="Times New Roman" w:hint="eastAsia"/>
                <w:iCs/>
                <w:sz w:val="24"/>
                <w:szCs w:val="24"/>
              </w:rPr>
              <w:t>日</w:t>
            </w:r>
          </w:p>
        </w:tc>
      </w:tr>
      <w:tr w:rsidR="00E5183A" w14:paraId="769EB930" w14:textId="77777777">
        <w:trPr>
          <w:jc w:val="center"/>
        </w:trPr>
        <w:tc>
          <w:tcPr>
            <w:tcW w:w="2156" w:type="dxa"/>
            <w:vAlign w:val="center"/>
          </w:tcPr>
          <w:p w14:paraId="29065E73" w14:textId="77777777" w:rsidR="00E5183A" w:rsidRDefault="003B084F">
            <w:pPr>
              <w:spacing w:line="360" w:lineRule="auto"/>
              <w:rPr>
                <w:rFonts w:ascii="宋体" w:hAnsi="宋体" w:cs="Times New Roman" w:hint="eastAsia"/>
                <w:b/>
                <w:bCs/>
                <w:iCs/>
                <w:sz w:val="24"/>
                <w:szCs w:val="24"/>
              </w:rPr>
            </w:pPr>
            <w:r>
              <w:rPr>
                <w:rFonts w:ascii="宋体" w:hAnsi="宋体" w:cs="Times New Roman" w:hint="eastAsia"/>
                <w:b/>
                <w:bCs/>
                <w:iCs/>
                <w:sz w:val="24"/>
                <w:szCs w:val="24"/>
              </w:rPr>
              <w:t>备注</w:t>
            </w:r>
          </w:p>
        </w:tc>
        <w:tc>
          <w:tcPr>
            <w:tcW w:w="6757" w:type="dxa"/>
            <w:vAlign w:val="center"/>
          </w:tcPr>
          <w:p w14:paraId="1CF30B1C" w14:textId="77777777" w:rsidR="00E5183A" w:rsidRDefault="003B084F">
            <w:pPr>
              <w:spacing w:line="360" w:lineRule="auto"/>
              <w:rPr>
                <w:rFonts w:ascii="宋体" w:hAnsi="宋体" w:cs="Times New Roman" w:hint="eastAsia"/>
                <w:iCs/>
                <w:sz w:val="24"/>
                <w:szCs w:val="24"/>
              </w:rPr>
            </w:pPr>
            <w:r>
              <w:rPr>
                <w:rFonts w:ascii="宋体" w:hAnsi="宋体" w:cs="Times New Roman" w:hint="eastAsia"/>
                <w:iCs/>
                <w:sz w:val="24"/>
                <w:szCs w:val="24"/>
              </w:rPr>
              <w:t>接待过程中，公司严格按照相关法律法规、公司《信息披露管理制度》等规定接待投资者进行调研活动，保证信息披露的真实、准确、完整、及时、公平，没有出现未公开重大信息泄露等情况。</w:t>
            </w:r>
          </w:p>
          <w:p w14:paraId="7462352B" w14:textId="1CC62460" w:rsidR="00E5183A" w:rsidRDefault="003B084F">
            <w:pPr>
              <w:spacing w:line="360" w:lineRule="auto"/>
              <w:rPr>
                <w:rFonts w:ascii="宋体" w:hAnsi="宋体" w:cs="Times New Roman" w:hint="eastAsia"/>
                <w:iCs/>
                <w:sz w:val="24"/>
                <w:szCs w:val="24"/>
              </w:rPr>
            </w:pPr>
            <w:r>
              <w:rPr>
                <w:rFonts w:ascii="宋体" w:hAnsi="宋体" w:cs="Times New Roman" w:hint="eastAsia"/>
                <w:iCs/>
                <w:sz w:val="24"/>
                <w:szCs w:val="24"/>
              </w:rPr>
              <w:t>风险提示：本次调研信息中如涉及对外部环境判断、公司发展战略</w:t>
            </w:r>
            <w:r w:rsidR="00A4070E" w:rsidRPr="000A512D">
              <w:rPr>
                <w:rFonts w:ascii="宋体" w:hAnsi="宋体" w:cs="Times New Roman"/>
                <w:iCs/>
                <w:sz w:val="24"/>
                <w:szCs w:val="24"/>
              </w:rPr>
              <w:t>推进</w:t>
            </w:r>
            <w:r>
              <w:rPr>
                <w:rFonts w:ascii="宋体" w:hAnsi="宋体" w:cs="Times New Roman" w:hint="eastAsia"/>
                <w:iCs/>
                <w:sz w:val="24"/>
                <w:szCs w:val="24"/>
              </w:rPr>
              <w:t>、未来计划等描述，</w:t>
            </w:r>
            <w:r w:rsidR="000A512D" w:rsidRPr="000A512D">
              <w:rPr>
                <w:rFonts w:ascii="宋体" w:hAnsi="宋体" w:cs="Times New Roman"/>
                <w:iCs/>
                <w:sz w:val="24"/>
                <w:szCs w:val="24"/>
              </w:rPr>
              <w:t>相关</w:t>
            </w:r>
            <w:r w:rsidR="00A4070E">
              <w:rPr>
                <w:rFonts w:ascii="宋体" w:hAnsi="宋体" w:cs="Times New Roman" w:hint="eastAsia"/>
                <w:iCs/>
                <w:sz w:val="24"/>
                <w:szCs w:val="24"/>
              </w:rPr>
              <w:t>事项</w:t>
            </w:r>
            <w:r w:rsidR="000A512D" w:rsidRPr="000A512D">
              <w:rPr>
                <w:rFonts w:ascii="宋体" w:hAnsi="宋体" w:cs="Times New Roman"/>
                <w:iCs/>
                <w:sz w:val="24"/>
                <w:szCs w:val="24"/>
              </w:rPr>
              <w:t>存在不确定性，</w:t>
            </w:r>
            <w:r>
              <w:rPr>
                <w:rFonts w:ascii="宋体" w:hAnsi="宋体" w:cs="Times New Roman" w:hint="eastAsia"/>
                <w:iCs/>
                <w:sz w:val="24"/>
                <w:szCs w:val="24"/>
              </w:rPr>
              <w:t>不构成公司对投资者的实质承诺，敬请广大投资者理性投资，注意投资风险。</w:t>
            </w:r>
          </w:p>
        </w:tc>
      </w:tr>
    </w:tbl>
    <w:p w14:paraId="001FB144" w14:textId="77777777" w:rsidR="00E5183A" w:rsidRDefault="00E5183A">
      <w:pPr>
        <w:spacing w:afterLines="50" w:after="156" w:line="400" w:lineRule="exact"/>
        <w:jc w:val="left"/>
        <w:rPr>
          <w:rFonts w:ascii="宋体" w:hAnsi="宋体" w:hint="eastAsia"/>
          <w:sz w:val="24"/>
          <w:szCs w:val="24"/>
        </w:rPr>
      </w:pPr>
    </w:p>
    <w:sectPr w:rsidR="00E5183A">
      <w:footerReference w:type="default" r:id="rId8"/>
      <w:pgSz w:w="11906" w:h="16838"/>
      <w:pgMar w:top="1423" w:right="1797" w:bottom="1423"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01203" w14:textId="77777777" w:rsidR="004E4D65" w:rsidRDefault="004E4D65">
      <w:r>
        <w:separator/>
      </w:r>
    </w:p>
  </w:endnote>
  <w:endnote w:type="continuationSeparator" w:id="0">
    <w:p w14:paraId="35DFAC0E" w14:textId="77777777" w:rsidR="004E4D65" w:rsidRDefault="004E4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524676"/>
      <w:docPartObj>
        <w:docPartGallery w:val="AutoText"/>
      </w:docPartObj>
    </w:sdtPr>
    <w:sdtEndPr>
      <w:rPr>
        <w:rFonts w:ascii="Times New Roman" w:hAnsi="Times New Roman" w:cs="Times New Roman"/>
      </w:rPr>
    </w:sdtEndPr>
    <w:sdtContent>
      <w:p w14:paraId="753CC8FB" w14:textId="3D8DE658" w:rsidR="00E5183A" w:rsidRDefault="003B084F">
        <w:pPr>
          <w:pStyle w:val="a9"/>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F34F1" w:rsidRPr="001F34F1">
          <w:rPr>
            <w:rFonts w:ascii="Times New Roman" w:hAnsi="Times New Roman" w:cs="Times New Roman"/>
            <w:noProof/>
            <w:lang w:val="zh-CN"/>
          </w:rPr>
          <w:t>1</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9668A" w14:textId="77777777" w:rsidR="004E4D65" w:rsidRDefault="004E4D65">
      <w:r>
        <w:separator/>
      </w:r>
    </w:p>
  </w:footnote>
  <w:footnote w:type="continuationSeparator" w:id="0">
    <w:p w14:paraId="67978BDA" w14:textId="77777777" w:rsidR="004E4D65" w:rsidRDefault="004E4D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02576"/>
    <w:multiLevelType w:val="multilevel"/>
    <w:tmpl w:val="07A02576"/>
    <w:lvl w:ilvl="0">
      <w:start w:val="1"/>
      <w:numFmt w:val="decimal"/>
      <w:lvlText w:val="%1."/>
      <w:lvlJc w:val="left"/>
      <w:pPr>
        <w:ind w:left="845" w:hanging="420"/>
      </w:pPr>
      <w:rPr>
        <w:b/>
        <w:bCs/>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16cid:durableId="951857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C50"/>
    <w:rsid w:val="0000001A"/>
    <w:rsid w:val="00007C96"/>
    <w:rsid w:val="00007E2D"/>
    <w:rsid w:val="0001008A"/>
    <w:rsid w:val="00011208"/>
    <w:rsid w:val="00011A35"/>
    <w:rsid w:val="00012955"/>
    <w:rsid w:val="00012CDE"/>
    <w:rsid w:val="0001401B"/>
    <w:rsid w:val="000165A1"/>
    <w:rsid w:val="00036C4A"/>
    <w:rsid w:val="000373C8"/>
    <w:rsid w:val="00041F2D"/>
    <w:rsid w:val="000423AD"/>
    <w:rsid w:val="00047A7D"/>
    <w:rsid w:val="00053FE2"/>
    <w:rsid w:val="00055095"/>
    <w:rsid w:val="000601CE"/>
    <w:rsid w:val="00062A82"/>
    <w:rsid w:val="000777A8"/>
    <w:rsid w:val="00077E56"/>
    <w:rsid w:val="00080C7C"/>
    <w:rsid w:val="00083A4B"/>
    <w:rsid w:val="000876A5"/>
    <w:rsid w:val="00087A8F"/>
    <w:rsid w:val="00093543"/>
    <w:rsid w:val="000976B4"/>
    <w:rsid w:val="00097F1A"/>
    <w:rsid w:val="000A2C45"/>
    <w:rsid w:val="000A30C3"/>
    <w:rsid w:val="000A4905"/>
    <w:rsid w:val="000A512D"/>
    <w:rsid w:val="000A5C1D"/>
    <w:rsid w:val="000A70B2"/>
    <w:rsid w:val="000B1E46"/>
    <w:rsid w:val="000C6BF2"/>
    <w:rsid w:val="000D0D63"/>
    <w:rsid w:val="000E0F8F"/>
    <w:rsid w:val="000E1CA6"/>
    <w:rsid w:val="000E4692"/>
    <w:rsid w:val="000F18CD"/>
    <w:rsid w:val="000F2C91"/>
    <w:rsid w:val="001074E1"/>
    <w:rsid w:val="00110519"/>
    <w:rsid w:val="00111BA2"/>
    <w:rsid w:val="00113C67"/>
    <w:rsid w:val="00114EF1"/>
    <w:rsid w:val="001155CE"/>
    <w:rsid w:val="001169AA"/>
    <w:rsid w:val="00122665"/>
    <w:rsid w:val="001262CD"/>
    <w:rsid w:val="001312FD"/>
    <w:rsid w:val="0013134C"/>
    <w:rsid w:val="00131C25"/>
    <w:rsid w:val="00132696"/>
    <w:rsid w:val="00133492"/>
    <w:rsid w:val="00133EBB"/>
    <w:rsid w:val="00135C30"/>
    <w:rsid w:val="00140533"/>
    <w:rsid w:val="001428B3"/>
    <w:rsid w:val="00144043"/>
    <w:rsid w:val="0015063C"/>
    <w:rsid w:val="00151B18"/>
    <w:rsid w:val="00154C01"/>
    <w:rsid w:val="00156AD1"/>
    <w:rsid w:val="001609F8"/>
    <w:rsid w:val="001616E3"/>
    <w:rsid w:val="00162EA3"/>
    <w:rsid w:val="001650B3"/>
    <w:rsid w:val="00170E73"/>
    <w:rsid w:val="00175141"/>
    <w:rsid w:val="00175180"/>
    <w:rsid w:val="0018646B"/>
    <w:rsid w:val="00187105"/>
    <w:rsid w:val="001932D3"/>
    <w:rsid w:val="00194DD7"/>
    <w:rsid w:val="001B06E7"/>
    <w:rsid w:val="001B6BCC"/>
    <w:rsid w:val="001B723D"/>
    <w:rsid w:val="001C2453"/>
    <w:rsid w:val="001D51C8"/>
    <w:rsid w:val="001E3615"/>
    <w:rsid w:val="001E596D"/>
    <w:rsid w:val="001E785A"/>
    <w:rsid w:val="001F34F1"/>
    <w:rsid w:val="001F483F"/>
    <w:rsid w:val="002057C8"/>
    <w:rsid w:val="002071A9"/>
    <w:rsid w:val="00210EF3"/>
    <w:rsid w:val="00212E89"/>
    <w:rsid w:val="002174A0"/>
    <w:rsid w:val="0022572C"/>
    <w:rsid w:val="00225D49"/>
    <w:rsid w:val="00227201"/>
    <w:rsid w:val="00230E08"/>
    <w:rsid w:val="002327EC"/>
    <w:rsid w:val="00234FAA"/>
    <w:rsid w:val="00236703"/>
    <w:rsid w:val="00242549"/>
    <w:rsid w:val="002449BC"/>
    <w:rsid w:val="002451A4"/>
    <w:rsid w:val="00251C75"/>
    <w:rsid w:val="00251EA2"/>
    <w:rsid w:val="00260367"/>
    <w:rsid w:val="0026060C"/>
    <w:rsid w:val="00264D8F"/>
    <w:rsid w:val="00270D39"/>
    <w:rsid w:val="002759AF"/>
    <w:rsid w:val="00282A5A"/>
    <w:rsid w:val="0029143C"/>
    <w:rsid w:val="002948FD"/>
    <w:rsid w:val="002966A7"/>
    <w:rsid w:val="002967BA"/>
    <w:rsid w:val="002A5908"/>
    <w:rsid w:val="002B157F"/>
    <w:rsid w:val="002C76A1"/>
    <w:rsid w:val="002C76A6"/>
    <w:rsid w:val="002D2021"/>
    <w:rsid w:val="002D26CD"/>
    <w:rsid w:val="002D5A6C"/>
    <w:rsid w:val="002E0686"/>
    <w:rsid w:val="002E2A5C"/>
    <w:rsid w:val="002E678C"/>
    <w:rsid w:val="002E77CF"/>
    <w:rsid w:val="002F43FF"/>
    <w:rsid w:val="002F4770"/>
    <w:rsid w:val="00300D2E"/>
    <w:rsid w:val="00303CC6"/>
    <w:rsid w:val="00303CCD"/>
    <w:rsid w:val="0031181B"/>
    <w:rsid w:val="00313F94"/>
    <w:rsid w:val="00313FDF"/>
    <w:rsid w:val="00314EBE"/>
    <w:rsid w:val="003170A5"/>
    <w:rsid w:val="003175B1"/>
    <w:rsid w:val="00322425"/>
    <w:rsid w:val="003239BA"/>
    <w:rsid w:val="00331410"/>
    <w:rsid w:val="00342698"/>
    <w:rsid w:val="003451F2"/>
    <w:rsid w:val="00362BCC"/>
    <w:rsid w:val="00363EB0"/>
    <w:rsid w:val="00367347"/>
    <w:rsid w:val="0037198A"/>
    <w:rsid w:val="00381804"/>
    <w:rsid w:val="003830BB"/>
    <w:rsid w:val="003837D2"/>
    <w:rsid w:val="003841F7"/>
    <w:rsid w:val="00390FAE"/>
    <w:rsid w:val="00391CED"/>
    <w:rsid w:val="00394D79"/>
    <w:rsid w:val="003A14A4"/>
    <w:rsid w:val="003A4281"/>
    <w:rsid w:val="003A6D5C"/>
    <w:rsid w:val="003B084F"/>
    <w:rsid w:val="003B0A8B"/>
    <w:rsid w:val="003B147C"/>
    <w:rsid w:val="003B6CD8"/>
    <w:rsid w:val="003B6D37"/>
    <w:rsid w:val="003C210D"/>
    <w:rsid w:val="003D3058"/>
    <w:rsid w:val="003D5E84"/>
    <w:rsid w:val="003D66A6"/>
    <w:rsid w:val="003E33BF"/>
    <w:rsid w:val="003F079D"/>
    <w:rsid w:val="003F2162"/>
    <w:rsid w:val="003F6233"/>
    <w:rsid w:val="00405713"/>
    <w:rsid w:val="00410009"/>
    <w:rsid w:val="00412B4E"/>
    <w:rsid w:val="0041603A"/>
    <w:rsid w:val="0041731D"/>
    <w:rsid w:val="00423C35"/>
    <w:rsid w:val="004258EB"/>
    <w:rsid w:val="00445614"/>
    <w:rsid w:val="00452C1F"/>
    <w:rsid w:val="00453F63"/>
    <w:rsid w:val="00455A04"/>
    <w:rsid w:val="00461959"/>
    <w:rsid w:val="00464511"/>
    <w:rsid w:val="00470A66"/>
    <w:rsid w:val="00471EF8"/>
    <w:rsid w:val="00472BAE"/>
    <w:rsid w:val="00482DD0"/>
    <w:rsid w:val="00484200"/>
    <w:rsid w:val="004872DA"/>
    <w:rsid w:val="00490997"/>
    <w:rsid w:val="004956C9"/>
    <w:rsid w:val="00495CD1"/>
    <w:rsid w:val="004963C4"/>
    <w:rsid w:val="004A4C6E"/>
    <w:rsid w:val="004A542B"/>
    <w:rsid w:val="004A5FEE"/>
    <w:rsid w:val="004A6B88"/>
    <w:rsid w:val="004B3960"/>
    <w:rsid w:val="004B7BB2"/>
    <w:rsid w:val="004C4874"/>
    <w:rsid w:val="004E3398"/>
    <w:rsid w:val="004E40D8"/>
    <w:rsid w:val="004E472D"/>
    <w:rsid w:val="004E479B"/>
    <w:rsid w:val="004E4D65"/>
    <w:rsid w:val="004E68FF"/>
    <w:rsid w:val="004F10FE"/>
    <w:rsid w:val="004F2E1D"/>
    <w:rsid w:val="00501A33"/>
    <w:rsid w:val="00510413"/>
    <w:rsid w:val="00513934"/>
    <w:rsid w:val="0051472D"/>
    <w:rsid w:val="00517796"/>
    <w:rsid w:val="00517867"/>
    <w:rsid w:val="005232AF"/>
    <w:rsid w:val="00531F67"/>
    <w:rsid w:val="005411A3"/>
    <w:rsid w:val="00550DB7"/>
    <w:rsid w:val="00550DBA"/>
    <w:rsid w:val="00550E69"/>
    <w:rsid w:val="005519CB"/>
    <w:rsid w:val="005567A6"/>
    <w:rsid w:val="005630FB"/>
    <w:rsid w:val="005634D0"/>
    <w:rsid w:val="00563935"/>
    <w:rsid w:val="005708C0"/>
    <w:rsid w:val="00570D0D"/>
    <w:rsid w:val="00571731"/>
    <w:rsid w:val="005751F1"/>
    <w:rsid w:val="005976FA"/>
    <w:rsid w:val="005A058C"/>
    <w:rsid w:val="005A1D7C"/>
    <w:rsid w:val="005B485C"/>
    <w:rsid w:val="005B7E57"/>
    <w:rsid w:val="005C02CA"/>
    <w:rsid w:val="005C7E88"/>
    <w:rsid w:val="005D0AAE"/>
    <w:rsid w:val="005D0F24"/>
    <w:rsid w:val="005D41AA"/>
    <w:rsid w:val="005E0EAD"/>
    <w:rsid w:val="005E1EC7"/>
    <w:rsid w:val="005E5E91"/>
    <w:rsid w:val="005E6533"/>
    <w:rsid w:val="005F057D"/>
    <w:rsid w:val="005F0EE0"/>
    <w:rsid w:val="005F2264"/>
    <w:rsid w:val="005F26FC"/>
    <w:rsid w:val="00601611"/>
    <w:rsid w:val="00601F2E"/>
    <w:rsid w:val="00602E32"/>
    <w:rsid w:val="00603FAB"/>
    <w:rsid w:val="00620B86"/>
    <w:rsid w:val="006235D7"/>
    <w:rsid w:val="00623D24"/>
    <w:rsid w:val="00627306"/>
    <w:rsid w:val="00631E88"/>
    <w:rsid w:val="00640499"/>
    <w:rsid w:val="00645D53"/>
    <w:rsid w:val="00646DA9"/>
    <w:rsid w:val="0065041A"/>
    <w:rsid w:val="006552AA"/>
    <w:rsid w:val="0065604E"/>
    <w:rsid w:val="00657BFD"/>
    <w:rsid w:val="006726F6"/>
    <w:rsid w:val="0067774F"/>
    <w:rsid w:val="0068124F"/>
    <w:rsid w:val="006851B5"/>
    <w:rsid w:val="00691EAA"/>
    <w:rsid w:val="006A3162"/>
    <w:rsid w:val="006C3FEC"/>
    <w:rsid w:val="006C5280"/>
    <w:rsid w:val="006D1272"/>
    <w:rsid w:val="006E32DD"/>
    <w:rsid w:val="006E531F"/>
    <w:rsid w:val="006E7EAA"/>
    <w:rsid w:val="007024A2"/>
    <w:rsid w:val="0071308E"/>
    <w:rsid w:val="00730208"/>
    <w:rsid w:val="007328BA"/>
    <w:rsid w:val="007351A7"/>
    <w:rsid w:val="0073530F"/>
    <w:rsid w:val="00740827"/>
    <w:rsid w:val="0074154F"/>
    <w:rsid w:val="00743435"/>
    <w:rsid w:val="00746D7E"/>
    <w:rsid w:val="00751E8F"/>
    <w:rsid w:val="0076184D"/>
    <w:rsid w:val="00770D2F"/>
    <w:rsid w:val="00772247"/>
    <w:rsid w:val="00774A52"/>
    <w:rsid w:val="00777E64"/>
    <w:rsid w:val="0078037C"/>
    <w:rsid w:val="00791421"/>
    <w:rsid w:val="00796ABE"/>
    <w:rsid w:val="0079774C"/>
    <w:rsid w:val="007A24B2"/>
    <w:rsid w:val="007A2E9E"/>
    <w:rsid w:val="007A44A2"/>
    <w:rsid w:val="007A46C4"/>
    <w:rsid w:val="007B4F4B"/>
    <w:rsid w:val="007C1647"/>
    <w:rsid w:val="007C1AF9"/>
    <w:rsid w:val="007C69A3"/>
    <w:rsid w:val="007D07B2"/>
    <w:rsid w:val="007D38C7"/>
    <w:rsid w:val="007D6054"/>
    <w:rsid w:val="007E2F10"/>
    <w:rsid w:val="007E4BE5"/>
    <w:rsid w:val="007F27AE"/>
    <w:rsid w:val="007F38EA"/>
    <w:rsid w:val="007F4F77"/>
    <w:rsid w:val="007F6F39"/>
    <w:rsid w:val="00800749"/>
    <w:rsid w:val="0080185F"/>
    <w:rsid w:val="0080705B"/>
    <w:rsid w:val="00810A63"/>
    <w:rsid w:val="00817D77"/>
    <w:rsid w:val="00820F50"/>
    <w:rsid w:val="00823548"/>
    <w:rsid w:val="00824A6E"/>
    <w:rsid w:val="00825B0E"/>
    <w:rsid w:val="00826602"/>
    <w:rsid w:val="00830777"/>
    <w:rsid w:val="00832B47"/>
    <w:rsid w:val="00836B7A"/>
    <w:rsid w:val="008370DB"/>
    <w:rsid w:val="00837752"/>
    <w:rsid w:val="00841114"/>
    <w:rsid w:val="008413B5"/>
    <w:rsid w:val="00841C90"/>
    <w:rsid w:val="00841F55"/>
    <w:rsid w:val="008518A3"/>
    <w:rsid w:val="00855B6E"/>
    <w:rsid w:val="00862185"/>
    <w:rsid w:val="008632B6"/>
    <w:rsid w:val="00863CF2"/>
    <w:rsid w:val="00864348"/>
    <w:rsid w:val="008714C9"/>
    <w:rsid w:val="00872A4E"/>
    <w:rsid w:val="00872E89"/>
    <w:rsid w:val="00880F5E"/>
    <w:rsid w:val="008844EA"/>
    <w:rsid w:val="00884E6B"/>
    <w:rsid w:val="00886AE6"/>
    <w:rsid w:val="0089482B"/>
    <w:rsid w:val="00894AFA"/>
    <w:rsid w:val="008960C8"/>
    <w:rsid w:val="0089669E"/>
    <w:rsid w:val="008B1206"/>
    <w:rsid w:val="008B3FB5"/>
    <w:rsid w:val="008C0A3F"/>
    <w:rsid w:val="008C591C"/>
    <w:rsid w:val="008D1B98"/>
    <w:rsid w:val="008D260F"/>
    <w:rsid w:val="008D46FC"/>
    <w:rsid w:val="008D4D59"/>
    <w:rsid w:val="008D54A7"/>
    <w:rsid w:val="008D57F5"/>
    <w:rsid w:val="008D65B6"/>
    <w:rsid w:val="008E10C6"/>
    <w:rsid w:val="008E19AD"/>
    <w:rsid w:val="008F0C1C"/>
    <w:rsid w:val="008F3290"/>
    <w:rsid w:val="008F3ACD"/>
    <w:rsid w:val="008F7D92"/>
    <w:rsid w:val="0090427B"/>
    <w:rsid w:val="00915959"/>
    <w:rsid w:val="00921F93"/>
    <w:rsid w:val="009227B8"/>
    <w:rsid w:val="0092293C"/>
    <w:rsid w:val="00923877"/>
    <w:rsid w:val="009275E0"/>
    <w:rsid w:val="0093608C"/>
    <w:rsid w:val="00936887"/>
    <w:rsid w:val="009415C8"/>
    <w:rsid w:val="00947236"/>
    <w:rsid w:val="00960ACB"/>
    <w:rsid w:val="00960FDD"/>
    <w:rsid w:val="00961C2E"/>
    <w:rsid w:val="00961CD0"/>
    <w:rsid w:val="0096281D"/>
    <w:rsid w:val="00963DB3"/>
    <w:rsid w:val="00966EC4"/>
    <w:rsid w:val="00975CEC"/>
    <w:rsid w:val="00981327"/>
    <w:rsid w:val="00982244"/>
    <w:rsid w:val="0098657E"/>
    <w:rsid w:val="00987F98"/>
    <w:rsid w:val="009913D2"/>
    <w:rsid w:val="00991702"/>
    <w:rsid w:val="00994C9E"/>
    <w:rsid w:val="009974C1"/>
    <w:rsid w:val="009A1AAC"/>
    <w:rsid w:val="009A69E8"/>
    <w:rsid w:val="009B302E"/>
    <w:rsid w:val="009B3F6E"/>
    <w:rsid w:val="009B4C1E"/>
    <w:rsid w:val="009C5EC9"/>
    <w:rsid w:val="009C707A"/>
    <w:rsid w:val="009D50D4"/>
    <w:rsid w:val="009D79BE"/>
    <w:rsid w:val="009E4C7E"/>
    <w:rsid w:val="009F1591"/>
    <w:rsid w:val="009F2F1E"/>
    <w:rsid w:val="009F3A6A"/>
    <w:rsid w:val="009F419C"/>
    <w:rsid w:val="00A0192F"/>
    <w:rsid w:val="00A174A3"/>
    <w:rsid w:val="00A1792A"/>
    <w:rsid w:val="00A20503"/>
    <w:rsid w:val="00A213F3"/>
    <w:rsid w:val="00A2661E"/>
    <w:rsid w:val="00A2720C"/>
    <w:rsid w:val="00A4070E"/>
    <w:rsid w:val="00A40990"/>
    <w:rsid w:val="00A4656C"/>
    <w:rsid w:val="00A5272A"/>
    <w:rsid w:val="00A541D9"/>
    <w:rsid w:val="00A542EF"/>
    <w:rsid w:val="00A578FB"/>
    <w:rsid w:val="00A60456"/>
    <w:rsid w:val="00A63D57"/>
    <w:rsid w:val="00A67201"/>
    <w:rsid w:val="00A67337"/>
    <w:rsid w:val="00A759E6"/>
    <w:rsid w:val="00A83E12"/>
    <w:rsid w:val="00A9065C"/>
    <w:rsid w:val="00A9202F"/>
    <w:rsid w:val="00A93B8D"/>
    <w:rsid w:val="00A9477C"/>
    <w:rsid w:val="00A961BD"/>
    <w:rsid w:val="00A97D40"/>
    <w:rsid w:val="00AA1672"/>
    <w:rsid w:val="00AA2B2A"/>
    <w:rsid w:val="00AA471B"/>
    <w:rsid w:val="00AA4839"/>
    <w:rsid w:val="00AA5FDC"/>
    <w:rsid w:val="00AB3CD2"/>
    <w:rsid w:val="00AB519A"/>
    <w:rsid w:val="00AB5517"/>
    <w:rsid w:val="00AC1006"/>
    <w:rsid w:val="00AC284C"/>
    <w:rsid w:val="00AE32AC"/>
    <w:rsid w:val="00AE3DC9"/>
    <w:rsid w:val="00AE58C7"/>
    <w:rsid w:val="00AE71F9"/>
    <w:rsid w:val="00AF1F46"/>
    <w:rsid w:val="00B02BD3"/>
    <w:rsid w:val="00B06522"/>
    <w:rsid w:val="00B138B5"/>
    <w:rsid w:val="00B15DC1"/>
    <w:rsid w:val="00B177BB"/>
    <w:rsid w:val="00B252C3"/>
    <w:rsid w:val="00B25C8F"/>
    <w:rsid w:val="00B35EAC"/>
    <w:rsid w:val="00B36DAF"/>
    <w:rsid w:val="00B40CA1"/>
    <w:rsid w:val="00B416CF"/>
    <w:rsid w:val="00B451D9"/>
    <w:rsid w:val="00B45D54"/>
    <w:rsid w:val="00B51951"/>
    <w:rsid w:val="00B541C8"/>
    <w:rsid w:val="00B54599"/>
    <w:rsid w:val="00B546C3"/>
    <w:rsid w:val="00B607A5"/>
    <w:rsid w:val="00B65A08"/>
    <w:rsid w:val="00B667CE"/>
    <w:rsid w:val="00B73F72"/>
    <w:rsid w:val="00B76FE4"/>
    <w:rsid w:val="00B76FF4"/>
    <w:rsid w:val="00B863CB"/>
    <w:rsid w:val="00B911BE"/>
    <w:rsid w:val="00B94675"/>
    <w:rsid w:val="00B948A0"/>
    <w:rsid w:val="00B94C50"/>
    <w:rsid w:val="00BA0979"/>
    <w:rsid w:val="00BB0166"/>
    <w:rsid w:val="00BB1DA6"/>
    <w:rsid w:val="00BB2AC8"/>
    <w:rsid w:val="00BB3412"/>
    <w:rsid w:val="00BB34AB"/>
    <w:rsid w:val="00BB61DA"/>
    <w:rsid w:val="00BB659A"/>
    <w:rsid w:val="00BC4B0B"/>
    <w:rsid w:val="00BC4D2F"/>
    <w:rsid w:val="00BC6781"/>
    <w:rsid w:val="00BD3C0D"/>
    <w:rsid w:val="00BD6515"/>
    <w:rsid w:val="00BE311C"/>
    <w:rsid w:val="00BF2412"/>
    <w:rsid w:val="00BF677B"/>
    <w:rsid w:val="00C019B4"/>
    <w:rsid w:val="00C0772F"/>
    <w:rsid w:val="00C112C5"/>
    <w:rsid w:val="00C132AF"/>
    <w:rsid w:val="00C15850"/>
    <w:rsid w:val="00C22791"/>
    <w:rsid w:val="00C22E2E"/>
    <w:rsid w:val="00C25E67"/>
    <w:rsid w:val="00C31DC8"/>
    <w:rsid w:val="00C324AC"/>
    <w:rsid w:val="00C35B9F"/>
    <w:rsid w:val="00C35F09"/>
    <w:rsid w:val="00C40AEA"/>
    <w:rsid w:val="00C42F51"/>
    <w:rsid w:val="00C44320"/>
    <w:rsid w:val="00C45567"/>
    <w:rsid w:val="00C4665D"/>
    <w:rsid w:val="00C46927"/>
    <w:rsid w:val="00C46E27"/>
    <w:rsid w:val="00C517FD"/>
    <w:rsid w:val="00C73ECA"/>
    <w:rsid w:val="00C7497A"/>
    <w:rsid w:val="00C74AAE"/>
    <w:rsid w:val="00C819FE"/>
    <w:rsid w:val="00C8255E"/>
    <w:rsid w:val="00C82A7D"/>
    <w:rsid w:val="00C87B2D"/>
    <w:rsid w:val="00C9091C"/>
    <w:rsid w:val="00C919D6"/>
    <w:rsid w:val="00CA36C8"/>
    <w:rsid w:val="00CA6B07"/>
    <w:rsid w:val="00CB0040"/>
    <w:rsid w:val="00CB757F"/>
    <w:rsid w:val="00CC4678"/>
    <w:rsid w:val="00CC4AB9"/>
    <w:rsid w:val="00CC4DB3"/>
    <w:rsid w:val="00CD36E1"/>
    <w:rsid w:val="00CD64D8"/>
    <w:rsid w:val="00CE08DF"/>
    <w:rsid w:val="00CE749E"/>
    <w:rsid w:val="00CF1D89"/>
    <w:rsid w:val="00CF537D"/>
    <w:rsid w:val="00D011FA"/>
    <w:rsid w:val="00D03BCB"/>
    <w:rsid w:val="00D068FD"/>
    <w:rsid w:val="00D1132F"/>
    <w:rsid w:val="00D161EF"/>
    <w:rsid w:val="00D21D4C"/>
    <w:rsid w:val="00D22960"/>
    <w:rsid w:val="00D24FF7"/>
    <w:rsid w:val="00D25387"/>
    <w:rsid w:val="00D27B28"/>
    <w:rsid w:val="00D27D83"/>
    <w:rsid w:val="00D30692"/>
    <w:rsid w:val="00D31AA7"/>
    <w:rsid w:val="00D31AE6"/>
    <w:rsid w:val="00D3622A"/>
    <w:rsid w:val="00D433EC"/>
    <w:rsid w:val="00D4484D"/>
    <w:rsid w:val="00D4524B"/>
    <w:rsid w:val="00D4601C"/>
    <w:rsid w:val="00D478C2"/>
    <w:rsid w:val="00D60B2C"/>
    <w:rsid w:val="00D628FD"/>
    <w:rsid w:val="00D64015"/>
    <w:rsid w:val="00D64ED9"/>
    <w:rsid w:val="00D659B2"/>
    <w:rsid w:val="00D80F18"/>
    <w:rsid w:val="00D8532D"/>
    <w:rsid w:val="00D93E22"/>
    <w:rsid w:val="00D96C96"/>
    <w:rsid w:val="00DA00A8"/>
    <w:rsid w:val="00DA1E68"/>
    <w:rsid w:val="00DA534F"/>
    <w:rsid w:val="00DC031F"/>
    <w:rsid w:val="00DC35D0"/>
    <w:rsid w:val="00DC56F8"/>
    <w:rsid w:val="00DC6C67"/>
    <w:rsid w:val="00DD1C46"/>
    <w:rsid w:val="00DD57EA"/>
    <w:rsid w:val="00DE1A49"/>
    <w:rsid w:val="00DE1DBB"/>
    <w:rsid w:val="00DE668C"/>
    <w:rsid w:val="00DE75EC"/>
    <w:rsid w:val="00E00BF7"/>
    <w:rsid w:val="00E01542"/>
    <w:rsid w:val="00E02D74"/>
    <w:rsid w:val="00E02EBF"/>
    <w:rsid w:val="00E16FD5"/>
    <w:rsid w:val="00E17083"/>
    <w:rsid w:val="00E236DD"/>
    <w:rsid w:val="00E255B6"/>
    <w:rsid w:val="00E26A56"/>
    <w:rsid w:val="00E438AE"/>
    <w:rsid w:val="00E5183A"/>
    <w:rsid w:val="00E518F7"/>
    <w:rsid w:val="00E6169F"/>
    <w:rsid w:val="00E62792"/>
    <w:rsid w:val="00E66282"/>
    <w:rsid w:val="00E7274A"/>
    <w:rsid w:val="00E737CF"/>
    <w:rsid w:val="00E73E6E"/>
    <w:rsid w:val="00E749E0"/>
    <w:rsid w:val="00E81AFD"/>
    <w:rsid w:val="00E84D2A"/>
    <w:rsid w:val="00EA5488"/>
    <w:rsid w:val="00EA774B"/>
    <w:rsid w:val="00EB32B5"/>
    <w:rsid w:val="00EB64E6"/>
    <w:rsid w:val="00EC31CF"/>
    <w:rsid w:val="00EC3589"/>
    <w:rsid w:val="00ED293F"/>
    <w:rsid w:val="00ED3E1D"/>
    <w:rsid w:val="00ED6F5F"/>
    <w:rsid w:val="00ED7E1C"/>
    <w:rsid w:val="00EE0681"/>
    <w:rsid w:val="00EE2320"/>
    <w:rsid w:val="00EE4106"/>
    <w:rsid w:val="00EE57B1"/>
    <w:rsid w:val="00EE7642"/>
    <w:rsid w:val="00EF09CB"/>
    <w:rsid w:val="00EF1FD5"/>
    <w:rsid w:val="00EF4675"/>
    <w:rsid w:val="00EF5312"/>
    <w:rsid w:val="00EF6657"/>
    <w:rsid w:val="00EF76E9"/>
    <w:rsid w:val="00F0369C"/>
    <w:rsid w:val="00F0408B"/>
    <w:rsid w:val="00F04142"/>
    <w:rsid w:val="00F057E9"/>
    <w:rsid w:val="00F06BCD"/>
    <w:rsid w:val="00F14C92"/>
    <w:rsid w:val="00F23DE3"/>
    <w:rsid w:val="00F24524"/>
    <w:rsid w:val="00F3509A"/>
    <w:rsid w:val="00F446BB"/>
    <w:rsid w:val="00F469EE"/>
    <w:rsid w:val="00F53ACE"/>
    <w:rsid w:val="00F55D51"/>
    <w:rsid w:val="00F56FC3"/>
    <w:rsid w:val="00F6469E"/>
    <w:rsid w:val="00F727C6"/>
    <w:rsid w:val="00F838D5"/>
    <w:rsid w:val="00F853A6"/>
    <w:rsid w:val="00F901B7"/>
    <w:rsid w:val="00F92986"/>
    <w:rsid w:val="00F93412"/>
    <w:rsid w:val="00F9730F"/>
    <w:rsid w:val="00F97689"/>
    <w:rsid w:val="00FA1790"/>
    <w:rsid w:val="00FB0E88"/>
    <w:rsid w:val="00FB5C9E"/>
    <w:rsid w:val="00FC7F15"/>
    <w:rsid w:val="00FD023F"/>
    <w:rsid w:val="00FD2FA5"/>
    <w:rsid w:val="00FE1080"/>
    <w:rsid w:val="00FE39F6"/>
    <w:rsid w:val="00FE51DF"/>
    <w:rsid w:val="00FE6521"/>
    <w:rsid w:val="00FE6AE3"/>
    <w:rsid w:val="00FE7140"/>
    <w:rsid w:val="00FE773C"/>
    <w:rsid w:val="00FF21F8"/>
    <w:rsid w:val="00FF2C93"/>
    <w:rsid w:val="574629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77428"/>
  <w15:docId w15:val="{64F81796-4692-4126-9E85-D7AE65F96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ody Text"/>
    <w:basedOn w:val="a"/>
    <w:link w:val="a6"/>
    <w:uiPriority w:val="99"/>
    <w:pPr>
      <w:widowControl/>
      <w:spacing w:after="120" w:line="276" w:lineRule="auto"/>
      <w:jc w:val="left"/>
    </w:pPr>
    <w:rPr>
      <w:rFonts w:ascii="宋体" w:hAnsi="宋体"/>
      <w:kern w:val="0"/>
      <w:sz w:val="22"/>
      <w:lang w:eastAsia="en-US"/>
    </w:rPr>
  </w:style>
  <w:style w:type="paragraph" w:styleId="a7">
    <w:name w:val="Balloon Text"/>
    <w:basedOn w:val="a"/>
    <w:link w:val="a8"/>
    <w:uiPriority w:val="99"/>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hint="eastAsia"/>
      <w:kern w:val="0"/>
      <w:sz w:val="24"/>
      <w:szCs w:val="24"/>
    </w:rPr>
  </w:style>
  <w:style w:type="paragraph" w:styleId="ad">
    <w:name w:val="Normal (Web)"/>
    <w:basedOn w:val="a"/>
    <w:uiPriority w:val="99"/>
    <w:semiHidden/>
    <w:unhideWhenUsed/>
    <w:qFormat/>
    <w:rPr>
      <w:rFonts w:ascii="Times New Roman" w:hAnsi="Times New Roman" w:cs="Times New Roman"/>
      <w:sz w:val="24"/>
      <w:szCs w:val="24"/>
    </w:rPr>
  </w:style>
  <w:style w:type="paragraph" w:styleId="ae">
    <w:name w:val="annotation subject"/>
    <w:basedOn w:val="a3"/>
    <w:next w:val="a3"/>
    <w:link w:val="af"/>
    <w:uiPriority w:val="99"/>
    <w:qFormat/>
    <w:rPr>
      <w:b/>
      <w:bCs/>
    </w:rPr>
  </w:style>
  <w:style w:type="table" w:styleId="af0">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1">
    <w:name w:val="Strong"/>
    <w:basedOn w:val="a0"/>
    <w:qFormat/>
    <w:rPr>
      <w:b/>
    </w:rPr>
  </w:style>
  <w:style w:type="character" w:styleId="af2">
    <w:name w:val="annotation reference"/>
    <w:basedOn w:val="a0"/>
    <w:uiPriority w:val="99"/>
    <w:qFormat/>
    <w:rPr>
      <w:sz w:val="21"/>
      <w:szCs w:val="21"/>
    </w:rPr>
  </w:style>
  <w:style w:type="character" w:customStyle="1" w:styleId="ac">
    <w:name w:val="页眉 字符"/>
    <w:basedOn w:val="a0"/>
    <w:link w:val="ab"/>
    <w:uiPriority w:val="99"/>
    <w:qFormat/>
    <w:rPr>
      <w:kern w:val="2"/>
      <w:sz w:val="18"/>
      <w:szCs w:val="18"/>
    </w:rPr>
  </w:style>
  <w:style w:type="character" w:customStyle="1" w:styleId="aa">
    <w:name w:val="页脚 字符"/>
    <w:basedOn w:val="a0"/>
    <w:link w:val="a9"/>
    <w:uiPriority w:val="99"/>
    <w:qFormat/>
    <w:rPr>
      <w:kern w:val="2"/>
      <w:sz w:val="18"/>
      <w:szCs w:val="18"/>
    </w:rPr>
  </w:style>
  <w:style w:type="paragraph" w:styleId="af3">
    <w:name w:val="List Paragraph"/>
    <w:basedOn w:val="a"/>
    <w:uiPriority w:val="99"/>
    <w:qFormat/>
    <w:pPr>
      <w:ind w:firstLineChars="200" w:firstLine="420"/>
    </w:pPr>
  </w:style>
  <w:style w:type="character" w:customStyle="1" w:styleId="a4">
    <w:name w:val="批注文字 字符"/>
    <w:basedOn w:val="a0"/>
    <w:link w:val="a3"/>
    <w:uiPriority w:val="99"/>
    <w:qFormat/>
    <w:rPr>
      <w:kern w:val="2"/>
      <w:sz w:val="21"/>
      <w:szCs w:val="22"/>
    </w:rPr>
  </w:style>
  <w:style w:type="character" w:customStyle="1" w:styleId="af">
    <w:name w:val="批注主题 字符"/>
    <w:basedOn w:val="a4"/>
    <w:link w:val="ae"/>
    <w:uiPriority w:val="99"/>
    <w:qFormat/>
    <w:rPr>
      <w:b/>
      <w:bCs/>
      <w:kern w:val="2"/>
      <w:sz w:val="21"/>
      <w:szCs w:val="22"/>
    </w:rPr>
  </w:style>
  <w:style w:type="character" w:customStyle="1" w:styleId="a8">
    <w:name w:val="批注框文本 字符"/>
    <w:basedOn w:val="a0"/>
    <w:link w:val="a7"/>
    <w:uiPriority w:val="99"/>
    <w:qFormat/>
    <w:rPr>
      <w:kern w:val="2"/>
      <w:sz w:val="18"/>
      <w:szCs w:val="18"/>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lang w:val="zh-CN" w:bidi="zh-CN"/>
    </w:rPr>
  </w:style>
  <w:style w:type="character" w:customStyle="1" w:styleId="30">
    <w:name w:val="标题 3 字符"/>
    <w:basedOn w:val="a0"/>
    <w:link w:val="3"/>
    <w:uiPriority w:val="9"/>
    <w:qFormat/>
    <w:rPr>
      <w:b/>
      <w:bCs/>
      <w:kern w:val="2"/>
      <w:sz w:val="32"/>
      <w:szCs w:val="32"/>
    </w:rPr>
  </w:style>
  <w:style w:type="character" w:customStyle="1" w:styleId="HTML0">
    <w:name w:val="HTML 预设格式 字符"/>
    <w:basedOn w:val="a0"/>
    <w:link w:val="HTML"/>
    <w:qFormat/>
    <w:rPr>
      <w:rFonts w:ascii="宋体" w:eastAsia="宋体" w:hAnsi="宋体" w:cs="Times New Roman"/>
      <w:sz w:val="24"/>
      <w:szCs w:val="24"/>
    </w:rPr>
  </w:style>
  <w:style w:type="paragraph" w:customStyle="1" w:styleId="1">
    <w:name w:val="修订1"/>
    <w:uiPriority w:val="99"/>
    <w:qFormat/>
    <w:rPr>
      <w:kern w:val="2"/>
      <w:sz w:val="21"/>
      <w:szCs w:val="22"/>
    </w:rPr>
  </w:style>
  <w:style w:type="character" w:customStyle="1" w:styleId="a6">
    <w:name w:val="正文文本 字符"/>
    <w:basedOn w:val="a0"/>
    <w:link w:val="a5"/>
    <w:uiPriority w:val="99"/>
    <w:qFormat/>
    <w:rPr>
      <w:rFonts w:ascii="宋体" w:eastAsia="宋体" w:hAnsi="宋体"/>
      <w:sz w:val="22"/>
      <w:szCs w:val="22"/>
      <w:lang w:eastAsia="en-US"/>
    </w:rPr>
  </w:style>
  <w:style w:type="character" w:customStyle="1" w:styleId="highlight">
    <w:name w:val="highlight"/>
    <w:basedOn w:val="a0"/>
    <w:qFormat/>
  </w:style>
  <w:style w:type="paragraph" w:styleId="af4">
    <w:name w:val="Revision"/>
    <w:hidden/>
    <w:uiPriority w:val="99"/>
    <w:semiHidden/>
    <w:rsid w:val="000E1CA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D7753-F422-4129-92C6-CA95402D0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4</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缪雨婷</dc:creator>
  <cp:lastModifiedBy>毅轩 董</cp:lastModifiedBy>
  <cp:revision>39</cp:revision>
  <cp:lastPrinted>2023-11-30T09:08:00Z</cp:lastPrinted>
  <dcterms:created xsi:type="dcterms:W3CDTF">2026-09-08T03:13:00Z</dcterms:created>
  <dcterms:modified xsi:type="dcterms:W3CDTF">2026-09-09T08:28:00Z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D45F141BAEBB46A888CA77A75300856A_13</vt:lpwstr>
  </property>
  <property fmtid="{D5CDD505-2E9C-101B-9397-08002B2CF9AE}" pid="4" name="KSOTemplateDocerSaveRecord">
    <vt:lpwstr>eyJoZGlkIjoiYTNlNTM0MGVmNDYxYzQ3YzBiNGQyNmQyMWU0MTQ1ZjYiLCJ1c2VySWQiOiI1MzQzNDQzNzgifQ==</vt:lpwstr>
  </property>
</Properties>
</file>