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D794F1">
      <w:pPr>
        <w:spacing w:line="360" w:lineRule="auto"/>
        <w:jc w:val="center"/>
        <w:rPr>
          <w:rFonts w:ascii="黑体" w:hAnsi="黑体" w:eastAsia="黑体" w:cs="黑体"/>
          <w:b/>
          <w:bCs/>
          <w:sz w:val="36"/>
          <w:szCs w:val="36"/>
        </w:rPr>
      </w:pPr>
      <w:r>
        <w:rPr>
          <w:rFonts w:hint="eastAsia" w:ascii="黑体" w:hAnsi="黑体" w:eastAsia="黑体" w:cs="黑体"/>
          <w:b/>
          <w:bCs/>
          <w:sz w:val="36"/>
          <w:szCs w:val="36"/>
        </w:rPr>
        <w:t>中国电器科学研究院股份有限公司</w:t>
      </w:r>
    </w:p>
    <w:p w14:paraId="6F3624BA">
      <w:pPr>
        <w:spacing w:line="360" w:lineRule="auto"/>
        <w:jc w:val="center"/>
        <w:rPr>
          <w:rFonts w:ascii="黑体" w:hAnsi="黑体" w:eastAsia="黑体" w:cs="黑体"/>
          <w:b/>
          <w:bCs/>
          <w:sz w:val="36"/>
          <w:szCs w:val="36"/>
        </w:rPr>
      </w:pPr>
      <w:r>
        <w:rPr>
          <w:rFonts w:hint="eastAsia" w:ascii="黑体" w:hAnsi="黑体" w:eastAsia="黑体" w:cs="黑体"/>
          <w:b/>
          <w:bCs/>
          <w:sz w:val="36"/>
          <w:szCs w:val="36"/>
        </w:rPr>
        <w:t>投资者</w:t>
      </w:r>
      <w:r>
        <w:rPr>
          <w:rFonts w:hint="eastAsia" w:ascii="黑体" w:hAnsi="黑体" w:eastAsia="黑体" w:cs="黑体"/>
          <w:b/>
          <w:bCs/>
          <w:sz w:val="36"/>
          <w:szCs w:val="36"/>
          <w:lang w:val="en-US" w:eastAsia="zh-CN"/>
        </w:rPr>
        <w:t>关系活动</w:t>
      </w:r>
      <w:r>
        <w:rPr>
          <w:rFonts w:hint="eastAsia" w:ascii="黑体" w:hAnsi="黑体" w:eastAsia="黑体" w:cs="黑体"/>
          <w:b/>
          <w:bCs/>
          <w:sz w:val="36"/>
          <w:szCs w:val="36"/>
        </w:rPr>
        <w:t>记录</w:t>
      </w:r>
    </w:p>
    <w:p w14:paraId="7CE52675">
      <w:pPr>
        <w:spacing w:line="360" w:lineRule="auto"/>
        <w:rPr>
          <w:rFonts w:ascii="宋体" w:hAnsi="宋体" w:cs="宋体"/>
          <w:b/>
          <w:bCs/>
          <w:sz w:val="24"/>
        </w:rPr>
      </w:pPr>
    </w:p>
    <w:p w14:paraId="009FE63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sz w:val="24"/>
        </w:rPr>
      </w:pPr>
      <w:r>
        <w:rPr>
          <w:rFonts w:hint="eastAsia" w:ascii="宋体" w:hAnsi="宋体"/>
          <w:sz w:val="24"/>
        </w:rPr>
        <w:t>中国电器科学研究院股份有限公司</w:t>
      </w:r>
      <w:r>
        <w:rPr>
          <w:rFonts w:hint="eastAsia" w:ascii="宋体" w:hAnsi="宋体"/>
          <w:sz w:val="24"/>
          <w:lang w:eastAsia="zh-CN"/>
        </w:rPr>
        <w:t>（</w:t>
      </w:r>
      <w:r>
        <w:rPr>
          <w:rFonts w:hint="eastAsia" w:ascii="宋体" w:hAnsi="宋体"/>
          <w:sz w:val="24"/>
          <w:lang w:val="en-US" w:eastAsia="zh-CN"/>
        </w:rPr>
        <w:t>以下简称“公司”</w:t>
      </w:r>
      <w:r>
        <w:rPr>
          <w:rFonts w:hint="eastAsia" w:ascii="宋体" w:hAnsi="宋体"/>
          <w:sz w:val="24"/>
          <w:lang w:eastAsia="zh-CN"/>
        </w:rPr>
        <w:t>）</w:t>
      </w:r>
      <w:r>
        <w:rPr>
          <w:rFonts w:hint="eastAsia" w:ascii="宋体" w:hAnsi="宋体"/>
          <w:sz w:val="24"/>
        </w:rPr>
        <w:t>于202</w:t>
      </w:r>
      <w:r>
        <w:rPr>
          <w:rFonts w:hint="eastAsia" w:ascii="宋体" w:hAnsi="宋体"/>
          <w:sz w:val="24"/>
          <w:lang w:val="en-US" w:eastAsia="zh-CN"/>
        </w:rPr>
        <w:t>6</w:t>
      </w:r>
      <w:r>
        <w:rPr>
          <w:rFonts w:hint="eastAsia" w:ascii="宋体" w:hAnsi="宋体"/>
          <w:sz w:val="24"/>
        </w:rPr>
        <w:t>年</w:t>
      </w:r>
      <w:r>
        <w:rPr>
          <w:rFonts w:hint="eastAsia" w:ascii="宋体" w:hAnsi="宋体"/>
          <w:sz w:val="24"/>
          <w:lang w:val="en-US" w:eastAsia="zh-CN"/>
        </w:rPr>
        <w:t>9</w:t>
      </w:r>
      <w:r>
        <w:rPr>
          <w:rFonts w:hint="eastAsia" w:ascii="宋体" w:hAnsi="宋体"/>
          <w:sz w:val="24"/>
        </w:rPr>
        <w:t>月</w:t>
      </w:r>
      <w:r>
        <w:rPr>
          <w:rFonts w:hint="eastAsia" w:ascii="宋体" w:hAnsi="宋体"/>
          <w:sz w:val="24"/>
          <w:lang w:val="en-US" w:eastAsia="zh-CN"/>
        </w:rPr>
        <w:t>10</w:t>
      </w:r>
      <w:r>
        <w:rPr>
          <w:rFonts w:hint="eastAsia" w:ascii="宋体" w:hAnsi="宋体"/>
          <w:sz w:val="24"/>
        </w:rPr>
        <w:t>日</w:t>
      </w:r>
      <w:r>
        <w:rPr>
          <w:rFonts w:hint="eastAsia" w:ascii="宋体" w:hAnsi="宋体"/>
          <w:sz w:val="24"/>
          <w:lang w:val="en-US" w:eastAsia="zh-CN"/>
        </w:rPr>
        <w:t>下</w:t>
      </w:r>
      <w:r>
        <w:rPr>
          <w:rFonts w:hint="eastAsia" w:ascii="宋体" w:hAnsi="宋体"/>
          <w:sz w:val="24"/>
        </w:rPr>
        <w:t>午</w:t>
      </w:r>
      <w:r>
        <w:rPr>
          <w:rFonts w:hint="eastAsia" w:ascii="宋体" w:hAnsi="宋体"/>
          <w:sz w:val="24"/>
          <w:lang w:val="en-US" w:eastAsia="zh-CN"/>
        </w:rPr>
        <w:t>14:00-15:00</w:t>
      </w:r>
      <w:r>
        <w:rPr>
          <w:rFonts w:hint="eastAsia" w:ascii="宋体" w:hAnsi="宋体"/>
          <w:sz w:val="24"/>
        </w:rPr>
        <w:t>在上证路演中心（http://roadshow.sseinfo.com）以网络文字互动的方式召开了公司</w:t>
      </w:r>
      <w:r>
        <w:rPr>
          <w:rFonts w:hint="eastAsia" w:ascii="宋体" w:hAnsi="宋体"/>
          <w:sz w:val="24"/>
          <w:lang w:val="en-US" w:eastAsia="zh-CN"/>
        </w:rPr>
        <w:t>2026年半年度</w:t>
      </w:r>
      <w:r>
        <w:rPr>
          <w:rFonts w:hint="eastAsia" w:ascii="宋体" w:hAnsi="宋体"/>
          <w:sz w:val="24"/>
        </w:rPr>
        <w:t>业绩说明会。公司董事长</w:t>
      </w:r>
      <w:r>
        <w:rPr>
          <w:rFonts w:hint="eastAsia" w:ascii="宋体" w:hAnsi="宋体"/>
          <w:sz w:val="24"/>
          <w:lang w:val="en-US" w:eastAsia="zh-CN"/>
        </w:rPr>
        <w:t>孙君光</w:t>
      </w:r>
      <w:r>
        <w:rPr>
          <w:rFonts w:hint="eastAsia" w:ascii="宋体" w:hAnsi="宋体"/>
          <w:sz w:val="24"/>
        </w:rPr>
        <w:t>先生</w:t>
      </w:r>
      <w:r>
        <w:rPr>
          <w:rFonts w:hint="eastAsia" w:ascii="宋体" w:hAnsi="宋体"/>
          <w:sz w:val="24"/>
          <w:lang w:eastAsia="zh-CN"/>
        </w:rPr>
        <w:t>、</w:t>
      </w:r>
      <w:r>
        <w:rPr>
          <w:rFonts w:hint="eastAsia" w:ascii="宋体" w:hAnsi="宋体"/>
          <w:sz w:val="24"/>
        </w:rPr>
        <w:t>总经理</w:t>
      </w:r>
      <w:r>
        <w:rPr>
          <w:rFonts w:hint="eastAsia" w:ascii="宋体" w:hAnsi="宋体"/>
          <w:sz w:val="24"/>
          <w:lang w:val="en-US" w:eastAsia="zh-CN"/>
        </w:rPr>
        <w:t>易理</w:t>
      </w:r>
      <w:r>
        <w:rPr>
          <w:rFonts w:hint="eastAsia" w:ascii="宋体" w:hAnsi="宋体"/>
          <w:sz w:val="24"/>
        </w:rPr>
        <w:t>先生</w:t>
      </w:r>
      <w:r>
        <w:rPr>
          <w:rFonts w:hint="eastAsia" w:ascii="宋体" w:hAnsi="宋体"/>
          <w:sz w:val="24"/>
          <w:lang w:eastAsia="zh-CN"/>
        </w:rPr>
        <w:t>、</w:t>
      </w:r>
      <w:r>
        <w:rPr>
          <w:rFonts w:hint="eastAsia" w:ascii="宋体" w:hAnsi="宋体"/>
          <w:sz w:val="24"/>
        </w:rPr>
        <w:t>独立董事</w:t>
      </w:r>
      <w:r>
        <w:rPr>
          <w:rFonts w:hint="eastAsia" w:ascii="宋体" w:hAnsi="宋体"/>
          <w:sz w:val="24"/>
          <w:lang w:val="en-US" w:eastAsia="zh-CN"/>
        </w:rPr>
        <w:t>陈贤凯</w:t>
      </w:r>
      <w:r>
        <w:rPr>
          <w:rFonts w:hint="eastAsia" w:ascii="宋体" w:hAnsi="宋体"/>
          <w:sz w:val="24"/>
        </w:rPr>
        <w:t>先生</w:t>
      </w:r>
      <w:r>
        <w:rPr>
          <w:rFonts w:hint="eastAsia" w:ascii="宋体" w:hAnsi="宋体"/>
          <w:sz w:val="24"/>
          <w:lang w:eastAsia="zh-CN"/>
        </w:rPr>
        <w:t>、</w:t>
      </w:r>
      <w:r>
        <w:rPr>
          <w:rFonts w:hint="eastAsia" w:ascii="宋体" w:hAnsi="宋体"/>
          <w:sz w:val="24"/>
        </w:rPr>
        <w:t>财务总监韩保进先生</w:t>
      </w:r>
      <w:r>
        <w:rPr>
          <w:rFonts w:hint="eastAsia" w:ascii="宋体" w:hAnsi="宋体"/>
          <w:sz w:val="24"/>
          <w:lang w:val="en-US" w:eastAsia="zh-CN"/>
        </w:rPr>
        <w:t>及副总经理兼董事会秘书王柳女士</w:t>
      </w:r>
      <w:r>
        <w:rPr>
          <w:rFonts w:hint="eastAsia" w:ascii="宋体" w:hAnsi="宋体"/>
          <w:sz w:val="24"/>
        </w:rPr>
        <w:t>出席了本次业绩说明会。公司就投资者关心</w:t>
      </w:r>
      <w:r>
        <w:rPr>
          <w:rFonts w:hint="eastAsia" w:ascii="宋体" w:hAnsi="宋体"/>
          <w:sz w:val="24"/>
          <w:lang w:val="en-US" w:eastAsia="zh-CN"/>
        </w:rPr>
        <w:t>的问题</w:t>
      </w:r>
      <w:r>
        <w:rPr>
          <w:rFonts w:hint="eastAsia" w:ascii="宋体" w:hAnsi="宋体"/>
          <w:sz w:val="24"/>
        </w:rPr>
        <w:t>在信息披露允许的范围内进行了认真的回复。</w:t>
      </w:r>
    </w:p>
    <w:p w14:paraId="5E7979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lang w:val="en-US" w:eastAsia="zh-CN"/>
        </w:rPr>
      </w:pPr>
    </w:p>
    <w:p w14:paraId="5283E3B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cs="宋体"/>
          <w:b/>
          <w:bCs/>
          <w:sz w:val="24"/>
          <w:lang w:val="en-US" w:eastAsia="zh-CN"/>
        </w:rPr>
      </w:pPr>
      <w:r>
        <w:rPr>
          <w:rFonts w:hint="eastAsia" w:ascii="宋体" w:hAnsi="宋体" w:cs="宋体"/>
          <w:b/>
          <w:bCs/>
          <w:sz w:val="24"/>
          <w:lang w:val="en-US" w:eastAsia="zh-CN"/>
        </w:rPr>
        <w:t>问题及公司回复：</w:t>
      </w:r>
    </w:p>
    <w:p w14:paraId="3F6717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问题1：公司2026年上半年研发费用2.15亿元，同比增长18.13%，2025全年研发投入达4.06亿元。自上市以来，公司研发投入持续加码，研发强度长期跑赢同行，充分保障硬科技创新实力。请问当前大额研发资金重点布局哪些具备成长空间的前沿科技方向？公司如何统筹科研储备与产业转化，实现技术和商业双向赋能？目前已经沉淀了哪些具备落地价值的科研积累与订单成果？</w:t>
      </w:r>
    </w:p>
    <w:p w14:paraId="300FEB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s="宋体"/>
          <w:b w:val="0"/>
          <w:bCs w:val="0"/>
          <w:color w:val="auto"/>
          <w:sz w:val="24"/>
          <w:szCs w:val="24"/>
          <w:highlight w:val="none"/>
          <w:lang w:val="en-US" w:eastAsia="zh-CN"/>
        </w:rPr>
      </w:pPr>
      <w:r>
        <w:rPr>
          <w:rFonts w:hint="eastAsia" w:ascii="宋体" w:hAnsi="宋体" w:cs="宋体"/>
          <w:b w:val="0"/>
          <w:bCs w:val="0"/>
          <w:color w:val="auto"/>
          <w:sz w:val="24"/>
          <w:szCs w:val="24"/>
          <w:highlight w:val="none"/>
          <w:lang w:val="en-US" w:eastAsia="zh-CN"/>
        </w:rPr>
        <w:t>答：尊敬的投资者，您好！公司持续加强科技研发投入，夯实硬科技核心竞争力。研发资源重点投向具备中长期成长空间的赛道，围绕主业延伸前沿技术攻关：包括战略新兴产业检测认证技术、智能电器质量安全与可靠性技术、工业产品/高原环境电器可靠性关键技术、智能检测装备、新型电力装备、储能与固态电池相关技术、绿色低碳环保新材料等。公司建立了“三位一体”的研发体系，分层配置研发预算：一部分资金用于中长期前沿技术储备，布局底层技术与标准研究；一部分聚焦1-2年内可落地的项目，面向市场需求开展定向技术开发，依托各类科技研发与技术服务平台，将科研成果转化为检测认证、高端装备、技术咨询等产品与服务。公司建立了高效的研发体系和多层次的研发平台，依托国家级、省部级科研平台，在标准规范、检测评价、系统集成、电能转换、先进控制、环保材料等方面取得了一系列行业领先的具有自主知识产权的技术成果，相关技术成果持续支撑重点行业客户技术攻关；自研专用检测设备实现市场化销售，技术方案已在多家头部企业落地应用，持续贡献经营收入。感谢您的关注！</w:t>
      </w:r>
    </w:p>
    <w:p w14:paraId="0DC5924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cs="宋体"/>
          <w:sz w:val="24"/>
          <w:szCs w:val="24"/>
          <w:lang w:val="en-US" w:eastAsia="zh-CN"/>
        </w:rPr>
      </w:pPr>
      <w:r>
        <w:rPr>
          <w:rFonts w:hint="eastAsia" w:ascii="宋体" w:hAnsi="宋体" w:cs="宋体"/>
          <w:sz w:val="24"/>
          <w:szCs w:val="24"/>
          <w:lang w:val="en-US" w:eastAsia="zh-CN"/>
        </w:rPr>
        <w:t>问题2：公司2026年中报披露，上半年新增申请发明专利56件、授权发明专利28件，累计发明专利已达483件，为公司技术服务、装备及材料制造业务筑牢坚实的技术护城河。请问这批新增发明专利主要布局哪些业务方向？相关技术成果产业化推进进度和商业价值如何？</w:t>
      </w:r>
    </w:p>
    <w:p w14:paraId="251BD71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cs="宋体"/>
          <w:sz w:val="24"/>
          <w:szCs w:val="24"/>
          <w:lang w:val="en-US" w:eastAsia="zh-CN"/>
        </w:rPr>
      </w:pPr>
      <w:r>
        <w:rPr>
          <w:rFonts w:hint="eastAsia" w:ascii="宋体" w:hAnsi="宋体" w:cs="宋体"/>
          <w:sz w:val="24"/>
          <w:szCs w:val="24"/>
          <w:lang w:val="en-US" w:eastAsia="zh-CN"/>
        </w:rPr>
        <w:t>答：尊敬的投资者，您好！新增发明专利围绕主营业务布局，聚焦产业技术基础、高端装备、智能制造、先进材料等关键领域，包括：一是产业技术基础领域。布局围绕国家质量基础（NQI）技术能力构建，重点覆盖标准化、计量测试、检验检测、认证技术等方向。核心知识产权聚焦“极端环境多因素长时耦合作用机制”等关键技术。二是高端装备领域。布局以电能转换核心技术为核心，重点突破新型电力系统、新能源储能、大功率工业电源等领域技术瓶颈。核心知识产权包括高效低碳串联化成分容技术、大型同步电机励磁技术等。三是智能制造领域。布局围绕智能制造系统解决方案，重点覆盖在工业设计、高精度运动控制、智能成型、智能检测、智能涂装、机器人柔性装配、制造运营管控、立体仓储等家电制造领域核心技术以及智能生产线、数字化车间系统集成技术。四是先进材料领域。聚焦高性能环保涂料及关键树脂材料研发，核心知识产权涵盖电池用绝缘粉末涂料、高速预涂卷材用粉末涂料、低VOC环保树脂等方向。公司高度重视科技成果自行转化，将技术创新与产业化应用紧密结合，转化成效显著。近年来，公司研制的“三首”（首台套、首批次、首版次）产品凭借核心技术优势，成功实现市场化应用，进入广东省首台套3项及工信部首批次目录4项，有效填补了部分领域技术与产品空白。自主产业化在持续创造经济效益的同时，巩固了公司技术壁垒与行业地位，助力公司长期发展。感谢您的关注！</w:t>
      </w:r>
    </w:p>
    <w:p w14:paraId="6EE3CA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cs="宋体"/>
          <w:sz w:val="24"/>
          <w:szCs w:val="24"/>
          <w:lang w:val="en-US" w:eastAsia="zh-CN"/>
        </w:rPr>
      </w:pPr>
    </w:p>
    <w:p w14:paraId="4A717D7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cs="宋体"/>
          <w:sz w:val="24"/>
          <w:szCs w:val="24"/>
          <w:lang w:val="en-US" w:eastAsia="zh-CN"/>
        </w:rPr>
      </w:pPr>
      <w:r>
        <w:rPr>
          <w:rFonts w:hint="eastAsia" w:ascii="宋体" w:hAnsi="宋体" w:cs="宋体"/>
          <w:sz w:val="24"/>
          <w:szCs w:val="24"/>
          <w:lang w:val="en-US" w:eastAsia="zh-CN"/>
        </w:rPr>
        <w:t>问题3：当前固态电池加速走向产业应用，可控核聚变科研及商业原型装置建设投入持续加大。公司依托大功率电力电子技术积淀，固态电池高压化成分容设备已在多家客户固态电池试验产线实现投运，可控核聚变方向特种磁体变流器电源已完成多套科研装置项目交付，同时开展聚变火炬工程升压电源变流器研制。请问公司如何评估上述产品在产业链中的卡位价值，后续在产品迭代升级、客户拓展、产能储备方面有哪些具体规划，如何抓住两大前沿赛道的产业发展窗口打开业务增量？</w:t>
      </w:r>
    </w:p>
    <w:p w14:paraId="503E0D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cs="宋体"/>
          <w:sz w:val="24"/>
          <w:szCs w:val="24"/>
          <w:lang w:val="en-US" w:eastAsia="zh-CN"/>
        </w:rPr>
      </w:pPr>
      <w:r>
        <w:rPr>
          <w:rFonts w:hint="default" w:ascii="宋体" w:hAnsi="宋体" w:cs="宋体"/>
          <w:sz w:val="24"/>
          <w:szCs w:val="24"/>
          <w:lang w:val="en-US" w:eastAsia="zh-CN"/>
        </w:rPr>
        <w:t>答：</w:t>
      </w:r>
      <w:r>
        <w:rPr>
          <w:rFonts w:hint="eastAsia" w:ascii="宋体" w:hAnsi="宋体" w:cs="宋体"/>
          <w:sz w:val="24"/>
          <w:szCs w:val="24"/>
          <w:lang w:val="en-US" w:eastAsia="zh-CN"/>
        </w:rPr>
        <w:t>尊敬的投资者，您好！公司重视和关注固态电池产业及可控核聚变行业的发展，并积极参与其中。依托电力电子的核心技术沉淀，完成了相关产品的早期落地。目前，我们积极与用户深入沟通、挖掘需求、协同开发，持续专注于产品迭代和性价比提升，为行业发展贡献力量的同时促进自身发展。感谢您的关注！</w:t>
      </w:r>
    </w:p>
    <w:p w14:paraId="4E35D9C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cs="宋体"/>
          <w:sz w:val="24"/>
          <w:szCs w:val="24"/>
          <w:lang w:val="en-US" w:eastAsia="zh-CN"/>
        </w:rPr>
      </w:pPr>
    </w:p>
    <w:p w14:paraId="01550C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cs="宋体"/>
          <w:sz w:val="24"/>
          <w:szCs w:val="24"/>
          <w:lang w:val="en-US" w:eastAsia="zh-CN"/>
        </w:rPr>
      </w:pPr>
      <w:r>
        <w:rPr>
          <w:rFonts w:hint="eastAsia" w:ascii="宋体" w:hAnsi="宋体" w:cs="宋体"/>
          <w:sz w:val="24"/>
          <w:szCs w:val="24"/>
          <w:lang w:val="en-US" w:eastAsia="zh-CN"/>
        </w:rPr>
        <w:t>问题4：请问领导，公司上半年在第二增长曲线以及新的业务增长点的挖掘进展如何，下一步有什么计划？从长远看，哪些业务有潜力成为我们“十五五”时期的第二增长曲线？</w:t>
      </w:r>
    </w:p>
    <w:p w14:paraId="2EB551D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宋体" w:hAnsi="宋体" w:cs="宋体"/>
          <w:sz w:val="24"/>
          <w:szCs w:val="24"/>
          <w:lang w:val="en-US" w:eastAsia="zh-CN"/>
        </w:rPr>
      </w:pPr>
      <w:r>
        <w:rPr>
          <w:rFonts w:hint="default" w:ascii="宋体" w:hAnsi="宋体" w:cs="宋体"/>
          <w:sz w:val="24"/>
          <w:szCs w:val="24"/>
          <w:lang w:val="en-US" w:eastAsia="zh-CN"/>
        </w:rPr>
        <w:t>答：尊敬的投资者，您好！公司质量技术服务、电气装备、成套装备、环保涂料及树脂四大业务均涉及国家战略性新兴产业。按照发展战略，公司上半年立足四大主业，推动板块技术协同与业务融合，在巩固现有优势的基础上，稳步布局新兴赛道。面向“十五五”，公司将持续落实既定战略，进一步围绕智能家居、新能源、智能汽车三大产业构建整体解决方案，持续加大在环境适应性、NQI、能量转换、智能控制、系统集成、环保涂料等关键核心技术领域的研发投入，不断夯实传统优势业务护城河、扩大业务规模；在低空经济、服务机器人、人工智能、新材料、海工装备、电力电子变压器等战略性新兴产业培育核心竞争力，开辟第二增长曲线、培育新质生产力，同时前瞻布局氢能和核聚变能、具身智能、第六代移动通信等未来产业。感谢您的关注！</w:t>
      </w:r>
    </w:p>
    <w:p w14:paraId="3417DE1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cs="宋体"/>
          <w:sz w:val="24"/>
          <w:szCs w:val="24"/>
          <w:lang w:val="en-US" w:eastAsia="zh-CN"/>
        </w:rPr>
      </w:pPr>
    </w:p>
    <w:p w14:paraId="18E8D59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cs="宋体"/>
          <w:sz w:val="24"/>
          <w:szCs w:val="24"/>
          <w:lang w:val="en-US" w:eastAsia="zh-CN"/>
        </w:rPr>
      </w:pPr>
      <w:r>
        <w:rPr>
          <w:rFonts w:hint="eastAsia" w:ascii="宋体" w:hAnsi="宋体" w:cs="宋体"/>
          <w:sz w:val="24"/>
          <w:szCs w:val="24"/>
          <w:lang w:val="en-US" w:eastAsia="zh-CN"/>
        </w:rPr>
        <w:t>问题5：东方财富数据显示，截止上周末（9月4日）科创板现有616家上市公司，中国电研动态市盈率16.92倍，位列科创板低市盈率第14名，公司2019年11月5日上市，2018年归母净利润1.119 亿，2025年归母净利润5.345亿，净利润增长达377.66%；上市后股价仅涨32.62%，科创综指2020年初设立上涨86.54%。业绩大幅增长，但股价严重偏离基本面与板块指数，是什么原因导致这种背离？公司财务数据是否具备可信度？</w:t>
      </w:r>
    </w:p>
    <w:p w14:paraId="2DDCEAE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cs="宋体"/>
          <w:sz w:val="24"/>
          <w:szCs w:val="24"/>
          <w:lang w:val="en-US" w:eastAsia="zh-CN"/>
        </w:rPr>
      </w:pPr>
      <w:r>
        <w:rPr>
          <w:rFonts w:hint="eastAsia" w:ascii="宋体" w:hAnsi="宋体" w:cs="宋体"/>
          <w:sz w:val="24"/>
          <w:szCs w:val="24"/>
          <w:lang w:val="en-US" w:eastAsia="zh-CN"/>
        </w:rPr>
        <w:t>答：尊敬的投资者，您好！二级市场股价受多重因素影响。公司财务报表严格遵循会计准则编制，经会计师事务所审计，财务数据真实可靠。感谢您的关注！</w:t>
      </w:r>
    </w:p>
    <w:p w14:paraId="7FD13C1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cs="宋体"/>
          <w:sz w:val="24"/>
          <w:szCs w:val="24"/>
          <w:lang w:val="en-US" w:eastAsia="zh-CN"/>
        </w:rPr>
      </w:pPr>
    </w:p>
    <w:p w14:paraId="643C4CF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cs="宋体"/>
          <w:sz w:val="24"/>
          <w:szCs w:val="24"/>
          <w:lang w:val="en-US" w:eastAsia="zh-CN"/>
        </w:rPr>
      </w:pPr>
      <w:r>
        <w:rPr>
          <w:rFonts w:hint="eastAsia" w:ascii="宋体" w:hAnsi="宋体" w:cs="宋体"/>
          <w:sz w:val="24"/>
          <w:szCs w:val="24"/>
          <w:lang w:val="en-US" w:eastAsia="zh-CN"/>
        </w:rPr>
        <w:t>问题6：2026年中报公司合同负债达到29.38亿元，创下历史新高，反映在手订单储备充足，请问稳步增长合同负债对公司后续营收的拉动主要体现在哪些业务板块？</w:t>
      </w:r>
    </w:p>
    <w:p w14:paraId="4906969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cs="宋体"/>
          <w:sz w:val="24"/>
          <w:szCs w:val="24"/>
          <w:lang w:val="en-US" w:eastAsia="zh-CN"/>
        </w:rPr>
      </w:pPr>
      <w:r>
        <w:rPr>
          <w:rFonts w:hint="eastAsia" w:ascii="宋体" w:hAnsi="宋体" w:cs="宋体"/>
          <w:sz w:val="24"/>
          <w:szCs w:val="24"/>
          <w:lang w:val="en-US" w:eastAsia="zh-CN"/>
        </w:rPr>
        <w:t>答：尊敬的投资者，您好！截至2026年6月末，公司合同负债处于相对较高水平，主要与电气装备和成套装备订单及项目执行进度有关。公司四大业务板块业务持续稳步推进，经营情况请以公司定期报告披露信息为准。感谢您的关注！</w:t>
      </w:r>
    </w:p>
    <w:p w14:paraId="611670E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cs="宋体"/>
          <w:sz w:val="24"/>
          <w:szCs w:val="24"/>
          <w:lang w:val="en-US" w:eastAsia="zh-CN"/>
        </w:rPr>
      </w:pPr>
    </w:p>
    <w:p w14:paraId="14B0267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cs="宋体"/>
          <w:sz w:val="24"/>
          <w:szCs w:val="24"/>
          <w:lang w:val="en-US" w:eastAsia="zh-CN"/>
        </w:rPr>
      </w:pPr>
      <w:r>
        <w:rPr>
          <w:rFonts w:hint="eastAsia" w:ascii="宋体" w:hAnsi="宋体" w:cs="宋体"/>
          <w:sz w:val="24"/>
          <w:szCs w:val="24"/>
          <w:lang w:val="en-US" w:eastAsia="zh-CN"/>
        </w:rPr>
        <w:t>问题7：公司以质‬量检测认证为立‬足之本，依托电池‬化成分容装备、励磁电力装备打造‬成长引擎，以涂料‬树脂业务夯实营收‬底盘，形成标准、检测、装备、材料四位一体‬的硬核科技‬平台。然而，同花顺人气长期居于A股5000名以外，8月份换手率仅10.29%，21个交易日不抵一家热门股一天，同年初以来热火朝天的科技股格格不入。请问二级市场关注度持续低迷原因何在？公司后续将采取哪些举措完善市值管理、强化同投资者特别是公私募基金的对接沟通？</w:t>
      </w:r>
    </w:p>
    <w:p w14:paraId="33D919E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cs="宋体"/>
          <w:sz w:val="24"/>
          <w:szCs w:val="24"/>
          <w:lang w:val="en-US" w:eastAsia="zh-CN"/>
        </w:rPr>
      </w:pPr>
      <w:r>
        <w:rPr>
          <w:rFonts w:hint="eastAsia" w:ascii="宋体" w:hAnsi="宋体" w:cs="宋体"/>
          <w:sz w:val="24"/>
          <w:szCs w:val="24"/>
          <w:lang w:val="en-US" w:eastAsia="zh-CN"/>
        </w:rPr>
        <w:t>答：尊敬的投资者，您好！市值管理立足于公司内在经营质量，是一项立足长期、系统性的战略工作，公司始终重视市值管理，我们认为市值管理的核心根基是夯实主业、增厚经营效益。后续，公司将延续既定发展战略，持续深耕主业、优化盈利水平，以持续稳健的经营表现夯实市值支撑，用好各类合规化市值管理工具，推动公司内在价值在资本市场合理体现。公司将持续开展与机构投资者的沟通对接，包括公募、私募基金在内的各类市场主体，多渠道传递公司业务、经营情况与投资价值，增进资本市场对公司的认知。感谢您的关注！</w:t>
      </w:r>
    </w:p>
    <w:p w14:paraId="2354C7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cs="宋体"/>
          <w:sz w:val="24"/>
          <w:szCs w:val="24"/>
          <w:lang w:val="en-US" w:eastAsia="zh-CN"/>
        </w:rPr>
      </w:pPr>
    </w:p>
    <w:p w14:paraId="2D86FAA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cs="宋体"/>
          <w:sz w:val="24"/>
          <w:szCs w:val="24"/>
          <w:lang w:val="en-US" w:eastAsia="zh-CN"/>
        </w:rPr>
      </w:pPr>
      <w:r>
        <w:rPr>
          <w:rFonts w:hint="eastAsia" w:ascii="宋体" w:hAnsi="宋体" w:cs="宋体"/>
          <w:sz w:val="24"/>
          <w:szCs w:val="24"/>
          <w:lang w:val="en-US" w:eastAsia="zh-CN"/>
        </w:rPr>
        <w:t>问题8：公司2019年上市以来累计派现9次合计12.54亿元，仅IPO融资1次 9.395亿元，派现融资比达133.47%，2025年实施两次分红，2026年中报已公布分红方案，公司在践行回报投资者义务方面积极作为。然而现金分红并未有效提振股价与估值，市值却持续萎缩，2025年10月一度超过150亿元，近一年来一路下滑至当前90亿元下方。当前公司现金流充裕，是否考虑通过股份回购注销，进一步增厚每股价值、增强投资者信心，以扭转市值与业绩背离的局面？</w:t>
      </w:r>
    </w:p>
    <w:p w14:paraId="354ACA1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cs="宋体"/>
          <w:sz w:val="24"/>
          <w:szCs w:val="24"/>
          <w:lang w:val="en-US" w:eastAsia="zh-CN"/>
        </w:rPr>
      </w:pPr>
      <w:r>
        <w:rPr>
          <w:rFonts w:hint="eastAsia" w:ascii="宋体" w:hAnsi="宋体" w:cs="宋体"/>
          <w:sz w:val="24"/>
          <w:szCs w:val="24"/>
          <w:lang w:val="en-US" w:eastAsia="zh-CN"/>
        </w:rPr>
        <w:t>答：尊敬的投资者，您好！感谢您的提问。公司上市以来坚持现金分红，积极回馈股东。二级市场股价及市值受多重因素影响。截至目前，公司暂无股份回购注销计划。公司将结合业务发展、资本投入与现金流情况等统筹考量各类股东回报方式，如有回购相关安排，将依规及时履行信息披露义务。感谢您的关注！</w:t>
      </w:r>
    </w:p>
    <w:p w14:paraId="0594DA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宋体" w:hAnsi="宋体" w:cs="宋体"/>
          <w:sz w:val="24"/>
          <w:szCs w:val="24"/>
          <w:lang w:val="en-US" w:eastAsia="zh-CN"/>
        </w:rPr>
      </w:pPr>
    </w:p>
    <w:p w14:paraId="79AA25C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cs="宋体"/>
          <w:sz w:val="24"/>
          <w:szCs w:val="24"/>
          <w:lang w:val="en-US" w:eastAsia="zh-CN"/>
        </w:rPr>
      </w:pPr>
      <w:r>
        <w:rPr>
          <w:rFonts w:hint="eastAsia" w:ascii="宋体" w:hAnsi="宋体" w:cs="宋体"/>
          <w:sz w:val="24"/>
          <w:szCs w:val="24"/>
          <w:lang w:val="en-US" w:eastAsia="zh-CN"/>
        </w:rPr>
        <w:t>问题9：公司今年初股价从28.28元，跌到如今的22元上下，跌幅达22%多，而同期科创综合指数却从1600多点涨到1800多点，涨幅达超12%，是什么原因造成强烈的反差？</w:t>
      </w:r>
      <w:bookmarkStart w:id="0" w:name="_GoBack"/>
      <w:bookmarkEnd w:id="0"/>
    </w:p>
    <w:p w14:paraId="574C195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宋体" w:hAnsi="宋体" w:cs="宋体"/>
          <w:sz w:val="24"/>
          <w:szCs w:val="24"/>
          <w:lang w:val="en-US" w:eastAsia="zh-CN"/>
        </w:rPr>
      </w:pPr>
      <w:r>
        <w:rPr>
          <w:rFonts w:hint="eastAsia" w:ascii="宋体" w:hAnsi="宋体" w:cs="宋体"/>
          <w:sz w:val="24"/>
          <w:szCs w:val="24"/>
          <w:lang w:val="en-US" w:eastAsia="zh-CN"/>
        </w:rPr>
        <w:t>答：</w:t>
      </w:r>
      <w:r>
        <w:rPr>
          <w:rFonts w:hint="default" w:ascii="宋体"/>
          <w:sz w:val="24"/>
          <w:lang w:val="en-US"/>
        </w:rPr>
        <w:t>尊敬的投资者，您好！非常理解您对公司股价表现的关切。二级市场股价受多重市场因素共同影响，夯实经营基本面是稳定股价、维护股东长期利益的根本。公司始终锚定高质量发展主线，落地提质增效相关举措，聚焦主业经营，持续推进技术创新与市场拓展，努力提升经营质量；同时开展投资者关系沟通及提升信息披露质量，传递公司价值。依托稳健经营成果，公司持续落实股东回馈举措，加大分红力度，提升分红频次。后续，公司将延续既定发展战略，持续深耕主业、优化盈利水平，丰富价值传递手段，以持续稳健的经营表现夯实市值支撑。感谢您的关注！</w:t>
      </w:r>
    </w:p>
    <w:p w14:paraId="5D579A4C">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ind w:leftChars="0" w:firstLine="480" w:firstLineChars="200"/>
        <w:textAlignment w:val="auto"/>
        <w:rPr>
          <w:rFonts w:hint="default" w:ascii="宋体" w:hAnsi="宋体" w:cs="宋体"/>
          <w:sz w:val="24"/>
          <w:szCs w:val="24"/>
          <w:lang w:val="en-US" w:eastAsia="zh-CN"/>
        </w:rPr>
      </w:pPr>
    </w:p>
    <w:p w14:paraId="27A347A5">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ind w:leftChars="0" w:firstLine="480" w:firstLineChars="200"/>
        <w:textAlignment w:val="auto"/>
        <w:rPr>
          <w:rFonts w:hint="default" w:ascii="宋体" w:hAnsi="宋体" w:cs="宋体"/>
          <w:sz w:val="24"/>
          <w:szCs w:val="24"/>
          <w:lang w:val="en-US" w:eastAsia="zh-CN"/>
        </w:rPr>
      </w:pPr>
    </w:p>
    <w:p w14:paraId="7062DE74">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ind w:leftChars="0" w:firstLine="480" w:firstLineChars="200"/>
        <w:textAlignment w:val="auto"/>
        <w:rPr>
          <w:rFonts w:hint="eastAsia" w:ascii="宋体" w:hAnsi="宋体" w:cs="宋体"/>
          <w:sz w:val="24"/>
          <w:szCs w:val="24"/>
          <w:lang w:val="en-US" w:eastAsia="zh-CN"/>
        </w:rPr>
      </w:pPr>
      <w:r>
        <w:rPr>
          <w:rFonts w:hint="eastAsia" w:ascii="宋体" w:hAnsi="宋体" w:cs="宋体"/>
          <w:sz w:val="24"/>
          <w:szCs w:val="24"/>
          <w:lang w:val="en-US" w:eastAsia="zh-CN"/>
        </w:rPr>
        <w:t xml:space="preserve">                               </w:t>
      </w:r>
    </w:p>
    <w:p w14:paraId="0F94BDDF">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360" w:lineRule="auto"/>
        <w:ind w:leftChars="0" w:firstLine="480" w:firstLineChars="200"/>
        <w:textAlignment w:val="auto"/>
        <w:rPr>
          <w:rFonts w:hint="default" w:ascii="宋体" w:hAnsi="宋体" w:cs="宋体"/>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c4NWZmNWQzYjY4MjYyOTgyZjBhMTg3NGUzYTYzYzIifQ=="/>
  </w:docVars>
  <w:rsids>
    <w:rsidRoot w:val="74051C81"/>
    <w:rsid w:val="00696F16"/>
    <w:rsid w:val="007B53E5"/>
    <w:rsid w:val="00A1017A"/>
    <w:rsid w:val="00AE3D92"/>
    <w:rsid w:val="012C0D40"/>
    <w:rsid w:val="015462E8"/>
    <w:rsid w:val="01634913"/>
    <w:rsid w:val="02250530"/>
    <w:rsid w:val="02305889"/>
    <w:rsid w:val="02393045"/>
    <w:rsid w:val="02A231A2"/>
    <w:rsid w:val="02CB1CF7"/>
    <w:rsid w:val="02E01C47"/>
    <w:rsid w:val="03065D3F"/>
    <w:rsid w:val="034675D0"/>
    <w:rsid w:val="035903B5"/>
    <w:rsid w:val="048605CC"/>
    <w:rsid w:val="048839C8"/>
    <w:rsid w:val="04930DF6"/>
    <w:rsid w:val="049802FF"/>
    <w:rsid w:val="04CE6802"/>
    <w:rsid w:val="04DA7371"/>
    <w:rsid w:val="050711C1"/>
    <w:rsid w:val="0539563E"/>
    <w:rsid w:val="05731586"/>
    <w:rsid w:val="06432B56"/>
    <w:rsid w:val="06652463"/>
    <w:rsid w:val="069B5C91"/>
    <w:rsid w:val="07242397"/>
    <w:rsid w:val="07C136C9"/>
    <w:rsid w:val="08102255"/>
    <w:rsid w:val="08663767"/>
    <w:rsid w:val="08B92DCD"/>
    <w:rsid w:val="08BA2604"/>
    <w:rsid w:val="090221EB"/>
    <w:rsid w:val="0982598E"/>
    <w:rsid w:val="09D136E8"/>
    <w:rsid w:val="0A7D38F6"/>
    <w:rsid w:val="0A7F6B2A"/>
    <w:rsid w:val="0AA97660"/>
    <w:rsid w:val="0AD5676B"/>
    <w:rsid w:val="0B1E4F61"/>
    <w:rsid w:val="0B480549"/>
    <w:rsid w:val="0B593999"/>
    <w:rsid w:val="0BFE6C9A"/>
    <w:rsid w:val="0C561A60"/>
    <w:rsid w:val="0C69738F"/>
    <w:rsid w:val="0CAF48F4"/>
    <w:rsid w:val="0CF13E79"/>
    <w:rsid w:val="0D054574"/>
    <w:rsid w:val="0D0855A3"/>
    <w:rsid w:val="0D501777"/>
    <w:rsid w:val="0D666D0A"/>
    <w:rsid w:val="0D67364B"/>
    <w:rsid w:val="0E254FC2"/>
    <w:rsid w:val="0E4244D5"/>
    <w:rsid w:val="0E7B6CC7"/>
    <w:rsid w:val="0EC17061"/>
    <w:rsid w:val="10AB3168"/>
    <w:rsid w:val="10F50840"/>
    <w:rsid w:val="11245CF7"/>
    <w:rsid w:val="114E2471"/>
    <w:rsid w:val="12026003"/>
    <w:rsid w:val="12096398"/>
    <w:rsid w:val="12412F69"/>
    <w:rsid w:val="12F901BB"/>
    <w:rsid w:val="130848A2"/>
    <w:rsid w:val="13314B71"/>
    <w:rsid w:val="13405DEA"/>
    <w:rsid w:val="13CD7229"/>
    <w:rsid w:val="14DD19FD"/>
    <w:rsid w:val="150F4227"/>
    <w:rsid w:val="152F25BA"/>
    <w:rsid w:val="156D6631"/>
    <w:rsid w:val="15B30AF5"/>
    <w:rsid w:val="16443E43"/>
    <w:rsid w:val="169C0850"/>
    <w:rsid w:val="16D72DA3"/>
    <w:rsid w:val="18DC65B5"/>
    <w:rsid w:val="19732343"/>
    <w:rsid w:val="19C16E81"/>
    <w:rsid w:val="19DE3818"/>
    <w:rsid w:val="1A003428"/>
    <w:rsid w:val="1A873CE0"/>
    <w:rsid w:val="1A8C5DB8"/>
    <w:rsid w:val="1AA255DC"/>
    <w:rsid w:val="1AD003D6"/>
    <w:rsid w:val="1ADA6B24"/>
    <w:rsid w:val="1B4A1757"/>
    <w:rsid w:val="1B6B0D73"/>
    <w:rsid w:val="1B9E3FF5"/>
    <w:rsid w:val="1BAF763E"/>
    <w:rsid w:val="1BD66CCC"/>
    <w:rsid w:val="1C8651B5"/>
    <w:rsid w:val="1CA507C5"/>
    <w:rsid w:val="1CD858DF"/>
    <w:rsid w:val="1CFC3677"/>
    <w:rsid w:val="1D061C37"/>
    <w:rsid w:val="1D465E85"/>
    <w:rsid w:val="1DCD471E"/>
    <w:rsid w:val="1E285DF8"/>
    <w:rsid w:val="1E4C12E5"/>
    <w:rsid w:val="1E51534F"/>
    <w:rsid w:val="1F1A3993"/>
    <w:rsid w:val="1F551979"/>
    <w:rsid w:val="200B13BD"/>
    <w:rsid w:val="204004F3"/>
    <w:rsid w:val="20983E6D"/>
    <w:rsid w:val="20C7662B"/>
    <w:rsid w:val="212154AC"/>
    <w:rsid w:val="21265C88"/>
    <w:rsid w:val="213E6453"/>
    <w:rsid w:val="21E604A4"/>
    <w:rsid w:val="21EB7868"/>
    <w:rsid w:val="22713BA0"/>
    <w:rsid w:val="22B303EE"/>
    <w:rsid w:val="22BD072A"/>
    <w:rsid w:val="22F652F0"/>
    <w:rsid w:val="23060FC3"/>
    <w:rsid w:val="23425BAE"/>
    <w:rsid w:val="234E24DE"/>
    <w:rsid w:val="23866999"/>
    <w:rsid w:val="23BB3BD0"/>
    <w:rsid w:val="24460214"/>
    <w:rsid w:val="244E5CD5"/>
    <w:rsid w:val="245A0281"/>
    <w:rsid w:val="24C3584B"/>
    <w:rsid w:val="25EA28D5"/>
    <w:rsid w:val="267040AC"/>
    <w:rsid w:val="268A6BC2"/>
    <w:rsid w:val="268D5392"/>
    <w:rsid w:val="26AC3A6A"/>
    <w:rsid w:val="26EF1BA9"/>
    <w:rsid w:val="27554102"/>
    <w:rsid w:val="276C4EE5"/>
    <w:rsid w:val="27B0452F"/>
    <w:rsid w:val="282D0BDB"/>
    <w:rsid w:val="283763F6"/>
    <w:rsid w:val="28B60685"/>
    <w:rsid w:val="29143F6C"/>
    <w:rsid w:val="29566261"/>
    <w:rsid w:val="298D3715"/>
    <w:rsid w:val="29C36672"/>
    <w:rsid w:val="2A9F5694"/>
    <w:rsid w:val="2AFD4D90"/>
    <w:rsid w:val="2B6A3EF4"/>
    <w:rsid w:val="2B7B7EAF"/>
    <w:rsid w:val="2B8D3682"/>
    <w:rsid w:val="2BAE0753"/>
    <w:rsid w:val="2C081646"/>
    <w:rsid w:val="2C187212"/>
    <w:rsid w:val="2C3A0591"/>
    <w:rsid w:val="2C3D700C"/>
    <w:rsid w:val="2C4329E5"/>
    <w:rsid w:val="2C5C7EAC"/>
    <w:rsid w:val="2C9A7102"/>
    <w:rsid w:val="2DA90D03"/>
    <w:rsid w:val="2DB24988"/>
    <w:rsid w:val="2E516CA5"/>
    <w:rsid w:val="2E5549E7"/>
    <w:rsid w:val="2E7262F4"/>
    <w:rsid w:val="2EAE5EA6"/>
    <w:rsid w:val="2F431760"/>
    <w:rsid w:val="2FB725D1"/>
    <w:rsid w:val="307712A0"/>
    <w:rsid w:val="30C016F6"/>
    <w:rsid w:val="310224D9"/>
    <w:rsid w:val="311B2C29"/>
    <w:rsid w:val="313E7B6B"/>
    <w:rsid w:val="31AC2DAC"/>
    <w:rsid w:val="32207CB1"/>
    <w:rsid w:val="32352542"/>
    <w:rsid w:val="325F5E35"/>
    <w:rsid w:val="32A61CB5"/>
    <w:rsid w:val="32B67A1F"/>
    <w:rsid w:val="32F67AAB"/>
    <w:rsid w:val="33A15FD9"/>
    <w:rsid w:val="33F739F8"/>
    <w:rsid w:val="33F95E15"/>
    <w:rsid w:val="3463188B"/>
    <w:rsid w:val="34DA57ED"/>
    <w:rsid w:val="34EF0FC6"/>
    <w:rsid w:val="354E2190"/>
    <w:rsid w:val="36015455"/>
    <w:rsid w:val="361167D6"/>
    <w:rsid w:val="36213401"/>
    <w:rsid w:val="362A675A"/>
    <w:rsid w:val="36613811"/>
    <w:rsid w:val="3662276A"/>
    <w:rsid w:val="366C1BC2"/>
    <w:rsid w:val="368261C0"/>
    <w:rsid w:val="368443C0"/>
    <w:rsid w:val="368A544A"/>
    <w:rsid w:val="37941808"/>
    <w:rsid w:val="37A4253C"/>
    <w:rsid w:val="37F232A7"/>
    <w:rsid w:val="38010A6E"/>
    <w:rsid w:val="38455ACD"/>
    <w:rsid w:val="389472BE"/>
    <w:rsid w:val="38F10CF7"/>
    <w:rsid w:val="39171BD8"/>
    <w:rsid w:val="395F36CB"/>
    <w:rsid w:val="39BE5967"/>
    <w:rsid w:val="3A463D63"/>
    <w:rsid w:val="3ACD3236"/>
    <w:rsid w:val="3AE6304E"/>
    <w:rsid w:val="3B4E4D87"/>
    <w:rsid w:val="3D267147"/>
    <w:rsid w:val="3D2C39F4"/>
    <w:rsid w:val="3E413934"/>
    <w:rsid w:val="3E7069E6"/>
    <w:rsid w:val="3E8C051C"/>
    <w:rsid w:val="3E8D3D29"/>
    <w:rsid w:val="3E993785"/>
    <w:rsid w:val="3EBF2BE7"/>
    <w:rsid w:val="3F2033BA"/>
    <w:rsid w:val="3F781034"/>
    <w:rsid w:val="3F966C0E"/>
    <w:rsid w:val="3FEFC426"/>
    <w:rsid w:val="3FF83425"/>
    <w:rsid w:val="40100B72"/>
    <w:rsid w:val="401B7113"/>
    <w:rsid w:val="40564BED"/>
    <w:rsid w:val="408625A7"/>
    <w:rsid w:val="40B515D6"/>
    <w:rsid w:val="41F91DD4"/>
    <w:rsid w:val="422619BB"/>
    <w:rsid w:val="425A3ABE"/>
    <w:rsid w:val="432B30A1"/>
    <w:rsid w:val="4379487C"/>
    <w:rsid w:val="446F7A2D"/>
    <w:rsid w:val="44780FD8"/>
    <w:rsid w:val="449A614F"/>
    <w:rsid w:val="449B41EB"/>
    <w:rsid w:val="4538593A"/>
    <w:rsid w:val="45904571"/>
    <w:rsid w:val="45EE12AA"/>
    <w:rsid w:val="45F34DBA"/>
    <w:rsid w:val="46007017"/>
    <w:rsid w:val="463D4287"/>
    <w:rsid w:val="46804AC7"/>
    <w:rsid w:val="468B5A27"/>
    <w:rsid w:val="46AA2F9F"/>
    <w:rsid w:val="46E26BDC"/>
    <w:rsid w:val="473B328C"/>
    <w:rsid w:val="47413A33"/>
    <w:rsid w:val="47490A0A"/>
    <w:rsid w:val="476A598A"/>
    <w:rsid w:val="479A54D9"/>
    <w:rsid w:val="480077D8"/>
    <w:rsid w:val="48985DF3"/>
    <w:rsid w:val="49FE5D18"/>
    <w:rsid w:val="4A7C0DFC"/>
    <w:rsid w:val="4A881849"/>
    <w:rsid w:val="4A9055C1"/>
    <w:rsid w:val="4ACD1071"/>
    <w:rsid w:val="4AE2446F"/>
    <w:rsid w:val="4AE927A4"/>
    <w:rsid w:val="4BFE0015"/>
    <w:rsid w:val="4CD07C03"/>
    <w:rsid w:val="4CF803E4"/>
    <w:rsid w:val="4D043409"/>
    <w:rsid w:val="4D5325E2"/>
    <w:rsid w:val="4D6E11CA"/>
    <w:rsid w:val="4D91572A"/>
    <w:rsid w:val="4E293331"/>
    <w:rsid w:val="4E3E47F4"/>
    <w:rsid w:val="4E5E6A77"/>
    <w:rsid w:val="4E946A0E"/>
    <w:rsid w:val="4EC23B63"/>
    <w:rsid w:val="4EE96D5A"/>
    <w:rsid w:val="4F557D65"/>
    <w:rsid w:val="4F7B2A3B"/>
    <w:rsid w:val="4FD35314"/>
    <w:rsid w:val="50250266"/>
    <w:rsid w:val="50633E69"/>
    <w:rsid w:val="50D03E52"/>
    <w:rsid w:val="51151B21"/>
    <w:rsid w:val="51556929"/>
    <w:rsid w:val="51700D9C"/>
    <w:rsid w:val="51A13D93"/>
    <w:rsid w:val="51C07CD4"/>
    <w:rsid w:val="526F0E9F"/>
    <w:rsid w:val="5276195F"/>
    <w:rsid w:val="52D11605"/>
    <w:rsid w:val="531C1103"/>
    <w:rsid w:val="537A3B28"/>
    <w:rsid w:val="53801F48"/>
    <w:rsid w:val="53D23456"/>
    <w:rsid w:val="543F566E"/>
    <w:rsid w:val="54C372D7"/>
    <w:rsid w:val="54DC16D9"/>
    <w:rsid w:val="5505696E"/>
    <w:rsid w:val="5531145B"/>
    <w:rsid w:val="55E53FF3"/>
    <w:rsid w:val="55EA236F"/>
    <w:rsid w:val="55FB670D"/>
    <w:rsid w:val="560B178E"/>
    <w:rsid w:val="56C439F1"/>
    <w:rsid w:val="57022763"/>
    <w:rsid w:val="57F24ED2"/>
    <w:rsid w:val="58353010"/>
    <w:rsid w:val="589C308F"/>
    <w:rsid w:val="58DB73AF"/>
    <w:rsid w:val="58E87418"/>
    <w:rsid w:val="58F20F01"/>
    <w:rsid w:val="5919648E"/>
    <w:rsid w:val="5928537F"/>
    <w:rsid w:val="599124C8"/>
    <w:rsid w:val="5A2A46CB"/>
    <w:rsid w:val="5A427C66"/>
    <w:rsid w:val="5A9247E9"/>
    <w:rsid w:val="5ABE2120"/>
    <w:rsid w:val="5AC9275A"/>
    <w:rsid w:val="5B0A49B9"/>
    <w:rsid w:val="5B5F3C40"/>
    <w:rsid w:val="5BF22FC6"/>
    <w:rsid w:val="5C7E485A"/>
    <w:rsid w:val="5CFC46A8"/>
    <w:rsid w:val="5D2252B9"/>
    <w:rsid w:val="5D351234"/>
    <w:rsid w:val="5D66733F"/>
    <w:rsid w:val="5D881647"/>
    <w:rsid w:val="5D8D2FA6"/>
    <w:rsid w:val="5D9B1B67"/>
    <w:rsid w:val="5DB36382"/>
    <w:rsid w:val="5DC50992"/>
    <w:rsid w:val="5E277097"/>
    <w:rsid w:val="5E55500A"/>
    <w:rsid w:val="5E802729"/>
    <w:rsid w:val="5F28567D"/>
    <w:rsid w:val="5F4A295C"/>
    <w:rsid w:val="5F5F5287"/>
    <w:rsid w:val="6033122B"/>
    <w:rsid w:val="607C3637"/>
    <w:rsid w:val="609B2827"/>
    <w:rsid w:val="6114634D"/>
    <w:rsid w:val="6142054C"/>
    <w:rsid w:val="61457C35"/>
    <w:rsid w:val="615F4EB7"/>
    <w:rsid w:val="620B370A"/>
    <w:rsid w:val="62C96F2C"/>
    <w:rsid w:val="631F0366"/>
    <w:rsid w:val="639037F0"/>
    <w:rsid w:val="639D4327"/>
    <w:rsid w:val="644C437B"/>
    <w:rsid w:val="647F336D"/>
    <w:rsid w:val="64B6122E"/>
    <w:rsid w:val="6502071E"/>
    <w:rsid w:val="6525440C"/>
    <w:rsid w:val="654F4FE5"/>
    <w:rsid w:val="658C7FE7"/>
    <w:rsid w:val="65D26342"/>
    <w:rsid w:val="661419CD"/>
    <w:rsid w:val="663631F1"/>
    <w:rsid w:val="66944B5D"/>
    <w:rsid w:val="66D25ECE"/>
    <w:rsid w:val="66E9560E"/>
    <w:rsid w:val="670029FC"/>
    <w:rsid w:val="670379FC"/>
    <w:rsid w:val="67762CFD"/>
    <w:rsid w:val="67AE37BC"/>
    <w:rsid w:val="67B24472"/>
    <w:rsid w:val="67BC019A"/>
    <w:rsid w:val="67E807C9"/>
    <w:rsid w:val="67FB4368"/>
    <w:rsid w:val="687141A6"/>
    <w:rsid w:val="68993147"/>
    <w:rsid w:val="68D128E1"/>
    <w:rsid w:val="68D414EA"/>
    <w:rsid w:val="68D8248E"/>
    <w:rsid w:val="696B0C31"/>
    <w:rsid w:val="69BE2739"/>
    <w:rsid w:val="6A040A94"/>
    <w:rsid w:val="6A0D7D8F"/>
    <w:rsid w:val="6A190A85"/>
    <w:rsid w:val="6A955B90"/>
    <w:rsid w:val="6AD6741D"/>
    <w:rsid w:val="6B150FC9"/>
    <w:rsid w:val="6B362ECF"/>
    <w:rsid w:val="6B76151E"/>
    <w:rsid w:val="6BF3491C"/>
    <w:rsid w:val="6C0240CA"/>
    <w:rsid w:val="6C0905E4"/>
    <w:rsid w:val="6C1825D5"/>
    <w:rsid w:val="6C3311BD"/>
    <w:rsid w:val="6C4C3C16"/>
    <w:rsid w:val="6C861C34"/>
    <w:rsid w:val="6C8D525F"/>
    <w:rsid w:val="6D0A2CBD"/>
    <w:rsid w:val="6D162FB8"/>
    <w:rsid w:val="6D25144D"/>
    <w:rsid w:val="6D9B1AE6"/>
    <w:rsid w:val="6D9E6B0A"/>
    <w:rsid w:val="6DA97B06"/>
    <w:rsid w:val="6DC821B0"/>
    <w:rsid w:val="6DCC7B1B"/>
    <w:rsid w:val="6DE154F3"/>
    <w:rsid w:val="6E061737"/>
    <w:rsid w:val="6E0B21C7"/>
    <w:rsid w:val="6E135F7A"/>
    <w:rsid w:val="6E201C15"/>
    <w:rsid w:val="6E4F49FF"/>
    <w:rsid w:val="6EC17EEE"/>
    <w:rsid w:val="6F15104E"/>
    <w:rsid w:val="6F1E7F02"/>
    <w:rsid w:val="6FCD0EA0"/>
    <w:rsid w:val="70B623BC"/>
    <w:rsid w:val="70CD245B"/>
    <w:rsid w:val="70F4004C"/>
    <w:rsid w:val="7139125F"/>
    <w:rsid w:val="713A2FED"/>
    <w:rsid w:val="7164445F"/>
    <w:rsid w:val="71760C01"/>
    <w:rsid w:val="71931713"/>
    <w:rsid w:val="71F26BFF"/>
    <w:rsid w:val="721E268A"/>
    <w:rsid w:val="727424D1"/>
    <w:rsid w:val="729D55E2"/>
    <w:rsid w:val="72A83F15"/>
    <w:rsid w:val="72AC0501"/>
    <w:rsid w:val="72E37031"/>
    <w:rsid w:val="732B7092"/>
    <w:rsid w:val="73A05043"/>
    <w:rsid w:val="73C062BD"/>
    <w:rsid w:val="74051C81"/>
    <w:rsid w:val="747B1953"/>
    <w:rsid w:val="749018A2"/>
    <w:rsid w:val="753219FC"/>
    <w:rsid w:val="75AF3FAA"/>
    <w:rsid w:val="75D270BD"/>
    <w:rsid w:val="7665536D"/>
    <w:rsid w:val="76850B8A"/>
    <w:rsid w:val="76B936A0"/>
    <w:rsid w:val="77065E4C"/>
    <w:rsid w:val="774C6F32"/>
    <w:rsid w:val="774D6EF6"/>
    <w:rsid w:val="77AD276B"/>
    <w:rsid w:val="77C04036"/>
    <w:rsid w:val="7819395D"/>
    <w:rsid w:val="78A36BF5"/>
    <w:rsid w:val="78BE16CF"/>
    <w:rsid w:val="78CE0BEB"/>
    <w:rsid w:val="78CE3E0F"/>
    <w:rsid w:val="78DD6EF1"/>
    <w:rsid w:val="790172B1"/>
    <w:rsid w:val="794762A8"/>
    <w:rsid w:val="7A1556BE"/>
    <w:rsid w:val="7A37631C"/>
    <w:rsid w:val="7AD24297"/>
    <w:rsid w:val="7ADA606C"/>
    <w:rsid w:val="7AE7650B"/>
    <w:rsid w:val="7AEA338E"/>
    <w:rsid w:val="7B6C1433"/>
    <w:rsid w:val="7B723FDB"/>
    <w:rsid w:val="7BD81D81"/>
    <w:rsid w:val="7BDE7397"/>
    <w:rsid w:val="7C6453C2"/>
    <w:rsid w:val="7CC96FB5"/>
    <w:rsid w:val="7CCC7300"/>
    <w:rsid w:val="7D032E2D"/>
    <w:rsid w:val="7D25035B"/>
    <w:rsid w:val="7D692BE4"/>
    <w:rsid w:val="7DBD60A0"/>
    <w:rsid w:val="7DF81912"/>
    <w:rsid w:val="7E136A82"/>
    <w:rsid w:val="7E150C4C"/>
    <w:rsid w:val="7F3834E8"/>
    <w:rsid w:val="7FB613D5"/>
    <w:rsid w:val="BEF30C0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3766</Words>
  <Characters>3951</Characters>
  <Lines>0</Lines>
  <Paragraphs>0</Paragraphs>
  <TotalTime>3</TotalTime>
  <ScaleCrop>false</ScaleCrop>
  <LinksUpToDate>false</LinksUpToDate>
  <CharactersWithSpaces>3993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2021-09-22T22:44:00Z</dcterms:created>
  <dc:creator>大头娃SUN</dc:creator>
  <cp:lastModifiedBy>董办</cp:lastModifiedBy>
  <cp:lastPrinted>2023-09-05T09:34:00Z</cp:lastPrinted>
  <dcterms:modified xsi:type="dcterms:W3CDTF">2026-09-11T08:17:45Z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93B8E48A3CFE40A19CE815B9D4877B5B_13</vt:lpwstr>
  </property>
  <property fmtid="{D5CDD505-2E9C-101B-9397-08002B2CF9AE}" pid="4" name="KSOTemplateDocerSaveRecord">
    <vt:lpwstr>eyJoZGlkIjoiZmY1Y2U5YWMxNTkzOGJkYzEwMWU5NTMzNDNkYjJkY2UiLCJ1c2VySWQiOiIxNDY3OTA0MjQ4In0=</vt:lpwstr>
  </property>
</Properties>
</file>