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DC788">
      <w:pPr>
        <w:pStyle w:val="2"/>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rPr>
        <w:t>证券代码：</w:t>
      </w:r>
      <w:r>
        <w:rPr>
          <w:rFonts w:hint="default" w:ascii="Times New Roman" w:hAnsi="Times New Roman" w:eastAsia="宋体" w:cs="Times New Roman"/>
          <w:sz w:val="20"/>
          <w:szCs w:val="20"/>
          <w:lang w:val="en-US" w:eastAsia="zh-CN"/>
        </w:rPr>
        <w:t>603277</w:t>
      </w:r>
      <w:r>
        <w:rPr>
          <w:rFonts w:hint="default" w:ascii="Times New Roman" w:hAnsi="Times New Roman" w:eastAsia="宋体" w:cs="Times New Roman"/>
          <w:sz w:val="20"/>
          <w:szCs w:val="20"/>
          <w:lang w:val="en-US"/>
        </w:rPr>
        <w:t xml:space="preserve">   </w:t>
      </w:r>
      <w:r>
        <w:rPr>
          <w:rFonts w:hint="default" w:ascii="Times New Roman" w:hAnsi="Times New Roman" w:eastAsia="宋体" w:cs="Times New Roman"/>
          <w:sz w:val="21"/>
          <w:szCs w:val="21"/>
          <w:lang w:val="en-US"/>
        </w:rPr>
        <w:t xml:space="preserve">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0"/>
          <w:szCs w:val="20"/>
          <w:lang w:val="en-US"/>
        </w:rPr>
        <w:t>证券简称：</w:t>
      </w:r>
      <w:r>
        <w:rPr>
          <w:rFonts w:hint="default" w:ascii="Times New Roman" w:hAnsi="Times New Roman" w:eastAsia="宋体" w:cs="Times New Roman"/>
          <w:sz w:val="20"/>
          <w:szCs w:val="20"/>
          <w:lang w:val="en-US" w:eastAsia="zh-CN"/>
        </w:rPr>
        <w:t>银都股份</w:t>
      </w:r>
    </w:p>
    <w:p w14:paraId="3ED3AEA2">
      <w:pPr>
        <w:spacing w:line="360" w:lineRule="auto"/>
        <w:jc w:val="center"/>
        <w:rPr>
          <w:rFonts w:hint="default" w:ascii="Times New Roman" w:hAnsi="Times New Roman" w:eastAsia="宋体" w:cs="Times New Roman"/>
          <w:b/>
          <w:bCs/>
          <w:sz w:val="44"/>
          <w:szCs w:val="44"/>
        </w:rPr>
      </w:pPr>
    </w:p>
    <w:p w14:paraId="3CC3DC2A">
      <w:pPr>
        <w:spacing w:line="360" w:lineRule="auto"/>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银都餐饮设备股份有限公司</w:t>
      </w:r>
    </w:p>
    <w:p w14:paraId="1D642C19">
      <w:pPr>
        <w:spacing w:line="360" w:lineRule="auto"/>
        <w:jc w:val="center"/>
        <w:rPr>
          <w:rFonts w:hint="default" w:ascii="Times New Roman" w:hAnsi="Times New Roman" w:eastAsia="宋体" w:cs="Times New Roman"/>
          <w:sz w:val="44"/>
          <w:szCs w:val="44"/>
        </w:rPr>
      </w:pPr>
      <w:r>
        <w:rPr>
          <w:rFonts w:hint="default" w:ascii="Times New Roman" w:hAnsi="Times New Roman" w:eastAsia="宋体" w:cs="Times New Roman"/>
          <w:b/>
          <w:bCs/>
          <w:sz w:val="44"/>
          <w:szCs w:val="44"/>
        </w:rPr>
        <w:t>投资者关系活动记录表</w:t>
      </w:r>
    </w:p>
    <w:p w14:paraId="03A70521">
      <w:pPr>
        <w:spacing w:before="51" w:after="32"/>
        <w:ind w:right="619"/>
        <w:jc w:val="right"/>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编号：</w:t>
      </w:r>
      <w:r>
        <w:rPr>
          <w:rFonts w:hint="default" w:ascii="Times New Roman" w:hAnsi="Times New Roman" w:eastAsia="宋体" w:cs="Times New Roman"/>
          <w:sz w:val="20"/>
          <w:szCs w:val="20"/>
          <w:lang w:val="en-US"/>
        </w:rPr>
        <w:t>2026</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002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2D117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549E1CB3">
            <w:pPr>
              <w:pStyle w:val="12"/>
              <w:spacing w:before="7"/>
              <w:rPr>
                <w:rFonts w:hint="default" w:ascii="Times New Roman" w:hAnsi="Times New Roman" w:eastAsia="宋体" w:cs="Times New Roman"/>
                <w:b/>
                <w:bCs/>
                <w:sz w:val="20"/>
                <w:szCs w:val="20"/>
              </w:rPr>
            </w:pPr>
          </w:p>
          <w:p w14:paraId="04EA5B21">
            <w:pPr>
              <w:pStyle w:val="12"/>
              <w:spacing w:before="1"/>
              <w:ind w:left="107"/>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投资者关系活动类别</w:t>
            </w:r>
          </w:p>
        </w:tc>
        <w:tc>
          <w:tcPr>
            <w:tcW w:w="5945" w:type="dxa"/>
          </w:tcPr>
          <w:p w14:paraId="218C47E0">
            <w:pPr>
              <w:pStyle w:val="12"/>
              <w:spacing w:before="7"/>
              <w:rPr>
                <w:rFonts w:hint="default" w:ascii="Times New Roman" w:hAnsi="Times New Roman" w:eastAsia="宋体" w:cs="Times New Roman"/>
                <w:sz w:val="20"/>
                <w:szCs w:val="20"/>
              </w:rPr>
            </w:pPr>
          </w:p>
          <w:p w14:paraId="1168C053">
            <w:pPr>
              <w:pStyle w:val="12"/>
              <w:tabs>
                <w:tab w:val="left" w:pos="2418"/>
              </w:tabs>
              <w:spacing w:before="1"/>
              <w:ind w:left="107"/>
              <w:rPr>
                <w:rFonts w:hint="default" w:ascii="Times New Roman" w:hAnsi="Times New Roman" w:eastAsia="宋体" w:cs="Times New Roman"/>
                <w:sz w:val="20"/>
                <w:szCs w:val="20"/>
              </w:rPr>
            </w:pPr>
            <w:sdt>
              <w:sdtPr>
                <w:rPr>
                  <w:rFonts w:hint="default" w:ascii="Times New Roman" w:hAnsi="Times New Roman" w:eastAsia="宋体" w:cs="Times New Roman"/>
                  <w:sz w:val="20"/>
                  <w:szCs w:val="20"/>
                </w:rPr>
                <w:id w:val="249780449"/>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特</w:t>
            </w:r>
            <w:r>
              <w:rPr>
                <w:rFonts w:hint="default" w:ascii="Times New Roman" w:hAnsi="Times New Roman" w:eastAsia="宋体" w:cs="Times New Roman"/>
                <w:spacing w:val="-3"/>
                <w:sz w:val="20"/>
                <w:szCs w:val="20"/>
              </w:rPr>
              <w:t>定</w:t>
            </w:r>
            <w:r>
              <w:rPr>
                <w:rFonts w:hint="default" w:ascii="Times New Roman" w:hAnsi="Times New Roman" w:eastAsia="宋体" w:cs="Times New Roman"/>
                <w:sz w:val="20"/>
                <w:szCs w:val="20"/>
              </w:rPr>
              <w:t>对</w:t>
            </w:r>
            <w:r>
              <w:rPr>
                <w:rFonts w:hint="default" w:ascii="Times New Roman" w:hAnsi="Times New Roman" w:eastAsia="宋体" w:cs="Times New Roman"/>
                <w:spacing w:val="-3"/>
                <w:sz w:val="20"/>
                <w:szCs w:val="20"/>
              </w:rPr>
              <w:t>象</w:t>
            </w:r>
            <w:r>
              <w:rPr>
                <w:rFonts w:hint="default" w:ascii="Times New Roman" w:hAnsi="Times New Roman" w:eastAsia="宋体" w:cs="Times New Roman"/>
                <w:sz w:val="20"/>
                <w:szCs w:val="20"/>
              </w:rPr>
              <w:t>调研</w:t>
            </w:r>
            <w:r>
              <w:rPr>
                <w:rFonts w:hint="default" w:ascii="Times New Roman" w:hAnsi="Times New Roman" w:eastAsia="宋体" w:cs="Times New Roman"/>
                <w:sz w:val="20"/>
                <w:szCs w:val="20"/>
              </w:rPr>
              <w:tab/>
            </w:r>
            <w:sdt>
              <w:sdtPr>
                <w:rPr>
                  <w:rFonts w:hint="default" w:ascii="Times New Roman" w:hAnsi="Times New Roman" w:eastAsia="宋体" w:cs="Times New Roman"/>
                  <w:sz w:val="20"/>
                  <w:szCs w:val="20"/>
                </w:rPr>
                <w:id w:val="-416875725"/>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分</w:t>
            </w:r>
            <w:r>
              <w:rPr>
                <w:rFonts w:hint="default" w:ascii="Times New Roman" w:hAnsi="Times New Roman" w:eastAsia="宋体" w:cs="Times New Roman"/>
                <w:spacing w:val="-3"/>
                <w:sz w:val="20"/>
                <w:szCs w:val="20"/>
              </w:rPr>
              <w:t>析</w:t>
            </w:r>
            <w:r>
              <w:rPr>
                <w:rFonts w:hint="default" w:ascii="Times New Roman" w:hAnsi="Times New Roman" w:eastAsia="宋体" w:cs="Times New Roman"/>
                <w:sz w:val="20"/>
                <w:szCs w:val="20"/>
              </w:rPr>
              <w:t>师</w:t>
            </w:r>
            <w:r>
              <w:rPr>
                <w:rFonts w:hint="default" w:ascii="Times New Roman" w:hAnsi="Times New Roman" w:eastAsia="宋体" w:cs="Times New Roman"/>
                <w:spacing w:val="-3"/>
                <w:sz w:val="20"/>
                <w:szCs w:val="20"/>
              </w:rPr>
              <w:t>会</w:t>
            </w:r>
            <w:r>
              <w:rPr>
                <w:rFonts w:hint="default" w:ascii="Times New Roman" w:hAnsi="Times New Roman" w:eastAsia="宋体" w:cs="Times New Roman"/>
                <w:sz w:val="20"/>
                <w:szCs w:val="20"/>
              </w:rPr>
              <w:t>议</w:t>
            </w:r>
          </w:p>
          <w:p w14:paraId="74E5DC16">
            <w:pPr>
              <w:pStyle w:val="12"/>
              <w:spacing w:before="11"/>
              <w:rPr>
                <w:rFonts w:hint="default" w:ascii="Times New Roman" w:hAnsi="Times New Roman" w:eastAsia="宋体" w:cs="Times New Roman"/>
                <w:sz w:val="20"/>
                <w:szCs w:val="20"/>
              </w:rPr>
            </w:pPr>
          </w:p>
          <w:p w14:paraId="6A7C6D98">
            <w:pPr>
              <w:pStyle w:val="12"/>
              <w:tabs>
                <w:tab w:val="left" w:pos="2418"/>
              </w:tabs>
              <w:ind w:left="107"/>
              <w:rPr>
                <w:rFonts w:hint="default" w:ascii="Times New Roman" w:hAnsi="Times New Roman" w:eastAsia="宋体" w:cs="Times New Roman"/>
                <w:sz w:val="20"/>
                <w:szCs w:val="20"/>
              </w:rPr>
            </w:pPr>
            <w:sdt>
              <w:sdtPr>
                <w:rPr>
                  <w:rFonts w:hint="default" w:ascii="Times New Roman" w:hAnsi="Times New Roman" w:eastAsia="宋体" w:cs="Times New Roman"/>
                  <w:sz w:val="20"/>
                  <w:szCs w:val="20"/>
                </w:rPr>
                <w:id w:val="1206906014"/>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媒</w:t>
            </w:r>
            <w:r>
              <w:rPr>
                <w:rFonts w:hint="default" w:ascii="Times New Roman" w:hAnsi="Times New Roman" w:eastAsia="宋体" w:cs="Times New Roman"/>
                <w:spacing w:val="-3"/>
                <w:sz w:val="20"/>
                <w:szCs w:val="20"/>
              </w:rPr>
              <w:t>体</w:t>
            </w:r>
            <w:r>
              <w:rPr>
                <w:rFonts w:hint="default" w:ascii="Times New Roman" w:hAnsi="Times New Roman" w:eastAsia="宋体" w:cs="Times New Roman"/>
                <w:sz w:val="20"/>
                <w:szCs w:val="20"/>
              </w:rPr>
              <w:t>采访</w:t>
            </w:r>
            <w:r>
              <w:rPr>
                <w:rFonts w:hint="default" w:ascii="Times New Roman" w:hAnsi="Times New Roman" w:eastAsia="宋体" w:cs="Times New Roman"/>
                <w:sz w:val="20"/>
                <w:szCs w:val="20"/>
              </w:rPr>
              <w:tab/>
            </w:r>
            <w:sdt>
              <w:sdtPr>
                <w:rPr>
                  <w:rFonts w:hint="default" w:ascii="Times New Roman" w:hAnsi="Times New Roman" w:eastAsia="宋体" w:cs="Times New Roman"/>
                  <w:sz w:val="20"/>
                  <w:szCs w:val="20"/>
                </w:rPr>
                <w:id w:val="-66658901"/>
                <w14:checkbox>
                  <w14:checked w14:val="1"/>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Wingdings 2" w:hAnsi="Wingdings 2" w:eastAsia="MS Gothic" w:cs="Times New Roman"/>
                    <w:sz w:val="20"/>
                    <w:szCs w:val="20"/>
                    <w:lang w:val="zh-CN" w:eastAsia="zh-CN" w:bidi="zh-CN"/>
                  </w:rPr>
                  <w:t>R</w:t>
                </w:r>
              </w:sdtContent>
            </w:sdt>
            <w:r>
              <w:rPr>
                <w:rFonts w:hint="default" w:ascii="Times New Roman" w:hAnsi="Times New Roman" w:eastAsia="宋体" w:cs="Times New Roman"/>
                <w:sz w:val="20"/>
                <w:szCs w:val="20"/>
              </w:rPr>
              <w:t>业</w:t>
            </w:r>
            <w:r>
              <w:rPr>
                <w:rFonts w:hint="default" w:ascii="Times New Roman" w:hAnsi="Times New Roman" w:eastAsia="宋体" w:cs="Times New Roman"/>
                <w:spacing w:val="-3"/>
                <w:sz w:val="20"/>
                <w:szCs w:val="20"/>
              </w:rPr>
              <w:t>绩</w:t>
            </w:r>
            <w:r>
              <w:rPr>
                <w:rFonts w:hint="default" w:ascii="Times New Roman" w:hAnsi="Times New Roman" w:eastAsia="宋体" w:cs="Times New Roman"/>
                <w:sz w:val="20"/>
                <w:szCs w:val="20"/>
              </w:rPr>
              <w:t>说</w:t>
            </w:r>
            <w:r>
              <w:rPr>
                <w:rFonts w:hint="default" w:ascii="Times New Roman" w:hAnsi="Times New Roman" w:eastAsia="宋体" w:cs="Times New Roman"/>
                <w:spacing w:val="-3"/>
                <w:sz w:val="20"/>
                <w:szCs w:val="20"/>
              </w:rPr>
              <w:t>明</w:t>
            </w:r>
            <w:r>
              <w:rPr>
                <w:rFonts w:hint="default" w:ascii="Times New Roman" w:hAnsi="Times New Roman" w:eastAsia="宋体" w:cs="Times New Roman"/>
                <w:sz w:val="20"/>
                <w:szCs w:val="20"/>
              </w:rPr>
              <w:t>会</w:t>
            </w:r>
          </w:p>
          <w:p w14:paraId="3291F851">
            <w:pPr>
              <w:pStyle w:val="12"/>
              <w:spacing w:before="8"/>
              <w:rPr>
                <w:rFonts w:hint="default" w:ascii="Times New Roman" w:hAnsi="Times New Roman" w:eastAsia="宋体" w:cs="Times New Roman"/>
                <w:sz w:val="20"/>
                <w:szCs w:val="20"/>
              </w:rPr>
            </w:pPr>
          </w:p>
          <w:p w14:paraId="33AF4830">
            <w:pPr>
              <w:pStyle w:val="12"/>
              <w:tabs>
                <w:tab w:val="left" w:pos="2418"/>
              </w:tabs>
              <w:ind w:left="107"/>
              <w:rPr>
                <w:rFonts w:hint="default" w:ascii="Times New Roman" w:hAnsi="Times New Roman" w:eastAsia="宋体" w:cs="Times New Roman"/>
                <w:sz w:val="20"/>
                <w:szCs w:val="20"/>
              </w:rPr>
            </w:pPr>
            <w:sdt>
              <w:sdtPr>
                <w:rPr>
                  <w:rFonts w:hint="default" w:ascii="Times New Roman" w:hAnsi="Times New Roman" w:eastAsia="宋体" w:cs="Times New Roman"/>
                  <w:sz w:val="20"/>
                  <w:szCs w:val="20"/>
                </w:rPr>
                <w:id w:val="-1848167434"/>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新</w:t>
            </w:r>
            <w:r>
              <w:rPr>
                <w:rFonts w:hint="default" w:ascii="Times New Roman" w:hAnsi="Times New Roman" w:eastAsia="宋体" w:cs="Times New Roman"/>
                <w:spacing w:val="-3"/>
                <w:sz w:val="20"/>
                <w:szCs w:val="20"/>
              </w:rPr>
              <w:t>闻</w:t>
            </w:r>
            <w:r>
              <w:rPr>
                <w:rFonts w:hint="default" w:ascii="Times New Roman" w:hAnsi="Times New Roman" w:eastAsia="宋体" w:cs="Times New Roman"/>
                <w:sz w:val="20"/>
                <w:szCs w:val="20"/>
              </w:rPr>
              <w:t>发</w:t>
            </w:r>
            <w:r>
              <w:rPr>
                <w:rFonts w:hint="default" w:ascii="Times New Roman" w:hAnsi="Times New Roman" w:eastAsia="宋体" w:cs="Times New Roman"/>
                <w:spacing w:val="-3"/>
                <w:sz w:val="20"/>
                <w:szCs w:val="20"/>
              </w:rPr>
              <w:t>布</w:t>
            </w:r>
            <w:r>
              <w:rPr>
                <w:rFonts w:hint="default" w:ascii="Times New Roman" w:hAnsi="Times New Roman" w:eastAsia="宋体" w:cs="Times New Roman"/>
                <w:sz w:val="20"/>
                <w:szCs w:val="20"/>
              </w:rPr>
              <w:t>会</w:t>
            </w:r>
            <w:r>
              <w:rPr>
                <w:rFonts w:hint="default" w:ascii="Times New Roman" w:hAnsi="Times New Roman" w:eastAsia="宋体" w:cs="Times New Roman"/>
                <w:sz w:val="20"/>
                <w:szCs w:val="20"/>
              </w:rPr>
              <w:tab/>
            </w:r>
            <w:sdt>
              <w:sdtPr>
                <w:rPr>
                  <w:rFonts w:hint="default" w:ascii="Times New Roman" w:hAnsi="Times New Roman" w:eastAsia="宋体" w:cs="Times New Roman"/>
                  <w:sz w:val="20"/>
                  <w:szCs w:val="20"/>
                </w:rPr>
                <w:id w:val="412049691"/>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MS Gothic" w:hAnsi="MS Gothic" w:eastAsia="MS Gothic" w:cs="Times New Roman"/>
                    <w:sz w:val="20"/>
                    <w:szCs w:val="20"/>
                    <w:lang w:val="zh-CN" w:eastAsia="zh-CN" w:bidi="zh-CN"/>
                  </w:rPr>
                  <w:t>☐</w:t>
                </w:r>
              </w:sdtContent>
            </w:sdt>
            <w:r>
              <w:rPr>
                <w:rFonts w:hint="default" w:ascii="Times New Roman" w:hAnsi="Times New Roman" w:eastAsia="宋体" w:cs="Times New Roman"/>
                <w:sz w:val="20"/>
                <w:szCs w:val="20"/>
              </w:rPr>
              <w:t>路</w:t>
            </w:r>
            <w:r>
              <w:rPr>
                <w:rFonts w:hint="default" w:ascii="Times New Roman" w:hAnsi="Times New Roman" w:eastAsia="宋体" w:cs="Times New Roman"/>
                <w:spacing w:val="-3"/>
                <w:sz w:val="20"/>
                <w:szCs w:val="20"/>
              </w:rPr>
              <w:t>演</w:t>
            </w:r>
            <w:r>
              <w:rPr>
                <w:rFonts w:hint="default" w:ascii="Times New Roman" w:hAnsi="Times New Roman" w:eastAsia="宋体" w:cs="Times New Roman"/>
                <w:sz w:val="20"/>
                <w:szCs w:val="20"/>
              </w:rPr>
              <w:t>活动</w:t>
            </w:r>
          </w:p>
          <w:p w14:paraId="7B980A2B">
            <w:pPr>
              <w:pStyle w:val="12"/>
              <w:spacing w:before="8"/>
              <w:rPr>
                <w:rFonts w:hint="default" w:ascii="Times New Roman" w:hAnsi="Times New Roman" w:eastAsia="宋体" w:cs="Times New Roman"/>
                <w:sz w:val="20"/>
                <w:szCs w:val="20"/>
              </w:rPr>
            </w:pPr>
          </w:p>
          <w:p w14:paraId="7EECB629">
            <w:pPr>
              <w:pStyle w:val="12"/>
              <w:ind w:left="107"/>
              <w:rPr>
                <w:rFonts w:hint="default" w:ascii="Times New Roman" w:hAnsi="Times New Roman" w:eastAsia="宋体" w:cs="Times New Roman"/>
                <w:sz w:val="20"/>
                <w:szCs w:val="20"/>
              </w:rPr>
            </w:pPr>
            <w:sdt>
              <w:sdtPr>
                <w:rPr>
                  <w:rFonts w:hint="default" w:ascii="Times New Roman" w:hAnsi="Times New Roman" w:eastAsia="宋体" w:cs="Times New Roman"/>
                  <w:sz w:val="20"/>
                  <w:szCs w:val="20"/>
                </w:rPr>
                <w:id w:val="-1333366911"/>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现场参观</w:t>
            </w:r>
          </w:p>
          <w:p w14:paraId="41396F43">
            <w:pPr>
              <w:pStyle w:val="12"/>
              <w:spacing w:before="11"/>
              <w:rPr>
                <w:rFonts w:hint="default" w:ascii="Times New Roman" w:hAnsi="Times New Roman" w:eastAsia="宋体" w:cs="Times New Roman"/>
                <w:sz w:val="20"/>
                <w:szCs w:val="20"/>
              </w:rPr>
            </w:pPr>
          </w:p>
          <w:p w14:paraId="59D63E31">
            <w:pPr>
              <w:pStyle w:val="12"/>
              <w:ind w:left="107"/>
              <w:rPr>
                <w:rFonts w:hint="default" w:ascii="Times New Roman" w:hAnsi="Times New Roman" w:eastAsia="宋体" w:cs="Times New Roman"/>
                <w:sz w:val="20"/>
                <w:szCs w:val="20"/>
              </w:rPr>
            </w:pPr>
            <w:sdt>
              <w:sdtPr>
                <w:rPr>
                  <w:rFonts w:hint="default" w:ascii="Times New Roman" w:hAnsi="Times New Roman" w:eastAsia="宋体" w:cs="Times New Roman"/>
                  <w:sz w:val="20"/>
                  <w:szCs w:val="20"/>
                </w:rPr>
                <w:id w:val="400885218"/>
                <w14:checkbox>
                  <w14:checked w14:val="0"/>
                  <w14:checkedState w14:val="0052" w14:font="Wingdings 2"/>
                  <w14:uncheckedState w14:val="2610" w14:font="MS Gothic"/>
                </w14:checkbox>
              </w:sdtPr>
              <w:sdtEndPr>
                <w:rPr>
                  <w:rFonts w:hint="default" w:ascii="Times New Roman" w:hAnsi="Times New Roman" w:eastAsia="宋体" w:cs="Times New Roman"/>
                  <w:sz w:val="20"/>
                  <w:szCs w:val="20"/>
                </w:rPr>
              </w:sdtEndPr>
              <w:sdtContent>
                <w:r>
                  <w:rPr>
                    <w:rFonts w:hint="default" w:ascii="Times New Roman" w:hAnsi="Times New Roman" w:eastAsia="MS Gothic" w:cs="Times New Roman"/>
                    <w:sz w:val="20"/>
                    <w:szCs w:val="20"/>
                  </w:rPr>
                  <w:t>☐</w:t>
                </w:r>
              </w:sdtContent>
            </w:sdt>
            <w:r>
              <w:rPr>
                <w:rFonts w:hint="default" w:ascii="Times New Roman" w:hAnsi="Times New Roman" w:eastAsia="宋体" w:cs="Times New Roman"/>
                <w:sz w:val="20"/>
                <w:szCs w:val="20"/>
              </w:rPr>
              <w:t>其他（</w:t>
            </w:r>
            <w:r>
              <w:rPr>
                <w:rFonts w:hint="default" w:ascii="Times New Roman" w:hAnsi="Times New Roman" w:eastAsia="宋体" w:cs="Times New Roman"/>
                <w:sz w:val="20"/>
                <w:szCs w:val="20"/>
                <w:u w:val="single"/>
              </w:rPr>
              <w:t>请文字说明其他活动内容）</w:t>
            </w:r>
          </w:p>
        </w:tc>
      </w:tr>
      <w:tr w14:paraId="33F56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07A1A4DD">
            <w:pPr>
              <w:pStyle w:val="12"/>
              <w:spacing w:line="560" w:lineRule="exact"/>
              <w:ind w:left="107" w:right="96"/>
              <w:rPr>
                <w:rFonts w:hint="default" w:ascii="Times New Roman" w:hAnsi="Times New Roman" w:cs="Times New Roman" w:eastAsiaTheme="minorEastAsia"/>
                <w:b/>
                <w:bCs/>
                <w:sz w:val="20"/>
                <w:szCs w:val="20"/>
              </w:rPr>
            </w:pPr>
            <w:r>
              <w:rPr>
                <w:rFonts w:hint="default" w:ascii="Times New Roman" w:hAnsi="Times New Roman" w:cs="Times New Roman" w:eastAsiaTheme="minorEastAsia"/>
                <w:b/>
                <w:bCs/>
                <w:sz w:val="20"/>
                <w:szCs w:val="20"/>
              </w:rPr>
              <w:t>参与单位名称及人员姓名</w:t>
            </w:r>
          </w:p>
        </w:tc>
        <w:tc>
          <w:tcPr>
            <w:tcW w:w="5945" w:type="dxa"/>
            <w:vAlign w:val="center"/>
          </w:tcPr>
          <w:p w14:paraId="73D87C5B">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cs="Times New Roman" w:eastAsiaTheme="minorEastAsia"/>
                <w:sz w:val="20"/>
                <w:szCs w:val="20"/>
                <w:lang w:val="en-US" w:eastAsia="zh-CN"/>
              </w:rPr>
            </w:pPr>
            <w:r>
              <w:rPr>
                <w:rFonts w:hint="default" w:ascii="Times New Roman" w:hAnsi="Times New Roman" w:cs="Times New Roman" w:eastAsiaTheme="minorEastAsia"/>
                <w:sz w:val="20"/>
                <w:szCs w:val="20"/>
                <w:lang w:val="en-US" w:eastAsia="zh-CN"/>
              </w:rPr>
              <w:t>线上参与银都股份（603277）2026年半年度业绩说明会的全体投资者</w:t>
            </w:r>
          </w:p>
        </w:tc>
      </w:tr>
      <w:tr w14:paraId="5A32A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7A899F3A">
            <w:pPr>
              <w:pStyle w:val="12"/>
              <w:ind w:left="107"/>
              <w:rPr>
                <w:rFonts w:hint="default" w:ascii="Times New Roman" w:hAnsi="Times New Roman" w:cs="Times New Roman" w:eastAsiaTheme="minorEastAsia"/>
                <w:b/>
                <w:bCs/>
                <w:sz w:val="20"/>
                <w:szCs w:val="20"/>
              </w:rPr>
            </w:pPr>
            <w:r>
              <w:rPr>
                <w:rFonts w:hint="default" w:ascii="Times New Roman" w:hAnsi="Times New Roman" w:cs="Times New Roman" w:eastAsiaTheme="minorEastAsia"/>
                <w:b/>
                <w:bCs/>
                <w:sz w:val="20"/>
                <w:szCs w:val="20"/>
              </w:rPr>
              <w:t>时间</w:t>
            </w:r>
          </w:p>
        </w:tc>
        <w:tc>
          <w:tcPr>
            <w:tcW w:w="5945" w:type="dxa"/>
            <w:vAlign w:val="center"/>
          </w:tcPr>
          <w:p w14:paraId="43D472CF">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cs="Times New Roman"/>
                <w:sz w:val="20"/>
                <w:szCs w:val="20"/>
              </w:rPr>
            </w:pPr>
            <w:r>
              <w:rPr>
                <w:rFonts w:hint="default" w:ascii="Times New Roman" w:hAnsi="Times New Roman" w:cs="Times New Roman" w:eastAsiaTheme="minorEastAsia"/>
                <w:sz w:val="20"/>
                <w:szCs w:val="20"/>
              </w:rPr>
              <w:t>2026年09月11日 15:00-16:00</w:t>
            </w:r>
          </w:p>
        </w:tc>
      </w:tr>
      <w:tr w14:paraId="1F1B3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60568689">
            <w:pPr>
              <w:pStyle w:val="12"/>
              <w:ind w:left="107"/>
              <w:rPr>
                <w:rFonts w:hint="default" w:ascii="Times New Roman" w:hAnsi="Times New Roman" w:cs="Times New Roman" w:eastAsiaTheme="minorEastAsia"/>
                <w:b/>
                <w:bCs/>
                <w:sz w:val="20"/>
                <w:szCs w:val="20"/>
              </w:rPr>
            </w:pPr>
            <w:r>
              <w:rPr>
                <w:rFonts w:hint="default" w:ascii="Times New Roman" w:hAnsi="Times New Roman" w:cs="Times New Roman" w:eastAsiaTheme="minorEastAsia"/>
                <w:b/>
                <w:bCs/>
                <w:sz w:val="20"/>
                <w:szCs w:val="20"/>
              </w:rPr>
              <w:t>地点</w:t>
            </w:r>
          </w:p>
        </w:tc>
        <w:tc>
          <w:tcPr>
            <w:tcW w:w="5945" w:type="dxa"/>
            <w:vAlign w:val="center"/>
          </w:tcPr>
          <w:p w14:paraId="28A5F271">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价值在线（https://www.ir-online.cn/）网络互动</w:t>
            </w:r>
          </w:p>
        </w:tc>
      </w:tr>
      <w:tr w14:paraId="27758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26EA0390">
            <w:pPr>
              <w:pStyle w:val="12"/>
              <w:spacing w:before="1"/>
              <w:ind w:left="107"/>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上市公司接待人员姓名</w:t>
            </w:r>
          </w:p>
        </w:tc>
        <w:tc>
          <w:tcPr>
            <w:tcW w:w="5945" w:type="dxa"/>
            <w:vAlign w:val="center"/>
          </w:tcPr>
          <w:p w14:paraId="611649DB">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董事长 周俊杰</w:t>
            </w:r>
            <w:r>
              <w:rPr>
                <w:rFonts w:hint="default" w:ascii="Times New Roman" w:hAnsi="Times New Roman" w:eastAsia="宋体" w:cs="Times New Roman"/>
                <w:sz w:val="20"/>
                <w:szCs w:val="20"/>
              </w:rPr>
              <w:br w:type="textWrapping"/>
            </w:r>
            <w:r>
              <w:rPr>
                <w:rFonts w:hint="default" w:ascii="Times New Roman" w:hAnsi="Times New Roman" w:eastAsia="宋体" w:cs="Times New Roman"/>
                <w:sz w:val="20"/>
                <w:szCs w:val="20"/>
              </w:rPr>
              <w:t>总经理 朱文伟</w:t>
            </w:r>
            <w:r>
              <w:rPr>
                <w:rFonts w:hint="default" w:ascii="Times New Roman" w:hAnsi="Times New Roman" w:eastAsia="宋体" w:cs="Times New Roman"/>
                <w:sz w:val="20"/>
                <w:szCs w:val="20"/>
              </w:rPr>
              <w:br w:type="textWrapping"/>
            </w:r>
            <w:r>
              <w:rPr>
                <w:rFonts w:hint="default" w:ascii="Times New Roman" w:hAnsi="Times New Roman" w:eastAsia="宋体" w:cs="Times New Roman"/>
                <w:sz w:val="20"/>
                <w:szCs w:val="20"/>
              </w:rPr>
              <w:t>董事会秘书、财务负责人 王云桥</w:t>
            </w:r>
            <w:r>
              <w:rPr>
                <w:rFonts w:hint="default" w:ascii="Times New Roman" w:hAnsi="Times New Roman" w:eastAsia="宋体" w:cs="Times New Roman"/>
                <w:sz w:val="20"/>
                <w:szCs w:val="20"/>
              </w:rPr>
              <w:br w:type="textWrapping"/>
            </w:r>
            <w:r>
              <w:rPr>
                <w:rFonts w:hint="default" w:ascii="Times New Roman" w:hAnsi="Times New Roman" w:eastAsia="宋体" w:cs="Times New Roman"/>
                <w:sz w:val="20"/>
                <w:szCs w:val="20"/>
              </w:rPr>
              <w:t>独立董事 肖佳佳</w:t>
            </w:r>
          </w:p>
        </w:tc>
      </w:tr>
      <w:tr w14:paraId="2DCFD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tcPr>
          <w:p w14:paraId="47BA39A4">
            <w:pPr>
              <w:pStyle w:val="12"/>
              <w:rPr>
                <w:rFonts w:hint="default" w:ascii="Times New Roman" w:hAnsi="Times New Roman" w:eastAsia="宋体" w:cs="Times New Roman"/>
                <w:b/>
                <w:bCs/>
                <w:sz w:val="20"/>
                <w:szCs w:val="20"/>
              </w:rPr>
            </w:pPr>
          </w:p>
          <w:p w14:paraId="543F23AB">
            <w:pPr>
              <w:pStyle w:val="12"/>
              <w:rPr>
                <w:rFonts w:hint="default" w:ascii="Times New Roman" w:hAnsi="Times New Roman" w:eastAsia="宋体" w:cs="Times New Roman"/>
                <w:b/>
                <w:bCs/>
                <w:sz w:val="20"/>
                <w:szCs w:val="20"/>
              </w:rPr>
            </w:pPr>
          </w:p>
          <w:p w14:paraId="0A8ADDF0">
            <w:pPr>
              <w:pStyle w:val="12"/>
              <w:spacing w:before="5"/>
              <w:rPr>
                <w:rFonts w:hint="default" w:ascii="Times New Roman" w:hAnsi="Times New Roman" w:eastAsia="宋体" w:cs="Times New Roman"/>
                <w:b/>
                <w:bCs/>
                <w:sz w:val="20"/>
                <w:szCs w:val="20"/>
              </w:rPr>
            </w:pPr>
          </w:p>
          <w:p w14:paraId="6D7A5463">
            <w:pPr>
              <w:pStyle w:val="12"/>
              <w:spacing w:before="1" w:line="499" w:lineRule="auto"/>
              <w:ind w:left="107" w:right="96"/>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投资者关系活动主要内容介绍</w:t>
            </w:r>
          </w:p>
        </w:tc>
        <w:tc>
          <w:tcPr>
            <w:tcW w:w="5945" w:type="dxa"/>
          </w:tcPr>
          <w:p w14:paraId="4B7D9B99">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eastAsia="宋体" w:cs="Times New Roman"/>
                <w:sz w:val="20"/>
                <w:szCs w:val="20"/>
              </w:rPr>
            </w:pPr>
            <w:r>
              <w:rPr>
                <w:rFonts w:hint="default" w:ascii="Times New Roman" w:hAnsi="Times New Roman" w:eastAsia="宋体" w:cs="Times New Roman"/>
                <w:b/>
                <w:sz w:val="20"/>
              </w:rPr>
              <w:t xml:space="preserve">    1.请问公司在连锁餐饮、中央厨房客户的开发上有哪些进展和规划？</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公司始终将连锁餐饮客户作为重要的战略客户群体，围绕其需求持续进行针对性的产品研发和市场推广。未来，公司将持续围绕北美大型连锁餐饮、快餐客户进行相应的产品研发和推广，逐步提高公司在北美连锁市场的份额。相关业务如涉及重大进展，公司将及时履行相应披露义务。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2.公司在海外多国设立销售子公司，面对全球贸易环境变化、关税政策调整，请问公司如何借助全球化布局来平稳应对外部环境变化？</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公司主要从市场、渠道、生产三方面应对外部环境变化：一是持续推进“85国计划”的全球化布局，构筑多市场结构；二是依托海外自建仓储物流网络和经销商渠道，快速响应客户需求。三是优化中国与泰国生产基地产能布局，根据海外市场需求灵活调配。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3.相比国际同行，公司的差异化竞争优势主要体现在哪些方面？</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公司的差异化竞争优势主要体现在以下几方面：一是快速响应的研发能力，公司紧密围绕客户本地化需求快速响应，持续推出适配客户应用场景的产品品类；二是本地化的快速交付能力，公司在美国等海外市场自建仓储物流体系，依托成熟的经销商渠道，可实现快速交付和现货响应；三是公司品牌影响力与成本管控优势，公司以自有品牌产品的研发、生产、仓储与销售为主的业务模式，经过多年发展，形成了较强的品牌影响力与成本管控优势。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4.请介绍下上半年现金流改善的主要驱动因素</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经营活动产生的现金流量净额变动原因主要系收到关税退税等其他与经营活动有关的现金，同时购买商品、接受劳务支付的现金略有下降所致，具体变动原因敬请查阅公司披露的《2026年半年度报告》之第三节“管理层讨论与分析”之“四、报告期内主要经营情况（一）”。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5.公司在设备智能化升级方面做了哪些研发与产品布局？</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公司围绕主营业务产品（包括各类制冷、制热产品）展开核心技术研发与创新，深化自动化与智能化技术的融合应用；新产品层面，目前万能蒸烤箱已完成验证并实现销售，智能薯条机器人处于核心客户门店验证阶段。未来公司将依托现有研发体系，全力打造创新性智能产品矩阵，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6.公司在商用制冷、制热等核心领域的技术储备情况，未来的技术攻关重点是什么？</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公司在商用制冷、制热领域深耕多年，围绕主营的制冷、制热产品形成了较为完整的技术储备，未来的技术攻关重点方向：一是核心性能与能效提升，以适应海外市场对能效标准日益严格的要求；二是设备智能化，公司将自动化、智能化属性深度融入产品研发体系，推进智能化、自动化操作等技术在产品中的应用；三是面向连锁客户场景的定制化开发，围绕北美大型连锁餐饮客户的实际需求进行快速响应的定制研发，持续丰富智能产品矩阵。谢谢！</w:t>
            </w:r>
            <w:r>
              <w:rPr>
                <w:rFonts w:hint="default" w:ascii="Times New Roman" w:hAnsi="Times New Roman" w:eastAsia="宋体" w:cs="Times New Roman"/>
                <w:b w:val="0"/>
                <w:sz w:val="20"/>
              </w:rPr>
              <w:br w:type="textWrapping"/>
            </w:r>
            <w:r>
              <w:rPr>
                <w:rFonts w:hint="default" w:ascii="Times New Roman" w:hAnsi="Times New Roman" w:eastAsia="宋体" w:cs="Times New Roman"/>
                <w:b/>
                <w:sz w:val="20"/>
              </w:rPr>
              <w:t xml:space="preserve">    7.公司管理层对于现在的估值有什么看法</w:t>
            </w:r>
            <w:r>
              <w:rPr>
                <w:rFonts w:hint="default" w:ascii="Times New Roman" w:hAnsi="Times New Roman" w:eastAsia="宋体" w:cs="Times New Roman"/>
                <w:b/>
                <w:sz w:val="20"/>
              </w:rPr>
              <w:br w:type="textWrapping"/>
            </w:r>
            <w:r>
              <w:rPr>
                <w:rFonts w:hint="default" w:ascii="Times New Roman" w:hAnsi="Times New Roman" w:eastAsia="宋体" w:cs="Times New Roman"/>
                <w:b w:val="0"/>
                <w:sz w:val="20"/>
              </w:rPr>
              <w:t xml:space="preserve">    答:尊敬的投资者您好！感谢您的关注。二级市场股价与估值受宏观经济环境、市场情绪等多重外部因素影响。公司管理层始终专注于做好主营业务，目前公司基本面稳健，各项经营工作按计划有序开展。谢谢！</w:t>
            </w:r>
          </w:p>
        </w:tc>
      </w:tr>
      <w:tr w14:paraId="6BA3C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2A71F170">
            <w:pPr>
              <w:pStyle w:val="12"/>
              <w:spacing w:before="1"/>
              <w:ind w:left="107"/>
              <w:rPr>
                <w:rFonts w:hint="default" w:ascii="Times New Roman" w:hAnsi="Times New Roman" w:cs="Times New Roman" w:eastAsiaTheme="minorEastAsia"/>
                <w:b/>
                <w:bCs/>
                <w:sz w:val="20"/>
                <w:szCs w:val="20"/>
              </w:rPr>
            </w:pPr>
            <w:r>
              <w:rPr>
                <w:rFonts w:hint="default" w:ascii="Times New Roman" w:hAnsi="Times New Roman" w:cs="Times New Roman" w:eastAsiaTheme="minorEastAsia"/>
                <w:b/>
                <w:bCs/>
                <w:sz w:val="20"/>
                <w:szCs w:val="20"/>
              </w:rPr>
              <w:t>关于本次活动是否涉及应</w:t>
            </w:r>
          </w:p>
          <w:p w14:paraId="2BC9BCCF">
            <w:pPr>
              <w:pStyle w:val="12"/>
              <w:spacing w:before="1"/>
              <w:ind w:left="107"/>
              <w:rPr>
                <w:rFonts w:hint="default" w:ascii="Times New Roman" w:hAnsi="Times New Roman" w:eastAsia="宋体" w:cs="Times New Roman"/>
                <w:b/>
                <w:bCs/>
                <w:sz w:val="20"/>
                <w:szCs w:val="20"/>
              </w:rPr>
            </w:pPr>
            <w:r>
              <w:rPr>
                <w:rFonts w:hint="default" w:ascii="Times New Roman" w:hAnsi="Times New Roman" w:cs="Times New Roman" w:eastAsiaTheme="minorEastAsia"/>
                <w:b/>
                <w:bCs/>
                <w:sz w:val="20"/>
                <w:szCs w:val="20"/>
              </w:rPr>
              <w:t>披露重大信息的说明</w:t>
            </w:r>
          </w:p>
        </w:tc>
        <w:tc>
          <w:tcPr>
            <w:tcW w:w="5945" w:type="dxa"/>
            <w:vAlign w:val="center"/>
          </w:tcPr>
          <w:p w14:paraId="2C60CE64">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eastAsia="宋体" w:cs="Times New Roman"/>
                <w:sz w:val="20"/>
                <w:szCs w:val="20"/>
              </w:rPr>
            </w:pPr>
            <w:r>
              <w:rPr>
                <w:rFonts w:hint="default" w:ascii="Times New Roman" w:hAnsi="Times New Roman" w:cs="Times New Roman" w:eastAsiaTheme="minorEastAsia"/>
                <w:sz w:val="20"/>
                <w:szCs w:val="20"/>
              </w:rPr>
              <w:t>本次活动不涉及未公开披露的重大信息。</w:t>
            </w:r>
          </w:p>
        </w:tc>
      </w:tr>
      <w:tr w14:paraId="54A3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56ED6B39">
            <w:pPr>
              <w:pStyle w:val="12"/>
              <w:spacing w:before="1"/>
              <w:ind w:left="107" w:leftChars="0"/>
              <w:rPr>
                <w:rFonts w:hint="default" w:ascii="Times New Roman" w:hAnsi="Times New Roman" w:eastAsia="宋体" w:cs="Times New Roman"/>
                <w:b/>
                <w:bCs/>
                <w:sz w:val="20"/>
                <w:szCs w:val="20"/>
                <w:lang w:val="zh-CN" w:eastAsia="zh-CN" w:bidi="zh-CN"/>
              </w:rPr>
            </w:pPr>
            <w:r>
              <w:rPr>
                <w:rFonts w:hint="default" w:ascii="Times New Roman" w:hAnsi="Times New Roman" w:eastAsia="宋体" w:cs="Times New Roman"/>
                <w:b/>
                <w:bCs/>
                <w:sz w:val="20"/>
                <w:szCs w:val="20"/>
              </w:rPr>
              <w:t>附件清单（如有）</w:t>
            </w:r>
          </w:p>
        </w:tc>
        <w:tc>
          <w:tcPr>
            <w:tcW w:w="5945" w:type="dxa"/>
            <w:vAlign w:val="center"/>
          </w:tcPr>
          <w:p w14:paraId="46043893">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eastAsia="宋体" w:cs="Times New Roman"/>
                <w:sz w:val="20"/>
                <w:szCs w:val="20"/>
                <w:lang w:val="zh-CN" w:eastAsia="zh-CN" w:bidi="zh-CN"/>
              </w:rPr>
            </w:pPr>
          </w:p>
        </w:tc>
      </w:tr>
      <w:tr w14:paraId="185DC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36CDC1D8">
            <w:pPr>
              <w:pStyle w:val="12"/>
              <w:spacing w:before="1"/>
              <w:ind w:left="107" w:leftChars="0"/>
              <w:rPr>
                <w:rFonts w:hint="default" w:ascii="Times New Roman" w:hAnsi="Times New Roman" w:eastAsia="宋体" w:cs="Times New Roman"/>
                <w:b/>
                <w:bCs/>
                <w:sz w:val="20"/>
                <w:szCs w:val="20"/>
                <w:lang w:val="zh-CN" w:eastAsia="zh-CN" w:bidi="zh-CN"/>
              </w:rPr>
            </w:pPr>
            <w:r>
              <w:rPr>
                <w:rFonts w:hint="default" w:ascii="Times New Roman" w:hAnsi="Times New Roman" w:eastAsia="宋体" w:cs="Times New Roman"/>
                <w:b/>
                <w:bCs/>
                <w:sz w:val="20"/>
                <w:szCs w:val="20"/>
              </w:rPr>
              <w:t>日期</w:t>
            </w:r>
          </w:p>
        </w:tc>
        <w:tc>
          <w:tcPr>
            <w:tcW w:w="5945" w:type="dxa"/>
            <w:vAlign w:val="center"/>
          </w:tcPr>
          <w:p w14:paraId="77AF8763">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hint="default" w:ascii="Times New Roman" w:hAnsi="Times New Roman" w:eastAsia="宋体" w:cs="Times New Roman"/>
                <w:sz w:val="20"/>
                <w:szCs w:val="20"/>
                <w:lang w:val="zh-CN" w:eastAsia="zh-CN" w:bidi="zh-CN"/>
              </w:rPr>
            </w:pPr>
            <w:r>
              <w:rPr>
                <w:rFonts w:hint="default" w:ascii="Times New Roman" w:hAnsi="Times New Roman" w:eastAsia="宋体" w:cs="Times New Roman"/>
                <w:sz w:val="20"/>
                <w:szCs w:val="20"/>
              </w:rPr>
              <w:t>2026年09月11日</w:t>
            </w:r>
            <w:bookmarkStart w:id="0" w:name="_GoBack"/>
            <w:bookmarkEnd w:id="0"/>
          </w:p>
        </w:tc>
      </w:tr>
    </w:tbl>
    <w:p w14:paraId="2F0D69CF">
      <w:pPr>
        <w:rPr>
          <w:rFonts w:hint="default" w:ascii="Times New Roman" w:hAnsi="Times New Roman" w:eastAsia="宋体" w:cs="Times New Roman"/>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Garamond">
    <w:panose1 w:val="02020404030301010803"/>
    <w:charset w:val="00"/>
    <w:family w:val="roman"/>
    <w:pitch w:val="default"/>
    <w:sig w:usb0="00000287" w:usb1="00000000" w:usb2="00000000" w:usb3="00000000" w:csb0="0000009F" w:csb1="DFD7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A61C387F">
    <w:panose1 w:val="020B0604030504040204"/>
    <w:charset w:val="88"/>
    <w:family w:val="auto"/>
    <w:pitch w:val="default"/>
    <w:sig w:usb0="00000001" w:usb1="00000000" w:usb2="00000000" w:usb3="00000000" w:csb0="0010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BCC0451"/>
    <w:rsid w:val="4C8E1CA8"/>
    <w:rsid w:val="4D6D36A4"/>
    <w:rsid w:val="4D71784F"/>
    <w:rsid w:val="510903EF"/>
    <w:rsid w:val="53F137F4"/>
    <w:rsid w:val="543A6906"/>
    <w:rsid w:val="56850CBB"/>
    <w:rsid w:val="596904D8"/>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 w:val="7E256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1588</Words>
  <Characters>1659</Characters>
  <Lines>2</Lines>
  <Paragraphs>1</Paragraphs>
  <TotalTime>4</TotalTime>
  <ScaleCrop>false</ScaleCrop>
  <LinksUpToDate>false</LinksUpToDate>
  <CharactersWithSpaces>1772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Henry.Ni</cp:lastModifiedBy>
  <cp:lastPrinted>2026-09-11T08:15:24Z</cp:lastPrinted>
  <dcterms:modified xsi:type="dcterms:W3CDTF">2026-09-11T08:15:42Z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A52DC9DED17844C99B3B64E071D2F996_13</vt:lpwstr>
  </property>
  <property fmtid="{D5CDD505-2E9C-101B-9397-08002B2CF9AE}" pid="4" name="KSOTemplateDocerSaveRecord">
    <vt:lpwstr>eyJoZGlkIjoiMGQ3Njk5OTQxMmEzZjY5MjEyYTQ2NTU1YjA3OTEyMDciLCJ1c2VySWQiOiIyMzk0MDU2MTIifQ==</vt:lpwstr>
  </property>
</Properties>
</file>