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A8176" w14:textId="77777777" w:rsidR="00F869B8" w:rsidRPr="00266DA9" w:rsidRDefault="00F869B8" w:rsidP="008E3AC4">
      <w:pPr>
        <w:keepNext/>
        <w:keepLines/>
        <w:spacing w:before="260" w:after="260" w:line="360" w:lineRule="auto"/>
        <w:outlineLvl w:val="1"/>
        <w:rPr>
          <w:rFonts w:ascii="宋体" w:hAnsi="宋体" w:hint="eastAsia"/>
          <w:b/>
          <w:bCs/>
          <w:iCs/>
          <w:sz w:val="24"/>
          <w:szCs w:val="24"/>
        </w:rPr>
      </w:pPr>
      <w:r w:rsidRPr="00266DA9">
        <w:rPr>
          <w:rFonts w:ascii="宋体" w:hAnsi="宋体" w:hint="eastAsia"/>
          <w:b/>
          <w:bCs/>
          <w:iCs/>
          <w:sz w:val="24"/>
          <w:szCs w:val="24"/>
        </w:rPr>
        <w:t>证券代码：688</w:t>
      </w:r>
      <w:r w:rsidR="00653548" w:rsidRPr="00266DA9">
        <w:rPr>
          <w:rFonts w:ascii="宋体" w:hAnsi="宋体"/>
          <w:b/>
          <w:bCs/>
          <w:iCs/>
          <w:sz w:val="24"/>
          <w:szCs w:val="24"/>
        </w:rPr>
        <w:t>099</w:t>
      </w:r>
      <w:r w:rsidRPr="00266DA9">
        <w:rPr>
          <w:rFonts w:ascii="宋体" w:hAnsi="宋体" w:hint="eastAsia"/>
          <w:b/>
          <w:bCs/>
          <w:iCs/>
          <w:sz w:val="24"/>
          <w:szCs w:val="24"/>
        </w:rPr>
        <w:t xml:space="preserve">                                  证券简称：</w:t>
      </w:r>
      <w:r w:rsidR="00653548" w:rsidRPr="00266DA9">
        <w:rPr>
          <w:rFonts w:ascii="宋体" w:hAnsi="宋体" w:hint="eastAsia"/>
          <w:b/>
          <w:bCs/>
          <w:iCs/>
          <w:sz w:val="24"/>
          <w:szCs w:val="24"/>
        </w:rPr>
        <w:t>晶晨股份</w:t>
      </w:r>
    </w:p>
    <w:p w14:paraId="7DC5590A" w14:textId="77777777" w:rsidR="00F869B8" w:rsidRPr="00266DA9" w:rsidRDefault="00653548" w:rsidP="00F869B8">
      <w:pPr>
        <w:keepNext/>
        <w:keepLines/>
        <w:spacing w:before="260" w:after="260" w:line="360" w:lineRule="auto"/>
        <w:jc w:val="center"/>
        <w:outlineLvl w:val="1"/>
        <w:rPr>
          <w:rFonts w:ascii="宋体" w:hAnsi="宋体" w:hint="eastAsia"/>
          <w:b/>
          <w:bCs/>
          <w:sz w:val="24"/>
          <w:szCs w:val="24"/>
        </w:rPr>
      </w:pPr>
      <w:r w:rsidRPr="00266DA9">
        <w:rPr>
          <w:rFonts w:ascii="宋体" w:hAnsi="宋体" w:hint="eastAsia"/>
          <w:b/>
          <w:bCs/>
          <w:sz w:val="24"/>
          <w:szCs w:val="24"/>
        </w:rPr>
        <w:t>晶晨半导体（上海）股份有限公司</w:t>
      </w:r>
      <w:r w:rsidR="00F869B8" w:rsidRPr="00266DA9">
        <w:rPr>
          <w:rFonts w:ascii="宋体" w:hAnsi="宋体" w:hint="eastAsia"/>
          <w:b/>
          <w:bCs/>
          <w:sz w:val="24"/>
          <w:szCs w:val="24"/>
        </w:rPr>
        <w:t>投资者关系活动记录表</w:t>
      </w:r>
    </w:p>
    <w:p w14:paraId="16F5D849" w14:textId="7198F359" w:rsidR="00F869B8" w:rsidRPr="00266DA9" w:rsidRDefault="00F869B8" w:rsidP="00F869B8">
      <w:pPr>
        <w:spacing w:line="360" w:lineRule="auto"/>
        <w:rPr>
          <w:rFonts w:ascii="宋体" w:hAnsi="宋体" w:hint="eastAsia"/>
          <w:bCs/>
          <w:iCs/>
          <w:sz w:val="24"/>
          <w:szCs w:val="24"/>
        </w:rPr>
      </w:pPr>
      <w:r w:rsidRPr="00266DA9">
        <w:rPr>
          <w:rFonts w:ascii="宋体" w:hAnsi="宋体" w:hint="eastAsia"/>
          <w:bCs/>
          <w:iCs/>
          <w:sz w:val="24"/>
          <w:szCs w:val="24"/>
        </w:rPr>
        <w:t xml:space="preserve">                                                      编号：</w:t>
      </w:r>
      <w:r w:rsidR="00B66BE6" w:rsidRPr="00266DA9">
        <w:rPr>
          <w:rFonts w:ascii="宋体" w:hAnsi="宋体" w:hint="eastAsia"/>
          <w:bCs/>
          <w:iCs/>
          <w:sz w:val="24"/>
          <w:szCs w:val="24"/>
        </w:rPr>
        <w:t>20</w:t>
      </w:r>
      <w:r w:rsidR="00807368" w:rsidRPr="00266DA9">
        <w:rPr>
          <w:rFonts w:ascii="宋体" w:hAnsi="宋体"/>
          <w:bCs/>
          <w:iCs/>
          <w:sz w:val="24"/>
          <w:szCs w:val="24"/>
        </w:rPr>
        <w:t>2</w:t>
      </w:r>
      <w:r w:rsidR="003D0BAD">
        <w:rPr>
          <w:rFonts w:ascii="宋体" w:hAnsi="宋体" w:hint="eastAsia"/>
          <w:bCs/>
          <w:iCs/>
          <w:sz w:val="24"/>
          <w:szCs w:val="24"/>
        </w:rPr>
        <w:t>6</w:t>
      </w:r>
      <w:r w:rsidR="00B66BE6" w:rsidRPr="00266DA9">
        <w:rPr>
          <w:rFonts w:ascii="宋体" w:hAnsi="宋体" w:hint="eastAsia"/>
          <w:bCs/>
          <w:iCs/>
          <w:sz w:val="24"/>
          <w:szCs w:val="24"/>
        </w:rPr>
        <w:t>-</w:t>
      </w:r>
      <w:r w:rsidR="001B1252" w:rsidRPr="00266DA9">
        <w:rPr>
          <w:rFonts w:ascii="宋体" w:hAnsi="宋体" w:hint="eastAsia"/>
          <w:bCs/>
          <w:iCs/>
          <w:sz w:val="24"/>
          <w:szCs w:val="24"/>
        </w:rPr>
        <w:t>00</w:t>
      </w:r>
      <w:r w:rsidR="009560CF">
        <w:rPr>
          <w:rFonts w:ascii="宋体" w:hAnsi="宋体" w:hint="eastAsia"/>
          <w:bCs/>
          <w:iCs/>
          <w:sz w:val="24"/>
          <w:szCs w:val="24"/>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7308"/>
      </w:tblGrid>
      <w:tr w:rsidR="00F869B8" w:rsidRPr="00266DA9" w14:paraId="5E6126A2" w14:textId="77777777" w:rsidTr="00E85CE5">
        <w:tc>
          <w:tcPr>
            <w:tcW w:w="846" w:type="dxa"/>
          </w:tcPr>
          <w:p w14:paraId="254E8DBE" w14:textId="624C2B77" w:rsidR="00F869B8" w:rsidRPr="00266DA9" w:rsidRDefault="00F869B8" w:rsidP="00142C41">
            <w:pPr>
              <w:spacing w:line="360" w:lineRule="auto"/>
              <w:rPr>
                <w:rFonts w:ascii="宋体" w:hAnsi="宋体" w:hint="eastAsia"/>
                <w:b/>
                <w:bCs/>
                <w:iCs/>
                <w:sz w:val="24"/>
                <w:szCs w:val="24"/>
              </w:rPr>
            </w:pPr>
            <w:r w:rsidRPr="00266DA9">
              <w:rPr>
                <w:rFonts w:ascii="宋体" w:hAnsi="宋体" w:hint="eastAsia"/>
                <w:b/>
                <w:bCs/>
                <w:iCs/>
                <w:sz w:val="24"/>
                <w:szCs w:val="24"/>
              </w:rPr>
              <w:t>投资者关系活动类别</w:t>
            </w:r>
          </w:p>
        </w:tc>
        <w:tc>
          <w:tcPr>
            <w:tcW w:w="7308" w:type="dxa"/>
          </w:tcPr>
          <w:p w14:paraId="51A066FF" w14:textId="77777777" w:rsidR="00F869B8" w:rsidRPr="00266DA9" w:rsidRDefault="00D95539" w:rsidP="00142C41">
            <w:pPr>
              <w:spacing w:line="360" w:lineRule="auto"/>
              <w:rPr>
                <w:rFonts w:ascii="宋体" w:hAnsi="宋体" w:hint="eastAsia"/>
                <w:bCs/>
                <w:iCs/>
                <w:sz w:val="24"/>
                <w:szCs w:val="24"/>
              </w:rPr>
            </w:pPr>
            <w:r w:rsidRPr="00266DA9">
              <w:rPr>
                <w:rFonts w:ascii="宋体" w:hAnsi="宋体" w:hint="eastAsia"/>
                <w:sz w:val="24"/>
                <w:szCs w:val="24"/>
              </w:rPr>
              <w:t>√</w:t>
            </w:r>
            <w:r w:rsidR="00F869B8" w:rsidRPr="00266DA9">
              <w:rPr>
                <w:rFonts w:ascii="宋体" w:hAnsi="宋体" w:hint="eastAsia"/>
                <w:sz w:val="24"/>
                <w:szCs w:val="24"/>
              </w:rPr>
              <w:t xml:space="preserve">特定对象调研        </w:t>
            </w:r>
            <w:r w:rsidR="00F869B8" w:rsidRPr="00266DA9">
              <w:rPr>
                <w:rFonts w:ascii="宋体" w:hAnsi="宋体" w:hint="eastAsia"/>
                <w:bCs/>
                <w:iCs/>
                <w:sz w:val="24"/>
                <w:szCs w:val="24"/>
              </w:rPr>
              <w:t>□</w:t>
            </w:r>
            <w:r w:rsidR="00F869B8" w:rsidRPr="00266DA9">
              <w:rPr>
                <w:rFonts w:ascii="宋体" w:hAnsi="宋体" w:hint="eastAsia"/>
                <w:sz w:val="24"/>
                <w:szCs w:val="24"/>
              </w:rPr>
              <w:t>分析师会议</w:t>
            </w:r>
          </w:p>
          <w:p w14:paraId="119C2E97" w14:textId="6D0E875E" w:rsidR="00F869B8" w:rsidRPr="00266DA9" w:rsidRDefault="00F869B8" w:rsidP="00142C41">
            <w:pPr>
              <w:spacing w:line="360" w:lineRule="auto"/>
              <w:rPr>
                <w:rFonts w:ascii="宋体" w:hAnsi="宋体" w:hint="eastAsia"/>
                <w:bCs/>
                <w:iCs/>
                <w:sz w:val="24"/>
                <w:szCs w:val="24"/>
              </w:rPr>
            </w:pPr>
            <w:r w:rsidRPr="00266DA9">
              <w:rPr>
                <w:rFonts w:ascii="宋体" w:hAnsi="宋体" w:hint="eastAsia"/>
                <w:bCs/>
                <w:iCs/>
                <w:sz w:val="24"/>
                <w:szCs w:val="24"/>
              </w:rPr>
              <w:t>□</w:t>
            </w:r>
            <w:r w:rsidRPr="00266DA9">
              <w:rPr>
                <w:rFonts w:ascii="宋体" w:hAnsi="宋体" w:hint="eastAsia"/>
                <w:sz w:val="24"/>
                <w:szCs w:val="24"/>
              </w:rPr>
              <w:t xml:space="preserve">媒体采访            </w:t>
            </w:r>
            <w:r w:rsidR="009560CF" w:rsidRPr="00266DA9">
              <w:rPr>
                <w:rFonts w:ascii="宋体" w:hAnsi="宋体" w:hint="eastAsia"/>
                <w:sz w:val="24"/>
                <w:szCs w:val="24"/>
              </w:rPr>
              <w:t>√</w:t>
            </w:r>
            <w:r w:rsidRPr="00266DA9">
              <w:rPr>
                <w:rFonts w:ascii="宋体" w:hAnsi="宋体" w:hint="eastAsia"/>
                <w:sz w:val="24"/>
                <w:szCs w:val="24"/>
              </w:rPr>
              <w:t>业绩说明会</w:t>
            </w:r>
          </w:p>
          <w:p w14:paraId="2FB40430" w14:textId="4E69C360" w:rsidR="00F869B8" w:rsidRPr="00266DA9" w:rsidRDefault="00F869B8" w:rsidP="00142C41">
            <w:pPr>
              <w:spacing w:line="360" w:lineRule="auto"/>
              <w:rPr>
                <w:rFonts w:ascii="宋体" w:hAnsi="宋体" w:hint="eastAsia"/>
                <w:bCs/>
                <w:iCs/>
                <w:sz w:val="24"/>
                <w:szCs w:val="24"/>
              </w:rPr>
            </w:pPr>
            <w:r w:rsidRPr="00266DA9">
              <w:rPr>
                <w:rFonts w:ascii="宋体" w:hAnsi="宋体" w:hint="eastAsia"/>
                <w:bCs/>
                <w:iCs/>
                <w:sz w:val="24"/>
                <w:szCs w:val="24"/>
              </w:rPr>
              <w:t>□</w:t>
            </w:r>
            <w:r w:rsidRPr="00266DA9">
              <w:rPr>
                <w:rFonts w:ascii="宋体" w:hAnsi="宋体" w:hint="eastAsia"/>
                <w:sz w:val="24"/>
                <w:szCs w:val="24"/>
              </w:rPr>
              <w:t xml:space="preserve">新闻发布会          </w:t>
            </w:r>
            <w:r w:rsidR="00134DE1" w:rsidRPr="00266DA9">
              <w:rPr>
                <w:rFonts w:ascii="宋体" w:hAnsi="宋体" w:hint="eastAsia"/>
                <w:bCs/>
                <w:iCs/>
                <w:sz w:val="24"/>
                <w:szCs w:val="24"/>
              </w:rPr>
              <w:t>□</w:t>
            </w:r>
            <w:r w:rsidRPr="00266DA9">
              <w:rPr>
                <w:rFonts w:ascii="宋体" w:hAnsi="宋体" w:hint="eastAsia"/>
                <w:sz w:val="24"/>
                <w:szCs w:val="24"/>
              </w:rPr>
              <w:t>路演活动</w:t>
            </w:r>
          </w:p>
          <w:p w14:paraId="28117B28" w14:textId="77777777" w:rsidR="00F869B8" w:rsidRPr="00266DA9" w:rsidRDefault="00D95539" w:rsidP="00142C41">
            <w:pPr>
              <w:tabs>
                <w:tab w:val="left" w:pos="3045"/>
                <w:tab w:val="center" w:pos="3199"/>
              </w:tabs>
              <w:spacing w:line="360" w:lineRule="auto"/>
              <w:rPr>
                <w:rFonts w:ascii="宋体" w:hAnsi="宋体" w:hint="eastAsia"/>
                <w:bCs/>
                <w:iCs/>
                <w:sz w:val="24"/>
                <w:szCs w:val="24"/>
              </w:rPr>
            </w:pPr>
            <w:r w:rsidRPr="00266DA9">
              <w:rPr>
                <w:rFonts w:ascii="宋体" w:hAnsi="宋体" w:hint="eastAsia"/>
                <w:bCs/>
                <w:iCs/>
                <w:sz w:val="24"/>
                <w:szCs w:val="24"/>
              </w:rPr>
              <w:t>□</w:t>
            </w:r>
            <w:r w:rsidR="00F869B8" w:rsidRPr="00266DA9">
              <w:rPr>
                <w:rFonts w:ascii="宋体" w:hAnsi="宋体" w:hint="eastAsia"/>
                <w:sz w:val="24"/>
                <w:szCs w:val="24"/>
              </w:rPr>
              <w:t>现场参观</w:t>
            </w:r>
            <w:r w:rsidR="00F869B8" w:rsidRPr="00266DA9">
              <w:rPr>
                <w:rFonts w:ascii="宋体" w:hAnsi="宋体"/>
                <w:bCs/>
                <w:iCs/>
                <w:sz w:val="24"/>
                <w:szCs w:val="24"/>
              </w:rPr>
              <w:tab/>
            </w:r>
          </w:p>
          <w:p w14:paraId="41AE7F94" w14:textId="77777777" w:rsidR="00F869B8" w:rsidRPr="00266DA9" w:rsidRDefault="00F869B8" w:rsidP="00142C41">
            <w:pPr>
              <w:tabs>
                <w:tab w:val="center" w:pos="3199"/>
              </w:tabs>
              <w:spacing w:line="360" w:lineRule="auto"/>
              <w:rPr>
                <w:rFonts w:ascii="宋体" w:hAnsi="宋体" w:hint="eastAsia"/>
                <w:bCs/>
                <w:iCs/>
                <w:sz w:val="24"/>
                <w:szCs w:val="24"/>
              </w:rPr>
            </w:pPr>
            <w:r w:rsidRPr="00266DA9">
              <w:rPr>
                <w:rFonts w:ascii="宋体" w:hAnsi="宋体" w:hint="eastAsia"/>
                <w:bCs/>
                <w:iCs/>
                <w:sz w:val="24"/>
                <w:szCs w:val="24"/>
              </w:rPr>
              <w:t>□</w:t>
            </w:r>
            <w:r w:rsidRPr="00266DA9">
              <w:rPr>
                <w:rFonts w:ascii="宋体" w:hAnsi="宋体" w:hint="eastAsia"/>
                <w:sz w:val="24"/>
                <w:szCs w:val="24"/>
              </w:rPr>
              <w:t>其他 （</w:t>
            </w:r>
            <w:r w:rsidRPr="00266DA9">
              <w:rPr>
                <w:rFonts w:ascii="宋体" w:hAnsi="宋体" w:hint="eastAsia"/>
                <w:sz w:val="24"/>
                <w:szCs w:val="24"/>
                <w:u w:val="single"/>
              </w:rPr>
              <w:t>请文字说明其他活动内容）</w:t>
            </w:r>
          </w:p>
        </w:tc>
      </w:tr>
      <w:tr w:rsidR="00F869B8" w:rsidRPr="00266DA9" w14:paraId="06501A47" w14:textId="77777777" w:rsidTr="00E85CE5">
        <w:tc>
          <w:tcPr>
            <w:tcW w:w="846" w:type="dxa"/>
          </w:tcPr>
          <w:p w14:paraId="5013F4D6" w14:textId="77777777" w:rsidR="00F869B8" w:rsidRPr="00266DA9" w:rsidRDefault="00F869B8" w:rsidP="00142C41">
            <w:pPr>
              <w:spacing w:line="360" w:lineRule="auto"/>
              <w:rPr>
                <w:rFonts w:ascii="宋体" w:hAnsi="宋体" w:hint="eastAsia"/>
                <w:b/>
                <w:bCs/>
                <w:iCs/>
                <w:sz w:val="24"/>
                <w:szCs w:val="24"/>
              </w:rPr>
            </w:pPr>
            <w:r w:rsidRPr="00266DA9">
              <w:rPr>
                <w:rFonts w:ascii="宋体" w:hAnsi="宋体" w:hint="eastAsia"/>
                <w:b/>
                <w:bCs/>
                <w:iCs/>
                <w:sz w:val="24"/>
                <w:szCs w:val="24"/>
              </w:rPr>
              <w:t>参与单位名称</w:t>
            </w:r>
          </w:p>
        </w:tc>
        <w:tc>
          <w:tcPr>
            <w:tcW w:w="7308" w:type="dxa"/>
            <w:vAlign w:val="center"/>
          </w:tcPr>
          <w:p w14:paraId="400B21B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上海理臻投资管理有限公司</w:t>
            </w:r>
          </w:p>
          <w:p w14:paraId="0619E3F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开源证券股份有限公司</w:t>
            </w:r>
          </w:p>
          <w:p w14:paraId="2A4B5D30"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兴业证券股份有限公司</w:t>
            </w:r>
          </w:p>
          <w:p w14:paraId="2842C7D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摩根士丹利基金管理(中国)有限公司</w:t>
            </w:r>
          </w:p>
          <w:p w14:paraId="24F94EE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上海国泰海通证券资产管理有限公司</w:t>
            </w:r>
          </w:p>
          <w:p w14:paraId="0B55F9C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中国人寿养老保险股份有限公司</w:t>
            </w:r>
          </w:p>
          <w:p w14:paraId="7C5BD753"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新华基金管理股份有限公司</w:t>
            </w:r>
          </w:p>
          <w:p w14:paraId="6A60866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施罗德投资管理（香港）有限公司</w:t>
            </w:r>
          </w:p>
          <w:p w14:paraId="14113C5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华夏久盈资产管理有限责任公司</w:t>
            </w:r>
          </w:p>
          <w:p w14:paraId="7444B96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广发银行股份有限公司</w:t>
            </w:r>
          </w:p>
          <w:p w14:paraId="0B89C8E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香港鲍尔太平有限公司上海代表处</w:t>
            </w:r>
          </w:p>
          <w:p w14:paraId="3FEC7AEA"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中意资产管理有限责任公司</w:t>
            </w:r>
          </w:p>
          <w:p w14:paraId="6E3443AA"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华泰资产管理有限公司</w:t>
            </w:r>
          </w:p>
          <w:p w14:paraId="6614B6BC"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华泰证券（上海）资产管理有限公司</w:t>
            </w:r>
          </w:p>
          <w:p w14:paraId="43B32C6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海富通基金管理有限公司</w:t>
            </w:r>
          </w:p>
          <w:p w14:paraId="4BBA5629"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中欧基金管理有限公司</w:t>
            </w:r>
          </w:p>
          <w:p w14:paraId="4688435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光大证券股份有限公司</w:t>
            </w:r>
          </w:p>
          <w:p w14:paraId="748BBE9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圆信永丰基金管理有限公司</w:t>
            </w:r>
          </w:p>
          <w:p w14:paraId="301B6EDD"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上海东方证券资产管理有限公司</w:t>
            </w:r>
          </w:p>
          <w:p w14:paraId="2778DD3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四川天府银行股份有限公司</w:t>
            </w:r>
          </w:p>
          <w:p w14:paraId="62CA708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lastRenderedPageBreak/>
              <w:t>诺安基金管理有限公司</w:t>
            </w:r>
          </w:p>
          <w:p w14:paraId="0B4BA8B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华泰保兴基金管理有限公司</w:t>
            </w:r>
          </w:p>
          <w:p w14:paraId="7094146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平安基金管理有限公司</w:t>
            </w:r>
          </w:p>
          <w:p w14:paraId="7BDF756D"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申万菱信基金管理有限公司</w:t>
            </w:r>
          </w:p>
          <w:p w14:paraId="46A8D7D9"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国信证券股份有限公司</w:t>
            </w:r>
          </w:p>
          <w:p w14:paraId="566D866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国寿安保基金管理有限公司</w:t>
            </w:r>
          </w:p>
          <w:p w14:paraId="42CA372C"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福州高新区智领三联私募基金管理有限公司</w:t>
            </w:r>
          </w:p>
          <w:p w14:paraId="62B36255"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杭州军璐投资有限公司</w:t>
            </w:r>
          </w:p>
          <w:p w14:paraId="16D03E6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深圳昭图投资管理有限公司</w:t>
            </w:r>
          </w:p>
          <w:p w14:paraId="4DF7DCD9"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富安达基金管理有限公司</w:t>
            </w:r>
          </w:p>
          <w:p w14:paraId="38E0575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中海基金管理有限公司</w:t>
            </w:r>
          </w:p>
          <w:p w14:paraId="1183444E"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国泰海通证券股份有限公司</w:t>
            </w:r>
          </w:p>
          <w:p w14:paraId="73E0117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深圳市尚诚资产管理有限责任公司</w:t>
            </w:r>
          </w:p>
          <w:p w14:paraId="760A0339"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上海和谐汇一资产管理有限公司</w:t>
            </w:r>
          </w:p>
          <w:p w14:paraId="792AA68D"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兴业基金管理有限公司</w:t>
            </w:r>
          </w:p>
          <w:p w14:paraId="7444715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鑫元基金管理有限公司</w:t>
            </w:r>
          </w:p>
          <w:p w14:paraId="1C502390" w14:textId="369258ED" w:rsidR="005829B4" w:rsidRPr="005829B4" w:rsidRDefault="005829B4" w:rsidP="00113A01">
            <w:pPr>
              <w:spacing w:line="360" w:lineRule="auto"/>
              <w:jc w:val="center"/>
              <w:rPr>
                <w:rFonts w:ascii="宋体" w:hAnsi="宋体" w:hint="eastAsia"/>
                <w:bCs/>
                <w:iCs/>
                <w:sz w:val="24"/>
                <w:szCs w:val="24"/>
              </w:rPr>
            </w:pPr>
            <w:r w:rsidRPr="005829B4">
              <w:rPr>
                <w:rFonts w:ascii="宋体" w:hAnsi="宋体" w:hint="eastAsia"/>
                <w:bCs/>
                <w:iCs/>
                <w:sz w:val="24"/>
                <w:szCs w:val="24"/>
              </w:rPr>
              <w:t>泰信基金管理有限公司</w:t>
            </w:r>
          </w:p>
          <w:p w14:paraId="4970FFC3" w14:textId="77777777" w:rsidR="005829B4" w:rsidRPr="005829B4" w:rsidRDefault="005829B4" w:rsidP="005829B4">
            <w:pPr>
              <w:spacing w:line="360" w:lineRule="auto"/>
              <w:jc w:val="center"/>
              <w:rPr>
                <w:rFonts w:ascii="宋体" w:hAnsi="宋体" w:hint="eastAsia"/>
                <w:bCs/>
                <w:iCs/>
                <w:sz w:val="24"/>
                <w:szCs w:val="24"/>
              </w:rPr>
            </w:pPr>
            <w:proofErr w:type="spellStart"/>
            <w:r w:rsidRPr="005829B4">
              <w:rPr>
                <w:rFonts w:ascii="宋体" w:hAnsi="宋体"/>
                <w:bCs/>
                <w:iCs/>
                <w:sz w:val="24"/>
                <w:szCs w:val="24"/>
              </w:rPr>
              <w:t>Keywise</w:t>
            </w:r>
            <w:proofErr w:type="spellEnd"/>
          </w:p>
          <w:p w14:paraId="0F10C6E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中科沃土基金</w:t>
            </w:r>
          </w:p>
          <w:p w14:paraId="11AA583E"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大成基金管理有限公司</w:t>
            </w:r>
          </w:p>
          <w:p w14:paraId="4F080655"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银河基金管理有限公司</w:t>
            </w:r>
          </w:p>
          <w:p w14:paraId="01E7D37C"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上海中域投资</w:t>
            </w:r>
          </w:p>
          <w:p w14:paraId="35A8DF0A"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国盛证券研究所</w:t>
            </w:r>
          </w:p>
          <w:p w14:paraId="3EC5A224" w14:textId="3BEF5067" w:rsidR="005829B4" w:rsidRPr="005829B4" w:rsidRDefault="005829B4" w:rsidP="00BA4DE9">
            <w:pPr>
              <w:spacing w:line="360" w:lineRule="auto"/>
              <w:jc w:val="center"/>
              <w:rPr>
                <w:rFonts w:ascii="宋体" w:hAnsi="宋体" w:hint="eastAsia"/>
                <w:bCs/>
                <w:iCs/>
                <w:sz w:val="24"/>
                <w:szCs w:val="24"/>
              </w:rPr>
            </w:pPr>
            <w:r w:rsidRPr="005829B4">
              <w:rPr>
                <w:rFonts w:ascii="宋体" w:hAnsi="宋体" w:hint="eastAsia"/>
                <w:bCs/>
                <w:iCs/>
                <w:sz w:val="24"/>
                <w:szCs w:val="24"/>
              </w:rPr>
              <w:t>鹏华基金管理有限公司</w:t>
            </w:r>
          </w:p>
          <w:p w14:paraId="3EEA24E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上海海通证券资产管理有限公司</w:t>
            </w:r>
          </w:p>
          <w:p w14:paraId="3796AC5A"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汇丰晋信基金管理有限公司</w:t>
            </w:r>
          </w:p>
          <w:p w14:paraId="2A5ECAE5"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德邦证券股份有限公司</w:t>
            </w:r>
          </w:p>
          <w:p w14:paraId="119A70A3"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浙江益恒投资管理有限公司</w:t>
            </w:r>
          </w:p>
          <w:p w14:paraId="6CDFCE9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融通基金管理有限公司</w:t>
            </w:r>
          </w:p>
          <w:p w14:paraId="61056B9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lastRenderedPageBreak/>
              <w:t>上海煜德投资管理中心（有限合伙）</w:t>
            </w:r>
          </w:p>
          <w:p w14:paraId="27FD800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景顺长城基金管理有限公司</w:t>
            </w:r>
          </w:p>
          <w:p w14:paraId="4326911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湖南长心私募基金管理有限公司</w:t>
            </w:r>
          </w:p>
          <w:p w14:paraId="399A2BA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交银施罗德基金管理有限公司</w:t>
            </w:r>
          </w:p>
          <w:p w14:paraId="6A8973E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长安基金管理有限公司</w:t>
            </w:r>
          </w:p>
          <w:p w14:paraId="362FE3F2"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上银基金管理有限公司</w:t>
            </w:r>
          </w:p>
          <w:p w14:paraId="664886E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泉果基金管理有限公司</w:t>
            </w:r>
          </w:p>
          <w:p w14:paraId="076BB9B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财通证券资产管理有限公司</w:t>
            </w:r>
          </w:p>
          <w:p w14:paraId="4AC04FA3"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华宝基金管理有限公司</w:t>
            </w:r>
          </w:p>
          <w:p w14:paraId="4EBBF5D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路博迈新加坡有限公司</w:t>
            </w:r>
          </w:p>
          <w:p w14:paraId="1BD3C40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长城基金管理有限公司</w:t>
            </w:r>
          </w:p>
          <w:p w14:paraId="26130DFE"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太平基金管理有限公司</w:t>
            </w:r>
          </w:p>
          <w:p w14:paraId="440C8285"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摩根基金管理（中国）有限公司</w:t>
            </w:r>
          </w:p>
          <w:p w14:paraId="2EF7F97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兴证全球基金管理有限公司</w:t>
            </w:r>
          </w:p>
          <w:p w14:paraId="7A2A193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第一创业证券</w:t>
            </w:r>
          </w:p>
          <w:p w14:paraId="3C15CAF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九泰基金管理有限公司</w:t>
            </w:r>
          </w:p>
          <w:p w14:paraId="2B182EF0"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创金合信基金管理有限公司</w:t>
            </w:r>
          </w:p>
          <w:p w14:paraId="59CD726C"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长江证券（上海）资产管理有限公司</w:t>
            </w:r>
          </w:p>
          <w:p w14:paraId="39AB6CC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东吴证券研究所</w:t>
            </w:r>
          </w:p>
          <w:p w14:paraId="0078FC7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浦银安盛基金管理有限公司</w:t>
            </w:r>
          </w:p>
          <w:p w14:paraId="3C792EFA" w14:textId="338C2D3B"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中国国际金融股份有限公司</w:t>
            </w:r>
          </w:p>
          <w:p w14:paraId="100C01F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国融证券股份有限公司</w:t>
            </w:r>
          </w:p>
          <w:p w14:paraId="37B346AE"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bCs/>
                <w:iCs/>
                <w:sz w:val="24"/>
                <w:szCs w:val="24"/>
              </w:rPr>
              <w:t>POINT72 ASSOCIATES, LLC</w:t>
            </w:r>
          </w:p>
          <w:p w14:paraId="73AB49AA"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中信自营</w:t>
            </w:r>
          </w:p>
          <w:p w14:paraId="0D35F16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兴业自营</w:t>
            </w:r>
          </w:p>
          <w:p w14:paraId="697AAC9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太平资产</w:t>
            </w:r>
          </w:p>
          <w:p w14:paraId="223C3B8E"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平安证券</w:t>
            </w:r>
          </w:p>
          <w:p w14:paraId="7BC5857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中信证券</w:t>
            </w:r>
          </w:p>
          <w:p w14:paraId="5DBE076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北京泽铭投资有限公司</w:t>
            </w:r>
          </w:p>
          <w:p w14:paraId="5E2F7820"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lastRenderedPageBreak/>
              <w:t>上海晨燕资产管理中心（有限合伙）</w:t>
            </w:r>
          </w:p>
          <w:p w14:paraId="5E203ED0"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西南证券</w:t>
            </w:r>
          </w:p>
          <w:p w14:paraId="16168D9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中泰证券</w:t>
            </w:r>
          </w:p>
          <w:p w14:paraId="7A421C5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泓德基金管理有限公司</w:t>
            </w:r>
          </w:p>
          <w:p w14:paraId="55460A93"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宝盈基金管理有限公司</w:t>
            </w:r>
          </w:p>
          <w:p w14:paraId="7B1082A3"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天风汽车</w:t>
            </w:r>
          </w:p>
          <w:p w14:paraId="4370B43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野村东方国际证券</w:t>
            </w:r>
          </w:p>
          <w:p w14:paraId="55BF0F9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国金证券</w:t>
            </w:r>
          </w:p>
          <w:p w14:paraId="1DC579E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东方证券</w:t>
            </w:r>
          </w:p>
          <w:p w14:paraId="3BE37F25"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中信保诚基金</w:t>
            </w:r>
          </w:p>
          <w:p w14:paraId="2191868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国信电子</w:t>
            </w:r>
          </w:p>
          <w:p w14:paraId="66E3E6CD"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中邮资管</w:t>
            </w:r>
          </w:p>
          <w:p w14:paraId="501A31E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东方红资管</w:t>
            </w:r>
          </w:p>
          <w:p w14:paraId="17F9F05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运舟资本</w:t>
            </w:r>
          </w:p>
          <w:p w14:paraId="6A862FFD"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上海合远</w:t>
            </w:r>
          </w:p>
          <w:p w14:paraId="504E93B9"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盛世知己</w:t>
            </w:r>
          </w:p>
          <w:p w14:paraId="3E3D945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华源证券</w:t>
            </w:r>
          </w:p>
          <w:p w14:paraId="5B7140E5"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国寿资产</w:t>
            </w:r>
          </w:p>
          <w:p w14:paraId="22D3893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国信资管</w:t>
            </w:r>
          </w:p>
          <w:p w14:paraId="28444F7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兴银基金</w:t>
            </w:r>
          </w:p>
          <w:p w14:paraId="5FA9301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西部利得</w:t>
            </w:r>
          </w:p>
          <w:p w14:paraId="78A6D478"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泰康基金</w:t>
            </w:r>
          </w:p>
          <w:p w14:paraId="3331F1E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建信保险资管</w:t>
            </w:r>
          </w:p>
          <w:p w14:paraId="1E1B3EDC"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长江证券</w:t>
            </w:r>
          </w:p>
          <w:p w14:paraId="16473A0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嘉实基金</w:t>
            </w:r>
          </w:p>
          <w:p w14:paraId="458978DB"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南方基金</w:t>
            </w:r>
          </w:p>
          <w:p w14:paraId="5E82E9E9"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银华基金</w:t>
            </w:r>
          </w:p>
          <w:p w14:paraId="5F546C6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易方达</w:t>
            </w:r>
          </w:p>
          <w:p w14:paraId="44CFA6AD" w14:textId="77777777" w:rsid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华泰证券</w:t>
            </w:r>
          </w:p>
          <w:p w14:paraId="0BB70F9A" w14:textId="6A823D90" w:rsidR="00CB432F" w:rsidRPr="005829B4" w:rsidRDefault="00CB432F" w:rsidP="005829B4">
            <w:pPr>
              <w:spacing w:line="360" w:lineRule="auto"/>
              <w:jc w:val="center"/>
              <w:rPr>
                <w:rFonts w:ascii="宋体" w:hAnsi="宋体" w:hint="eastAsia"/>
                <w:bCs/>
                <w:iCs/>
                <w:sz w:val="24"/>
                <w:szCs w:val="24"/>
              </w:rPr>
            </w:pPr>
            <w:r>
              <w:rPr>
                <w:rFonts w:ascii="宋体" w:hAnsi="宋体" w:hint="eastAsia"/>
                <w:bCs/>
                <w:iCs/>
                <w:sz w:val="24"/>
                <w:szCs w:val="24"/>
              </w:rPr>
              <w:lastRenderedPageBreak/>
              <w:t>UG fund</w:t>
            </w:r>
          </w:p>
          <w:p w14:paraId="6D3A0CF7"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新华资产</w:t>
            </w:r>
          </w:p>
          <w:p w14:paraId="671062EE"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长信基金</w:t>
            </w:r>
          </w:p>
          <w:p w14:paraId="7AB02065"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大朴资产</w:t>
            </w:r>
          </w:p>
          <w:p w14:paraId="51D7BE0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安联基金</w:t>
            </w:r>
          </w:p>
          <w:p w14:paraId="451F8086" w14:textId="79C415C1" w:rsidR="005829B4" w:rsidRPr="005829B4" w:rsidRDefault="005829B4" w:rsidP="008C722A">
            <w:pPr>
              <w:spacing w:line="360" w:lineRule="auto"/>
              <w:jc w:val="center"/>
              <w:rPr>
                <w:rFonts w:ascii="宋体" w:hAnsi="宋体" w:hint="eastAsia"/>
                <w:bCs/>
                <w:iCs/>
                <w:sz w:val="24"/>
                <w:szCs w:val="24"/>
              </w:rPr>
            </w:pPr>
            <w:r w:rsidRPr="005829B4">
              <w:rPr>
                <w:rFonts w:ascii="宋体" w:hAnsi="宋体" w:hint="eastAsia"/>
                <w:bCs/>
                <w:iCs/>
                <w:sz w:val="24"/>
                <w:szCs w:val="24"/>
              </w:rPr>
              <w:t>国联民生</w:t>
            </w:r>
            <w:r w:rsidR="00F71561">
              <w:rPr>
                <w:rFonts w:ascii="宋体" w:hAnsi="宋体" w:hint="eastAsia"/>
                <w:bCs/>
                <w:iCs/>
                <w:sz w:val="24"/>
                <w:szCs w:val="24"/>
              </w:rPr>
              <w:t>证券</w:t>
            </w:r>
          </w:p>
          <w:p w14:paraId="649268AC"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摩根大通</w:t>
            </w:r>
          </w:p>
          <w:p w14:paraId="5FC68013"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中邮证券</w:t>
            </w:r>
          </w:p>
          <w:p w14:paraId="5D2C40D4"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淡水泉</w:t>
            </w:r>
          </w:p>
          <w:p w14:paraId="05BFDC63"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麦格理</w:t>
            </w:r>
          </w:p>
          <w:p w14:paraId="56538F6E"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标朴投资</w:t>
            </w:r>
          </w:p>
          <w:p w14:paraId="5EB2572F"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汇添富</w:t>
            </w:r>
          </w:p>
          <w:p w14:paraId="7AC79950"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百年保险资管</w:t>
            </w:r>
          </w:p>
          <w:p w14:paraId="565179D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中银基金</w:t>
            </w:r>
          </w:p>
          <w:p w14:paraId="0EBBF69D"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中信建投</w:t>
            </w:r>
          </w:p>
          <w:p w14:paraId="392E7EB8" w14:textId="3FC92F83" w:rsidR="005829B4" w:rsidRPr="005829B4" w:rsidRDefault="005829B4" w:rsidP="00381E47">
            <w:pPr>
              <w:spacing w:line="360" w:lineRule="auto"/>
              <w:jc w:val="center"/>
              <w:rPr>
                <w:rFonts w:ascii="宋体" w:hAnsi="宋体" w:hint="eastAsia"/>
                <w:bCs/>
                <w:iCs/>
                <w:sz w:val="24"/>
                <w:szCs w:val="24"/>
              </w:rPr>
            </w:pPr>
            <w:r w:rsidRPr="005829B4">
              <w:rPr>
                <w:rFonts w:ascii="宋体" w:hAnsi="宋体" w:hint="eastAsia"/>
                <w:bCs/>
                <w:iCs/>
                <w:sz w:val="24"/>
                <w:szCs w:val="24"/>
              </w:rPr>
              <w:t>务扬资本</w:t>
            </w:r>
          </w:p>
          <w:p w14:paraId="47C02220"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中银国际</w:t>
            </w:r>
          </w:p>
          <w:p w14:paraId="30E9F1D4" w14:textId="77777777" w:rsid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德邦基金</w:t>
            </w:r>
          </w:p>
          <w:p w14:paraId="4B1CDB50" w14:textId="2D166468" w:rsidR="00B44720" w:rsidRDefault="00B44720" w:rsidP="005829B4">
            <w:pPr>
              <w:spacing w:line="360" w:lineRule="auto"/>
              <w:jc w:val="center"/>
              <w:rPr>
                <w:rFonts w:ascii="宋体" w:hAnsi="宋体" w:hint="eastAsia"/>
                <w:bCs/>
                <w:iCs/>
                <w:sz w:val="24"/>
                <w:szCs w:val="24"/>
              </w:rPr>
            </w:pPr>
            <w:r>
              <w:rPr>
                <w:rFonts w:ascii="宋体" w:hAnsi="宋体" w:hint="eastAsia"/>
                <w:bCs/>
                <w:iCs/>
                <w:sz w:val="24"/>
                <w:szCs w:val="24"/>
              </w:rPr>
              <w:t>博时基金</w:t>
            </w:r>
          </w:p>
          <w:p w14:paraId="327ED46F" w14:textId="46A86D0E" w:rsidR="00B44720" w:rsidRPr="005829B4" w:rsidRDefault="00B44720" w:rsidP="005829B4">
            <w:pPr>
              <w:spacing w:line="360" w:lineRule="auto"/>
              <w:jc w:val="center"/>
              <w:rPr>
                <w:rFonts w:ascii="宋体" w:hAnsi="宋体" w:hint="eastAsia"/>
                <w:bCs/>
                <w:iCs/>
                <w:sz w:val="24"/>
                <w:szCs w:val="24"/>
              </w:rPr>
            </w:pPr>
            <w:r>
              <w:rPr>
                <w:rFonts w:ascii="宋体" w:hAnsi="宋体" w:hint="eastAsia"/>
                <w:bCs/>
                <w:iCs/>
                <w:sz w:val="24"/>
                <w:szCs w:val="24"/>
              </w:rPr>
              <w:t>交银国际</w:t>
            </w:r>
          </w:p>
          <w:p w14:paraId="19EF217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东北证券</w:t>
            </w:r>
          </w:p>
          <w:p w14:paraId="05E2B436"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国海证券</w:t>
            </w:r>
          </w:p>
          <w:p w14:paraId="65282C05"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富国基金</w:t>
            </w:r>
          </w:p>
          <w:p w14:paraId="512DA2B1"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磐厚动量</w:t>
            </w:r>
          </w:p>
          <w:p w14:paraId="5EC74933" w14:textId="77777777" w:rsidR="005829B4" w:rsidRPr="005829B4"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海通国际</w:t>
            </w:r>
          </w:p>
          <w:p w14:paraId="0D6BD824" w14:textId="77777777" w:rsidR="00EB77E3" w:rsidRDefault="005829B4" w:rsidP="005829B4">
            <w:pPr>
              <w:spacing w:line="360" w:lineRule="auto"/>
              <w:jc w:val="center"/>
              <w:rPr>
                <w:rFonts w:ascii="宋体" w:hAnsi="宋体" w:hint="eastAsia"/>
                <w:bCs/>
                <w:iCs/>
                <w:sz w:val="24"/>
                <w:szCs w:val="24"/>
              </w:rPr>
            </w:pPr>
            <w:r w:rsidRPr="005829B4">
              <w:rPr>
                <w:rFonts w:ascii="宋体" w:hAnsi="宋体" w:hint="eastAsia"/>
                <w:bCs/>
                <w:iCs/>
                <w:sz w:val="24"/>
                <w:szCs w:val="24"/>
              </w:rPr>
              <w:t>三井住友德思资管</w:t>
            </w:r>
          </w:p>
          <w:p w14:paraId="7B8DD760" w14:textId="77777777" w:rsidR="00097C4C" w:rsidRDefault="00BB77A2" w:rsidP="007A5036">
            <w:pPr>
              <w:spacing w:line="360" w:lineRule="auto"/>
              <w:jc w:val="center"/>
              <w:rPr>
                <w:rFonts w:ascii="宋体" w:hAnsi="宋体" w:hint="eastAsia"/>
                <w:bCs/>
                <w:iCs/>
                <w:sz w:val="24"/>
                <w:szCs w:val="24"/>
              </w:rPr>
            </w:pPr>
            <w:r>
              <w:rPr>
                <w:rFonts w:ascii="宋体" w:hAnsi="宋体" w:hint="eastAsia"/>
                <w:bCs/>
                <w:iCs/>
                <w:sz w:val="24"/>
                <w:szCs w:val="24"/>
              </w:rPr>
              <w:t>人保养老</w:t>
            </w:r>
          </w:p>
          <w:p w14:paraId="28B36C57" w14:textId="0B8C7F5B" w:rsidR="00DC7F0C" w:rsidRPr="00E53ACE" w:rsidRDefault="00DC7F0C" w:rsidP="007A5036">
            <w:pPr>
              <w:spacing w:line="360" w:lineRule="auto"/>
              <w:jc w:val="center"/>
              <w:rPr>
                <w:rFonts w:ascii="宋体" w:hAnsi="宋体" w:hint="eastAsia"/>
                <w:bCs/>
                <w:iCs/>
                <w:sz w:val="24"/>
                <w:szCs w:val="24"/>
              </w:rPr>
            </w:pPr>
            <w:r>
              <w:rPr>
                <w:rFonts w:ascii="宋体" w:hAnsi="宋体" w:hint="eastAsia"/>
                <w:bCs/>
                <w:iCs/>
                <w:sz w:val="24"/>
                <w:szCs w:val="24"/>
              </w:rPr>
              <w:t>中邮证券</w:t>
            </w:r>
          </w:p>
        </w:tc>
      </w:tr>
      <w:tr w:rsidR="00F869B8" w:rsidRPr="00266DA9" w14:paraId="6DB34AD5" w14:textId="77777777" w:rsidTr="00E85CE5">
        <w:tc>
          <w:tcPr>
            <w:tcW w:w="846" w:type="dxa"/>
          </w:tcPr>
          <w:p w14:paraId="4A0CD302" w14:textId="77777777" w:rsidR="00F869B8" w:rsidRPr="00266DA9" w:rsidRDefault="00F869B8" w:rsidP="00142C41">
            <w:pPr>
              <w:spacing w:line="360" w:lineRule="auto"/>
              <w:rPr>
                <w:rFonts w:ascii="宋体" w:hAnsi="宋体" w:hint="eastAsia"/>
                <w:b/>
                <w:bCs/>
                <w:iCs/>
                <w:sz w:val="24"/>
                <w:szCs w:val="24"/>
              </w:rPr>
            </w:pPr>
            <w:r w:rsidRPr="00266DA9">
              <w:rPr>
                <w:rFonts w:ascii="宋体" w:hAnsi="宋体" w:hint="eastAsia"/>
                <w:b/>
                <w:bCs/>
                <w:iCs/>
                <w:sz w:val="24"/>
                <w:szCs w:val="24"/>
              </w:rPr>
              <w:lastRenderedPageBreak/>
              <w:t>时间</w:t>
            </w:r>
          </w:p>
        </w:tc>
        <w:tc>
          <w:tcPr>
            <w:tcW w:w="7308" w:type="dxa"/>
          </w:tcPr>
          <w:p w14:paraId="6907DCEC" w14:textId="4E572A71" w:rsidR="00A33B87" w:rsidRPr="00266DA9" w:rsidRDefault="00CF4DD0" w:rsidP="00142C41">
            <w:pPr>
              <w:spacing w:line="360" w:lineRule="auto"/>
              <w:rPr>
                <w:rFonts w:ascii="宋体" w:hAnsi="宋体" w:hint="eastAsia"/>
                <w:bCs/>
                <w:iCs/>
                <w:sz w:val="24"/>
                <w:szCs w:val="24"/>
              </w:rPr>
            </w:pPr>
            <w:r>
              <w:rPr>
                <w:rFonts w:ascii="宋体" w:hAnsi="宋体"/>
                <w:bCs/>
                <w:iCs/>
                <w:sz w:val="24"/>
                <w:szCs w:val="24"/>
              </w:rPr>
              <w:t>202</w:t>
            </w:r>
            <w:r w:rsidR="003D0BAD">
              <w:rPr>
                <w:rFonts w:ascii="宋体" w:hAnsi="宋体" w:hint="eastAsia"/>
                <w:bCs/>
                <w:iCs/>
                <w:sz w:val="24"/>
                <w:szCs w:val="24"/>
              </w:rPr>
              <w:t>6</w:t>
            </w:r>
            <w:r>
              <w:rPr>
                <w:rFonts w:ascii="宋体" w:hAnsi="宋体" w:hint="eastAsia"/>
                <w:bCs/>
                <w:iCs/>
                <w:sz w:val="24"/>
                <w:szCs w:val="24"/>
              </w:rPr>
              <w:t>年</w:t>
            </w:r>
            <w:r w:rsidR="009560CF">
              <w:rPr>
                <w:rFonts w:ascii="宋体" w:hAnsi="宋体" w:hint="eastAsia"/>
                <w:bCs/>
                <w:iCs/>
                <w:sz w:val="24"/>
                <w:szCs w:val="24"/>
              </w:rPr>
              <w:t>9</w:t>
            </w:r>
            <w:r>
              <w:rPr>
                <w:rFonts w:ascii="宋体" w:hAnsi="宋体" w:hint="eastAsia"/>
                <w:bCs/>
                <w:iCs/>
                <w:sz w:val="24"/>
                <w:szCs w:val="24"/>
              </w:rPr>
              <w:t>月</w:t>
            </w:r>
          </w:p>
        </w:tc>
      </w:tr>
      <w:tr w:rsidR="00F869B8" w:rsidRPr="00266DA9" w14:paraId="64DAAF76" w14:textId="77777777" w:rsidTr="00E85CE5">
        <w:tc>
          <w:tcPr>
            <w:tcW w:w="846" w:type="dxa"/>
          </w:tcPr>
          <w:p w14:paraId="124ACC50" w14:textId="77777777" w:rsidR="00F869B8" w:rsidRPr="00266DA9" w:rsidRDefault="00F869B8" w:rsidP="00142C41">
            <w:pPr>
              <w:spacing w:line="360" w:lineRule="auto"/>
              <w:rPr>
                <w:rFonts w:ascii="宋体" w:hAnsi="宋体" w:hint="eastAsia"/>
                <w:b/>
                <w:bCs/>
                <w:iCs/>
                <w:sz w:val="24"/>
                <w:szCs w:val="24"/>
              </w:rPr>
            </w:pPr>
            <w:r w:rsidRPr="00266DA9">
              <w:rPr>
                <w:rFonts w:ascii="宋体" w:hAnsi="宋体" w:hint="eastAsia"/>
                <w:b/>
                <w:bCs/>
                <w:iCs/>
                <w:sz w:val="24"/>
                <w:szCs w:val="24"/>
              </w:rPr>
              <w:lastRenderedPageBreak/>
              <w:t>地点</w:t>
            </w:r>
          </w:p>
        </w:tc>
        <w:tc>
          <w:tcPr>
            <w:tcW w:w="7308" w:type="dxa"/>
          </w:tcPr>
          <w:p w14:paraId="5A8CC126" w14:textId="01041862" w:rsidR="00A33B87" w:rsidRPr="00266DA9" w:rsidRDefault="00102F40" w:rsidP="00142C41">
            <w:pPr>
              <w:spacing w:line="360" w:lineRule="auto"/>
              <w:rPr>
                <w:rFonts w:ascii="宋体" w:hAnsi="宋体" w:hint="eastAsia"/>
                <w:bCs/>
                <w:iCs/>
                <w:sz w:val="24"/>
                <w:szCs w:val="24"/>
              </w:rPr>
            </w:pPr>
            <w:r>
              <w:rPr>
                <w:rFonts w:ascii="宋体" w:hAnsi="宋体" w:hint="eastAsia"/>
                <w:bCs/>
                <w:iCs/>
                <w:sz w:val="24"/>
                <w:szCs w:val="24"/>
              </w:rPr>
              <w:t>线上</w:t>
            </w:r>
            <w:r w:rsidR="00891AB6">
              <w:rPr>
                <w:rFonts w:ascii="宋体" w:hAnsi="宋体" w:hint="eastAsia"/>
                <w:bCs/>
                <w:iCs/>
                <w:sz w:val="24"/>
                <w:szCs w:val="24"/>
              </w:rPr>
              <w:t>会议</w:t>
            </w:r>
            <w:r w:rsidR="00DD534C">
              <w:rPr>
                <w:rFonts w:ascii="宋体" w:hAnsi="宋体" w:hint="eastAsia"/>
                <w:bCs/>
                <w:iCs/>
                <w:sz w:val="24"/>
                <w:szCs w:val="24"/>
              </w:rPr>
              <w:t>、线下</w:t>
            </w:r>
            <w:r w:rsidR="00891AB6">
              <w:rPr>
                <w:rFonts w:ascii="宋体" w:hAnsi="宋体" w:hint="eastAsia"/>
                <w:bCs/>
                <w:iCs/>
                <w:sz w:val="24"/>
                <w:szCs w:val="24"/>
              </w:rPr>
              <w:t>接待</w:t>
            </w:r>
          </w:p>
        </w:tc>
      </w:tr>
      <w:tr w:rsidR="00F869B8" w:rsidRPr="00266DA9" w14:paraId="0A52F147" w14:textId="77777777" w:rsidTr="00E85CE5">
        <w:tc>
          <w:tcPr>
            <w:tcW w:w="846" w:type="dxa"/>
          </w:tcPr>
          <w:p w14:paraId="348A27D8" w14:textId="77777777" w:rsidR="00F869B8" w:rsidRPr="00266DA9" w:rsidRDefault="00F869B8" w:rsidP="00142C41">
            <w:pPr>
              <w:spacing w:line="360" w:lineRule="auto"/>
              <w:rPr>
                <w:rFonts w:ascii="宋体" w:hAnsi="宋体" w:hint="eastAsia"/>
                <w:b/>
                <w:bCs/>
                <w:iCs/>
                <w:sz w:val="24"/>
                <w:szCs w:val="24"/>
              </w:rPr>
            </w:pPr>
            <w:r w:rsidRPr="00266DA9">
              <w:rPr>
                <w:rFonts w:ascii="宋体" w:hAnsi="宋体" w:hint="eastAsia"/>
                <w:b/>
                <w:bCs/>
                <w:iCs/>
                <w:sz w:val="24"/>
                <w:szCs w:val="24"/>
              </w:rPr>
              <w:t>上市公司接待人员姓名</w:t>
            </w:r>
          </w:p>
        </w:tc>
        <w:tc>
          <w:tcPr>
            <w:tcW w:w="7308" w:type="dxa"/>
            <w:vAlign w:val="center"/>
          </w:tcPr>
          <w:p w14:paraId="7D8AE913" w14:textId="5B36C959" w:rsidR="00A04869" w:rsidRDefault="00A04869" w:rsidP="00E55A25">
            <w:pPr>
              <w:spacing w:line="360" w:lineRule="auto"/>
              <w:rPr>
                <w:rFonts w:ascii="宋体" w:hAnsi="宋体" w:hint="eastAsia"/>
                <w:bCs/>
                <w:iCs/>
                <w:sz w:val="24"/>
                <w:szCs w:val="24"/>
              </w:rPr>
            </w:pPr>
            <w:r w:rsidRPr="00A04869">
              <w:rPr>
                <w:rFonts w:ascii="宋体" w:hAnsi="宋体"/>
                <w:bCs/>
                <w:iCs/>
                <w:sz w:val="24"/>
                <w:szCs w:val="24"/>
              </w:rPr>
              <w:t>董事长、总经理：John Zhong</w:t>
            </w:r>
            <w:r w:rsidR="00D45A2B">
              <w:rPr>
                <w:rFonts w:ascii="宋体" w:hAnsi="宋体" w:hint="eastAsia"/>
                <w:bCs/>
                <w:iCs/>
                <w:sz w:val="24"/>
                <w:szCs w:val="24"/>
              </w:rPr>
              <w:t>先生</w:t>
            </w:r>
          </w:p>
          <w:p w14:paraId="31096E01" w14:textId="77777777" w:rsidR="00102F40" w:rsidRDefault="00B66BE6" w:rsidP="00E55A25">
            <w:pPr>
              <w:spacing w:line="360" w:lineRule="auto"/>
              <w:rPr>
                <w:rFonts w:ascii="宋体" w:hAnsi="宋体" w:hint="eastAsia"/>
                <w:bCs/>
                <w:iCs/>
                <w:sz w:val="24"/>
                <w:szCs w:val="24"/>
              </w:rPr>
            </w:pPr>
            <w:r w:rsidRPr="00266DA9">
              <w:rPr>
                <w:rFonts w:ascii="宋体" w:hAnsi="宋体" w:hint="eastAsia"/>
                <w:bCs/>
                <w:iCs/>
                <w:sz w:val="24"/>
                <w:szCs w:val="24"/>
              </w:rPr>
              <w:t>董事会秘书：</w:t>
            </w:r>
            <w:r w:rsidR="009560CF">
              <w:rPr>
                <w:rFonts w:ascii="宋体" w:hAnsi="宋体" w:hint="eastAsia"/>
                <w:bCs/>
                <w:iCs/>
                <w:sz w:val="24"/>
                <w:szCs w:val="24"/>
              </w:rPr>
              <w:t>汪星辰先生</w:t>
            </w:r>
          </w:p>
          <w:p w14:paraId="33276B7A" w14:textId="3C288A27" w:rsidR="00A04869" w:rsidRPr="00266DA9" w:rsidRDefault="00A04869" w:rsidP="00E55A25">
            <w:pPr>
              <w:spacing w:line="360" w:lineRule="auto"/>
              <w:rPr>
                <w:rFonts w:ascii="宋体" w:hAnsi="宋体" w:hint="eastAsia"/>
                <w:bCs/>
                <w:iCs/>
                <w:sz w:val="24"/>
                <w:szCs w:val="24"/>
              </w:rPr>
            </w:pPr>
            <w:r w:rsidRPr="00A04869">
              <w:rPr>
                <w:rFonts w:ascii="宋体" w:hAnsi="宋体"/>
                <w:bCs/>
                <w:iCs/>
                <w:sz w:val="24"/>
                <w:szCs w:val="24"/>
              </w:rPr>
              <w:t>财务总监：高静薇女士</w:t>
            </w:r>
          </w:p>
        </w:tc>
      </w:tr>
      <w:tr w:rsidR="00C8440A" w:rsidRPr="00266DA9" w14:paraId="33832204" w14:textId="77777777" w:rsidTr="00E85CE5">
        <w:trPr>
          <w:trHeight w:val="557"/>
        </w:trPr>
        <w:tc>
          <w:tcPr>
            <w:tcW w:w="846" w:type="dxa"/>
            <w:vAlign w:val="center"/>
          </w:tcPr>
          <w:p w14:paraId="2AFEEEFC" w14:textId="77777777" w:rsidR="00C8440A" w:rsidRPr="00266DA9" w:rsidRDefault="00C8440A" w:rsidP="00C8440A">
            <w:pPr>
              <w:spacing w:line="360" w:lineRule="auto"/>
              <w:rPr>
                <w:rFonts w:ascii="宋体" w:hAnsi="宋体" w:hint="eastAsia"/>
                <w:b/>
                <w:bCs/>
                <w:iCs/>
                <w:sz w:val="24"/>
                <w:szCs w:val="24"/>
              </w:rPr>
            </w:pPr>
            <w:bookmarkStart w:id="0" w:name="_Hlk207813737"/>
            <w:r w:rsidRPr="00266DA9">
              <w:rPr>
                <w:rFonts w:ascii="宋体" w:hAnsi="宋体" w:hint="eastAsia"/>
                <w:b/>
                <w:bCs/>
                <w:iCs/>
                <w:sz w:val="24"/>
                <w:szCs w:val="24"/>
              </w:rPr>
              <w:t>投资者关系活动主要内容介绍</w:t>
            </w:r>
          </w:p>
        </w:tc>
        <w:tc>
          <w:tcPr>
            <w:tcW w:w="7308" w:type="dxa"/>
          </w:tcPr>
          <w:p w14:paraId="6E6BB399" w14:textId="31F42EF0" w:rsidR="000A1AFA" w:rsidRPr="000A1AFA" w:rsidRDefault="000A1AFA" w:rsidP="000A1AFA">
            <w:pPr>
              <w:spacing w:after="160" w:line="360" w:lineRule="auto"/>
              <w:ind w:firstLineChars="217" w:firstLine="457"/>
              <w:contextualSpacing/>
              <w:jc w:val="left"/>
              <w:rPr>
                <w:rFonts w:ascii="宋体" w:hAnsi="宋体" w:hint="eastAsia"/>
                <w:b/>
                <w:bCs/>
                <w:szCs w:val="21"/>
              </w:rPr>
            </w:pPr>
            <w:bookmarkStart w:id="1" w:name="_Hlk42097427"/>
            <w:r w:rsidRPr="000A1AFA">
              <w:rPr>
                <w:rFonts w:ascii="宋体" w:hAnsi="宋体" w:hint="eastAsia"/>
                <w:b/>
                <w:bCs/>
                <w:szCs w:val="21"/>
              </w:rPr>
              <w:t>1、</w:t>
            </w:r>
            <w:r w:rsidR="000D63A9" w:rsidRPr="000D63A9">
              <w:rPr>
                <w:rFonts w:ascii="宋体" w:hAnsi="宋体"/>
                <w:b/>
                <w:bCs/>
                <w:szCs w:val="21"/>
              </w:rPr>
              <w:t>广电推出一体化电视适配器是否意味机顶盒后期的出货量减少，公司是否参与到相关集采，进度如何？如果后期外置机顶盒集成到电视中是否会对公司目前的收入来源产生较大影响，上半年国内机顶盒和国外机顶盒分别占公司收入大概多少？谢谢</w:t>
            </w:r>
          </w:p>
          <w:p w14:paraId="0AC9E6A3" w14:textId="1048E42B" w:rsidR="000A1AFA" w:rsidRPr="000A1AFA" w:rsidRDefault="000A1AFA" w:rsidP="000A1AFA">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szCs w:val="21"/>
              </w:rPr>
              <w:t>尊敬的投资人，您好！公司业务布局多元，覆盖全球市场，同时拥有智能机顶盒SoC、智能电视SoC等多条产品线，可为终端客户提供完整系统解决方案。本次广电一体化电视所推动的</w:t>
            </w:r>
            <w:r w:rsidR="00D27FD0">
              <w:rPr>
                <w:rFonts w:ascii="宋体" w:hAnsi="宋体" w:hint="eastAsia"/>
                <w:szCs w:val="21"/>
              </w:rPr>
              <w:t>“</w:t>
            </w:r>
            <w:r w:rsidR="000D63A9" w:rsidRPr="000D63A9">
              <w:rPr>
                <w:rFonts w:ascii="宋体" w:hAnsi="宋体"/>
                <w:szCs w:val="21"/>
              </w:rPr>
              <w:t>机顶盒功能内置电视</w:t>
            </w:r>
            <w:r w:rsidR="00D27FD0">
              <w:rPr>
                <w:rFonts w:ascii="宋体" w:hAnsi="宋体" w:hint="eastAsia"/>
                <w:szCs w:val="21"/>
              </w:rPr>
              <w:t>”</w:t>
            </w:r>
            <w:r w:rsidR="000D63A9" w:rsidRPr="000D63A9">
              <w:rPr>
                <w:rFonts w:ascii="宋体" w:hAnsi="宋体"/>
                <w:szCs w:val="21"/>
              </w:rPr>
              <w:t>并非全新趋势，而是智能电视、适配器替代外接机顶盒这一长期产业演进的延续；公司电视SoC产品已深度适配全球主流智能电视生态，相关产品与客户布局此前已基本就位，因此本次变化对公司现有业务影响不大。公司高度重视行业变革带来的终端形态变化，将持续跟踪广电一体化电视适配器集采的规则与技术规范，紧跟行业标准与客户需求，持续优化产品方案，把握行业发展机遇。相关业务的具体进展敬请关注公司后续定期报告及公开披露信息，感谢您对公司的关注与支持！</w:t>
            </w:r>
          </w:p>
          <w:p w14:paraId="7EA1A386" w14:textId="77777777" w:rsidR="000A1AFA" w:rsidRPr="000A1AFA" w:rsidRDefault="000A1AFA" w:rsidP="000A1AFA">
            <w:pPr>
              <w:spacing w:after="160" w:line="360" w:lineRule="auto"/>
              <w:ind w:firstLineChars="217" w:firstLine="457"/>
              <w:contextualSpacing/>
              <w:jc w:val="left"/>
              <w:rPr>
                <w:rFonts w:ascii="宋体" w:hAnsi="宋体" w:hint="eastAsia"/>
                <w:b/>
                <w:bCs/>
                <w:szCs w:val="21"/>
              </w:rPr>
            </w:pPr>
          </w:p>
          <w:p w14:paraId="1A0B413F" w14:textId="2BECD949" w:rsidR="000A1AFA" w:rsidRPr="000A1AFA" w:rsidRDefault="000A1AFA" w:rsidP="000A1AFA">
            <w:pPr>
              <w:spacing w:after="160" w:line="360" w:lineRule="auto"/>
              <w:ind w:firstLineChars="217" w:firstLine="457"/>
              <w:contextualSpacing/>
              <w:jc w:val="left"/>
              <w:rPr>
                <w:rFonts w:ascii="宋体" w:hAnsi="宋体" w:hint="eastAsia"/>
                <w:b/>
                <w:bCs/>
                <w:szCs w:val="21"/>
              </w:rPr>
            </w:pPr>
            <w:r w:rsidRPr="000A1AFA">
              <w:rPr>
                <w:rFonts w:ascii="宋体" w:hAnsi="宋体" w:hint="eastAsia"/>
                <w:b/>
                <w:bCs/>
                <w:szCs w:val="21"/>
              </w:rPr>
              <w:t>2、</w:t>
            </w:r>
            <w:r w:rsidR="000D63A9" w:rsidRPr="000D63A9">
              <w:rPr>
                <w:rFonts w:ascii="宋体" w:hAnsi="宋体"/>
                <w:b/>
                <w:bCs/>
                <w:szCs w:val="21"/>
              </w:rPr>
              <w:t>A311Y3一年出货量和单价预计在什么区间，目前出货量情况如何，在边缘AI领域有哪些储备客户或者产品方案，能否兑现公司长期的大规模研发投入？</w:t>
            </w:r>
          </w:p>
          <w:p w14:paraId="7C4B1EB6" w14:textId="5765F5B9" w:rsidR="000A1AFA" w:rsidRPr="000A1AFA" w:rsidRDefault="000A1AFA" w:rsidP="000A1AFA">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szCs w:val="21"/>
              </w:rPr>
              <w:t>尊敬的投资者，您好！该芯片已于今年4月底成功回片，在第二季度业务拓展迅速。凭借产品卓越的算力，功耗及性价比表现，已在多元化AI应用场景的探索上取得显著进展，成功立项超四十个，已立项项目最快有望在2026年三季度实现量产，部分项目需求预测积极，有望成为公司成长的新动力。在边缘AI领域，产品方案覆盖游戏盒子、AI NAS、开发板、AI网关、</w:t>
            </w:r>
            <w:r w:rsidR="000D63A9" w:rsidRPr="000D63A9">
              <w:rPr>
                <w:rFonts w:ascii="宋体" w:hAnsi="宋体"/>
                <w:szCs w:val="21"/>
              </w:rPr>
              <w:lastRenderedPageBreak/>
              <w:t>边缘计算盒子、算力盒子等多个应用场景，商业化推进符合预期。公司对于端侧算力芯片有持续投入，会不断丰富产品组合，力争基于客户需求，尽快在高中低等不同算力段都推出有竞争力的产品，产品落地受下游验证周期存在不确定性，公司将积极推动研发成果向业绩转化，相关进展请关注公司后续公开披露信息。谢谢！</w:t>
            </w:r>
          </w:p>
          <w:p w14:paraId="68E6341C" w14:textId="77777777" w:rsidR="000A1AFA" w:rsidRPr="000A1AFA" w:rsidRDefault="000A1AFA" w:rsidP="000A1AFA">
            <w:pPr>
              <w:spacing w:after="160" w:line="360" w:lineRule="auto"/>
              <w:ind w:firstLineChars="217" w:firstLine="457"/>
              <w:contextualSpacing/>
              <w:jc w:val="left"/>
              <w:rPr>
                <w:rFonts w:ascii="宋体" w:hAnsi="宋体" w:hint="eastAsia"/>
                <w:b/>
                <w:bCs/>
                <w:szCs w:val="21"/>
              </w:rPr>
            </w:pPr>
          </w:p>
          <w:p w14:paraId="626A0A16" w14:textId="5E693DCD" w:rsidR="000A1AFA" w:rsidRPr="000A1AFA" w:rsidRDefault="000A1AFA" w:rsidP="000A1AFA">
            <w:pPr>
              <w:spacing w:after="160" w:line="360" w:lineRule="auto"/>
              <w:ind w:firstLineChars="217" w:firstLine="457"/>
              <w:contextualSpacing/>
              <w:jc w:val="left"/>
              <w:rPr>
                <w:rFonts w:ascii="宋体" w:hAnsi="宋体" w:hint="eastAsia"/>
                <w:b/>
                <w:bCs/>
                <w:szCs w:val="21"/>
              </w:rPr>
            </w:pPr>
            <w:r w:rsidRPr="000A1AFA">
              <w:rPr>
                <w:rFonts w:ascii="宋体" w:hAnsi="宋体" w:hint="eastAsia"/>
                <w:b/>
                <w:bCs/>
                <w:szCs w:val="21"/>
              </w:rPr>
              <w:t>3、</w:t>
            </w:r>
            <w:r w:rsidR="000D63A9" w:rsidRPr="000D63A9">
              <w:rPr>
                <w:rFonts w:ascii="宋体" w:hAnsi="宋体"/>
                <w:b/>
                <w:bCs/>
                <w:szCs w:val="21"/>
              </w:rPr>
              <w:t>公司的研发投入规模比较大，但是净利率表现明显低于同行，收入增速也不明显，股价表现相对行业表现偏落后，对比19年高点仍下跌50%，公司如何看待股东回报和市值管理工作，后期有哪些计划？公司近期申请发行H股的进度如何，预计什么时候可以完成？谢谢</w:t>
            </w:r>
          </w:p>
          <w:p w14:paraId="319D788D" w14:textId="047579BA" w:rsidR="000D63A9" w:rsidRPr="000D63A9" w:rsidRDefault="000A1AFA" w:rsidP="000D63A9">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hint="eastAsia"/>
                <w:szCs w:val="21"/>
              </w:rPr>
              <w:t>尊敬的投资者，您好！非常感谢您对晶晨股份的长期关注。公司始终高度重视股东回报与市值管理，始终坚持“以投资者为本”的理念，持续推动优化经营、规范治理和回报投资者，2026年上半年已完成2025年年度利润分配方案的实施及2025年回购方案实施工作。未来，公司将继续坚定不移地聚焦主营业务，加大科技创新投入，进一步提升公司核心竞争力，以良好的经营管理、规范的公司治理和积极的投资者回报，切实履行上市公司责任和义务，保护投资者利益。</w:t>
            </w:r>
          </w:p>
          <w:p w14:paraId="5A29282E" w14:textId="347693DA" w:rsidR="000A1AFA" w:rsidRPr="000A1AFA" w:rsidRDefault="000D63A9" w:rsidP="000D63A9">
            <w:pPr>
              <w:spacing w:after="160" w:line="360" w:lineRule="auto"/>
              <w:ind w:firstLineChars="217" w:firstLine="456"/>
              <w:contextualSpacing/>
              <w:jc w:val="left"/>
              <w:rPr>
                <w:rFonts w:ascii="宋体" w:hAnsi="宋体" w:hint="eastAsia"/>
                <w:szCs w:val="21"/>
              </w:rPr>
            </w:pPr>
            <w:r w:rsidRPr="000D63A9">
              <w:rPr>
                <w:rFonts w:ascii="宋体" w:hAnsi="宋体" w:hint="eastAsia"/>
                <w:szCs w:val="21"/>
              </w:rPr>
              <w:t>公司已于近日正式收到中国证券监督管理委员会出具的《关于晶晨半导体（上海）股份有限公司境外发行上市备案通知书》（国合函〔2026〕2027号），获准拟发行不超过53,815,500股境外上市普通股。本次发行上市尚需取得香港证监会和香港联交所等相关监管机构的批准或核准，并需考虑境内外市场情况及其他因素方可实施，具体完成时间尚存在不确定性。公司将继续严格按照相关法律法规的要求，及时履行信息披露义务。再次感谢您的关注与建议！</w:t>
            </w:r>
          </w:p>
          <w:p w14:paraId="77F74A38" w14:textId="77777777" w:rsidR="000A1AFA" w:rsidRPr="000A1AFA" w:rsidRDefault="000A1AFA" w:rsidP="000A1AFA">
            <w:pPr>
              <w:spacing w:after="160" w:line="360" w:lineRule="auto"/>
              <w:ind w:firstLineChars="217" w:firstLine="457"/>
              <w:contextualSpacing/>
              <w:jc w:val="left"/>
              <w:rPr>
                <w:rFonts w:ascii="宋体" w:hAnsi="宋体" w:hint="eastAsia"/>
                <w:b/>
                <w:bCs/>
                <w:szCs w:val="21"/>
              </w:rPr>
            </w:pPr>
          </w:p>
          <w:p w14:paraId="64E73A8E" w14:textId="03988616" w:rsidR="000A1AFA" w:rsidRPr="000A1AFA" w:rsidRDefault="000A1AFA" w:rsidP="000A1AFA">
            <w:pPr>
              <w:spacing w:after="160" w:line="360" w:lineRule="auto"/>
              <w:ind w:firstLineChars="217" w:firstLine="457"/>
              <w:contextualSpacing/>
              <w:jc w:val="left"/>
              <w:rPr>
                <w:rFonts w:ascii="宋体" w:hAnsi="宋体" w:hint="eastAsia"/>
                <w:b/>
                <w:bCs/>
                <w:szCs w:val="21"/>
              </w:rPr>
            </w:pPr>
            <w:r w:rsidRPr="000A1AFA">
              <w:rPr>
                <w:rFonts w:ascii="宋体" w:hAnsi="宋体" w:hint="eastAsia"/>
                <w:b/>
                <w:bCs/>
                <w:szCs w:val="21"/>
              </w:rPr>
              <w:t>4、</w:t>
            </w:r>
            <w:r w:rsidR="000D63A9" w:rsidRPr="000D63A9">
              <w:rPr>
                <w:rFonts w:ascii="宋体" w:hAnsi="宋体"/>
                <w:b/>
                <w:bCs/>
                <w:szCs w:val="21"/>
              </w:rPr>
              <w:t>今年上游代工厂、封测、材料普遍上调价格，公司的产品价格调整情况是怎么样的？在应对供应链成本压力方面公司是怎么做的？</w:t>
            </w:r>
          </w:p>
          <w:p w14:paraId="63C365A3" w14:textId="77777777" w:rsidR="000D63A9" w:rsidRPr="000D63A9" w:rsidRDefault="000A1AFA" w:rsidP="000D63A9">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hint="eastAsia"/>
                <w:szCs w:val="21"/>
              </w:rPr>
              <w:t>尊敬的投资者，您好！面对上游代工厂、封测、材料普遍上调价格，公司结合市场竞争策略及产品综合竞争力，于今年四月起对全线产品价</w:t>
            </w:r>
            <w:r w:rsidR="000D63A9" w:rsidRPr="000D63A9">
              <w:rPr>
                <w:rFonts w:ascii="宋体" w:hAnsi="宋体" w:hint="eastAsia"/>
                <w:szCs w:val="21"/>
              </w:rPr>
              <w:lastRenderedPageBreak/>
              <w:t>格进行了合理调整，保障了合理健康的毛利率。</w:t>
            </w:r>
          </w:p>
          <w:p w14:paraId="15BE4F4D" w14:textId="5A1EF7C1" w:rsidR="000A1AFA" w:rsidRPr="000A1AFA" w:rsidRDefault="000D63A9" w:rsidP="000D63A9">
            <w:pPr>
              <w:spacing w:after="160" w:line="360" w:lineRule="auto"/>
              <w:ind w:firstLineChars="217" w:firstLine="456"/>
              <w:contextualSpacing/>
              <w:jc w:val="left"/>
              <w:rPr>
                <w:rFonts w:ascii="宋体" w:hAnsi="宋体" w:hint="eastAsia"/>
                <w:szCs w:val="21"/>
              </w:rPr>
            </w:pPr>
            <w:r w:rsidRPr="000D63A9">
              <w:rPr>
                <w:rFonts w:ascii="宋体" w:hAnsi="宋体" w:hint="eastAsia"/>
                <w:szCs w:val="21"/>
              </w:rPr>
              <w:t>去年第四季度以来，上游存储出现持续涨价及供应紧张的困难。公司积极保障供应链的高效运营，合理调整备货策略，顺利达成了让公司客户满意的产品高品质交付及供应链的长期稳定。感谢您对公司的关注与支持！</w:t>
            </w:r>
          </w:p>
          <w:p w14:paraId="40F4FE29" w14:textId="77777777" w:rsidR="000A1AFA" w:rsidRPr="000A1AFA" w:rsidRDefault="000A1AFA" w:rsidP="000A1AFA">
            <w:pPr>
              <w:spacing w:after="160" w:line="360" w:lineRule="auto"/>
              <w:ind w:firstLineChars="217" w:firstLine="457"/>
              <w:contextualSpacing/>
              <w:jc w:val="left"/>
              <w:rPr>
                <w:rFonts w:ascii="宋体" w:hAnsi="宋体" w:hint="eastAsia"/>
                <w:b/>
                <w:bCs/>
                <w:szCs w:val="21"/>
              </w:rPr>
            </w:pPr>
          </w:p>
          <w:p w14:paraId="11C745C9" w14:textId="179F1B9F" w:rsidR="000A1AFA" w:rsidRPr="000A1AFA" w:rsidRDefault="000A1AFA" w:rsidP="000A1AFA">
            <w:pPr>
              <w:spacing w:after="160" w:line="360" w:lineRule="auto"/>
              <w:ind w:firstLineChars="217" w:firstLine="457"/>
              <w:contextualSpacing/>
              <w:jc w:val="left"/>
              <w:rPr>
                <w:rFonts w:ascii="宋体" w:hAnsi="宋体" w:hint="eastAsia"/>
                <w:b/>
                <w:bCs/>
                <w:szCs w:val="21"/>
              </w:rPr>
            </w:pPr>
            <w:r w:rsidRPr="000A1AFA">
              <w:rPr>
                <w:rFonts w:ascii="宋体" w:hAnsi="宋体" w:hint="eastAsia"/>
                <w:b/>
                <w:bCs/>
                <w:szCs w:val="21"/>
              </w:rPr>
              <w:t>5、</w:t>
            </w:r>
            <w:r w:rsidR="000D63A9" w:rsidRPr="000D63A9">
              <w:rPr>
                <w:rFonts w:ascii="宋体" w:hAnsi="宋体"/>
                <w:b/>
                <w:bCs/>
                <w:szCs w:val="21"/>
              </w:rPr>
              <w:t>公司芯片主要是SoC芯片？SoC芯片一般是根据客户的需求再开发相应的SoC芯片产品？SoC芯片产品的通用性？公司产品主要应用在哪些领域？ 公司研发关注哪些领域？</w:t>
            </w:r>
          </w:p>
          <w:p w14:paraId="65261AF3" w14:textId="1CF787F7" w:rsidR="000A1AFA" w:rsidRDefault="000A1AFA" w:rsidP="000A1AFA">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szCs w:val="21"/>
              </w:rPr>
              <w:t>尊敬的投资者，您好！公司主要芯片产品包括智能多媒体与显示SoC主控芯片、</w:t>
            </w:r>
            <w:proofErr w:type="spellStart"/>
            <w:r w:rsidR="000D63A9" w:rsidRPr="000D63A9">
              <w:rPr>
                <w:rFonts w:ascii="宋体" w:hAnsi="宋体"/>
                <w:szCs w:val="21"/>
              </w:rPr>
              <w:t>AIoT</w:t>
            </w:r>
            <w:proofErr w:type="spellEnd"/>
            <w:r w:rsidR="000D63A9" w:rsidRPr="000D63A9">
              <w:rPr>
                <w:rFonts w:ascii="宋体" w:hAnsi="宋体"/>
                <w:szCs w:val="21"/>
              </w:rPr>
              <w:t xml:space="preserve"> SoC主控芯片、通信与连接芯片、智能汽车SoC芯片等。公司是专业的集成电路设计企业，采用国际集成电路设计行业通行的 Fabless 模式，主要根据终端市场的需求设计开发各类芯片产品。产品主要应用在智慧家庭、智慧办公、智慧出行、娱乐教育、工业生产场景。公司始终秉持“研发能力为第一生产力”的经营理念，持续保持高质量研发投入，2026年上半年，公司聚焦端侧AI核心战略赛道，新产品A311Y3主攻商显、机器人、平板、边缘计算、汽车智能座舱五大方向，未来，公司将持续投入端侧算力芯片，不断丰富产品组合，力争基于客户需求，尽快在高中低等不同算力段都推出有竞争力的产品。感谢您对公司的关注与支持！</w:t>
            </w:r>
          </w:p>
          <w:p w14:paraId="7AB5F7E6" w14:textId="77777777" w:rsidR="000D63A9" w:rsidRPr="000A1AFA" w:rsidRDefault="000D63A9" w:rsidP="000A1AFA">
            <w:pPr>
              <w:spacing w:after="160" w:line="360" w:lineRule="auto"/>
              <w:ind w:firstLineChars="217" w:firstLine="457"/>
              <w:contextualSpacing/>
              <w:jc w:val="left"/>
              <w:rPr>
                <w:rFonts w:ascii="宋体" w:hAnsi="宋体" w:hint="eastAsia"/>
                <w:b/>
                <w:bCs/>
                <w:szCs w:val="21"/>
              </w:rPr>
            </w:pPr>
          </w:p>
          <w:p w14:paraId="01E4D61D" w14:textId="13EC2650" w:rsidR="000A1AFA" w:rsidRPr="000D63A9" w:rsidRDefault="000A1AFA" w:rsidP="000A1AFA">
            <w:pPr>
              <w:spacing w:after="160" w:line="360" w:lineRule="auto"/>
              <w:ind w:firstLineChars="217" w:firstLine="457"/>
              <w:contextualSpacing/>
              <w:jc w:val="left"/>
              <w:rPr>
                <w:rFonts w:ascii="宋体" w:hAnsi="宋体" w:hint="eastAsia"/>
                <w:b/>
                <w:bCs/>
                <w:szCs w:val="21"/>
              </w:rPr>
            </w:pPr>
            <w:r w:rsidRPr="000A1AFA">
              <w:rPr>
                <w:rFonts w:ascii="宋体" w:hAnsi="宋体" w:hint="eastAsia"/>
                <w:b/>
                <w:bCs/>
                <w:szCs w:val="21"/>
              </w:rPr>
              <w:t>6、</w:t>
            </w:r>
            <w:r w:rsidR="000D63A9" w:rsidRPr="000D63A9">
              <w:rPr>
                <w:rFonts w:ascii="宋体" w:hAnsi="宋体"/>
                <w:b/>
                <w:bCs/>
                <w:szCs w:val="21"/>
              </w:rPr>
              <w:t>贵公司每年的研发投入同比行业都是很大</w:t>
            </w:r>
            <w:r w:rsidR="00BA59C8">
              <w:rPr>
                <w:rFonts w:ascii="宋体" w:hAnsi="宋体" w:hint="eastAsia"/>
                <w:b/>
                <w:bCs/>
                <w:szCs w:val="21"/>
              </w:rPr>
              <w:t>，</w:t>
            </w:r>
            <w:r w:rsidR="000D63A9" w:rsidRPr="000D63A9">
              <w:rPr>
                <w:rFonts w:ascii="宋体" w:hAnsi="宋体"/>
                <w:b/>
                <w:bCs/>
                <w:szCs w:val="21"/>
              </w:rPr>
              <w:t>但是为什么营收跟利润增速相比同行低很多</w:t>
            </w:r>
            <w:r w:rsidR="00BA59C8">
              <w:rPr>
                <w:rFonts w:ascii="宋体" w:hAnsi="宋体" w:hint="eastAsia"/>
                <w:b/>
                <w:bCs/>
                <w:szCs w:val="21"/>
              </w:rPr>
              <w:t>，</w:t>
            </w:r>
            <w:r w:rsidR="000D63A9" w:rsidRPr="000D63A9">
              <w:rPr>
                <w:rFonts w:ascii="宋体" w:hAnsi="宋体"/>
                <w:b/>
                <w:bCs/>
                <w:szCs w:val="21"/>
              </w:rPr>
              <w:t>是因为投入方向不对？公司后期会进行调整吗？</w:t>
            </w:r>
          </w:p>
          <w:p w14:paraId="12B04FBF" w14:textId="04D84CC5" w:rsidR="000A1AFA" w:rsidRPr="000A1AFA" w:rsidRDefault="000A1AFA" w:rsidP="000A1AFA">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szCs w:val="21"/>
              </w:rPr>
              <w:t>尊敬的投资者，您好！近年来，公司前瞻性地布局了端侧AI、6nm先进制程芯片以及“蜂窝+光通信+Wi-Fi”全域通信等前沿赛道。这些领域的研发壁垒高，导致短期内研发费用大幅增加，对当期净利润形成了一定压制。此外，2026年上半年受汇兑损失及股权激励费用等因素影响，也出现了阶段性的“增收不增利”现象。公司不会因短期利润波动而动摇长期的技术布局。公司坚持“瞄准大市场、确定性机会、集中投入、高质量研发”的原则。经过前期的持续投入，核心技术已具备领先优势，且战略新品（如6nm高算力端侧AI芯片A311Y3等）正加速客户导入并即将迎来量产。未来，公</w:t>
            </w:r>
            <w:r w:rsidR="000D63A9" w:rsidRPr="000D63A9">
              <w:rPr>
                <w:rFonts w:ascii="宋体" w:hAnsi="宋体"/>
                <w:szCs w:val="21"/>
              </w:rPr>
              <w:lastRenderedPageBreak/>
              <w:t>司将加速新品的商业化落地，将前期的研发投入切实转化为公司的可持续增长动力。感谢您对公司的关注与支持！</w:t>
            </w:r>
          </w:p>
          <w:p w14:paraId="10F017C6" w14:textId="77777777" w:rsidR="000A1AFA" w:rsidRPr="000A1AFA" w:rsidRDefault="000A1AFA" w:rsidP="000A1AFA">
            <w:pPr>
              <w:spacing w:after="160" w:line="360" w:lineRule="auto"/>
              <w:ind w:firstLineChars="217" w:firstLine="457"/>
              <w:contextualSpacing/>
              <w:jc w:val="left"/>
              <w:rPr>
                <w:rFonts w:ascii="宋体" w:hAnsi="宋体" w:hint="eastAsia"/>
                <w:b/>
                <w:bCs/>
                <w:szCs w:val="21"/>
              </w:rPr>
            </w:pPr>
          </w:p>
          <w:p w14:paraId="65CCC20C" w14:textId="0B816DF0" w:rsidR="000A1AFA" w:rsidRPr="000A1AFA" w:rsidRDefault="000A1AFA" w:rsidP="000A1AFA">
            <w:pPr>
              <w:spacing w:after="160" w:line="360" w:lineRule="auto"/>
              <w:ind w:firstLineChars="217" w:firstLine="457"/>
              <w:contextualSpacing/>
              <w:jc w:val="left"/>
              <w:rPr>
                <w:rFonts w:ascii="宋体" w:hAnsi="宋体" w:hint="eastAsia"/>
                <w:b/>
                <w:bCs/>
                <w:szCs w:val="21"/>
              </w:rPr>
            </w:pPr>
            <w:r w:rsidRPr="000A1AFA">
              <w:rPr>
                <w:rFonts w:ascii="宋体" w:hAnsi="宋体" w:hint="eastAsia"/>
                <w:b/>
                <w:bCs/>
                <w:szCs w:val="21"/>
              </w:rPr>
              <w:t>7、</w:t>
            </w:r>
            <w:r w:rsidR="000D63A9" w:rsidRPr="000D63A9">
              <w:rPr>
                <w:rFonts w:ascii="宋体" w:hAnsi="宋体"/>
                <w:b/>
                <w:bCs/>
                <w:szCs w:val="21"/>
              </w:rPr>
              <w:t>公司股价这么低，建议实施回购来股权激励，不再搞每年的股权激励，以提振投资者信心。谢谢！</w:t>
            </w:r>
          </w:p>
          <w:p w14:paraId="74D7E160" w14:textId="45743435" w:rsidR="000A1AFA" w:rsidRPr="000A1AFA" w:rsidRDefault="000A1AFA" w:rsidP="000A1AFA">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szCs w:val="21"/>
              </w:rPr>
              <w:t>尊敬的投资者，您好！非常感谢您对公司发展的关心以及提出的宝贵建议。公司充分重视广大股东的诉求，会认真研究您的提议，综合考量公司经营情况、资金规划及资本市场环境。后续若有相关计划，公司将严格按照监管要求及时履行信息披露义务。感谢您的关注！</w:t>
            </w:r>
          </w:p>
          <w:p w14:paraId="18EE1464" w14:textId="77777777" w:rsidR="000A1AFA" w:rsidRPr="000A1AFA" w:rsidRDefault="000A1AFA" w:rsidP="000A1AFA">
            <w:pPr>
              <w:spacing w:after="160" w:line="360" w:lineRule="auto"/>
              <w:ind w:firstLineChars="217" w:firstLine="457"/>
              <w:contextualSpacing/>
              <w:jc w:val="left"/>
              <w:rPr>
                <w:rFonts w:ascii="宋体" w:hAnsi="宋体" w:hint="eastAsia"/>
                <w:b/>
                <w:bCs/>
                <w:szCs w:val="21"/>
              </w:rPr>
            </w:pPr>
          </w:p>
          <w:p w14:paraId="00910531" w14:textId="4DF3617A" w:rsidR="000A1AFA" w:rsidRPr="000A1AFA" w:rsidRDefault="000A1AFA" w:rsidP="000A1AFA">
            <w:pPr>
              <w:spacing w:after="160" w:line="360" w:lineRule="auto"/>
              <w:ind w:firstLineChars="217" w:firstLine="457"/>
              <w:contextualSpacing/>
              <w:jc w:val="left"/>
              <w:rPr>
                <w:rFonts w:ascii="宋体" w:hAnsi="宋体" w:hint="eastAsia"/>
                <w:b/>
                <w:bCs/>
                <w:szCs w:val="21"/>
              </w:rPr>
            </w:pPr>
            <w:r w:rsidRPr="000A1AFA">
              <w:rPr>
                <w:rFonts w:ascii="宋体" w:hAnsi="宋体" w:hint="eastAsia"/>
                <w:b/>
                <w:bCs/>
                <w:szCs w:val="21"/>
              </w:rPr>
              <w:t>8、</w:t>
            </w:r>
            <w:r w:rsidR="000D63A9" w:rsidRPr="000D63A9">
              <w:rPr>
                <w:rFonts w:ascii="宋体" w:hAnsi="宋体"/>
                <w:b/>
                <w:bCs/>
                <w:szCs w:val="21"/>
              </w:rPr>
              <w:t>请问A311Y3主要优势和竞争力是什么？市场开拓情况如何？与谷歌Gemini、三星电视的合作目前进展如何？</w:t>
            </w:r>
          </w:p>
          <w:p w14:paraId="042A6C52" w14:textId="34C656EF" w:rsidR="000D63A9" w:rsidRPr="000D63A9" w:rsidRDefault="000A1AFA" w:rsidP="000D63A9">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hint="eastAsia"/>
                <w:szCs w:val="21"/>
              </w:rPr>
              <w:t>尊敬的投资者，您好！公司高算力通用AI端侧平台芯片A311Y3采用台积电先进的6nm先进制程工艺，拥有8T算力，专为驱动高性能、低延迟的本地化端侧AI与先进智能计算工作负载而打造。作为全球领先采用Arm® Mali™-G625 GPU的边缘AI SoC之一，A311Y3将顶尖的图形渲染能力与晶晨自研的8TOPS NPU完美结合。这一强劲组合构筑了一个涵盖端侧AI推理、顶级多媒体处理、工业级安全防护及成熟软件生态的全栈式芯片平台。</w:t>
            </w:r>
          </w:p>
          <w:p w14:paraId="6A8A34D7" w14:textId="697B1E76" w:rsidR="000D63A9" w:rsidRPr="000D63A9" w:rsidRDefault="000D63A9" w:rsidP="000D63A9">
            <w:pPr>
              <w:spacing w:after="160" w:line="360" w:lineRule="auto"/>
              <w:ind w:firstLineChars="217" w:firstLine="456"/>
              <w:contextualSpacing/>
              <w:jc w:val="left"/>
              <w:rPr>
                <w:rFonts w:ascii="宋体" w:hAnsi="宋体" w:hint="eastAsia"/>
                <w:szCs w:val="21"/>
              </w:rPr>
            </w:pPr>
            <w:r w:rsidRPr="000D63A9">
              <w:rPr>
                <w:rFonts w:ascii="宋体" w:hAnsi="宋体" w:hint="eastAsia"/>
                <w:szCs w:val="21"/>
              </w:rPr>
              <w:t>该芯片于今年4月底成功回片，业务拓展迅速，成功立项超四十个。客户端反馈积极，已立项项目最快有望在2026年三季度实现量产，部分项目给出了非常积极的2027年需求预测，有望成为公司成长的新动力。</w:t>
            </w:r>
          </w:p>
          <w:p w14:paraId="531A1F01" w14:textId="77777777" w:rsidR="000D63A9" w:rsidRPr="000D63A9" w:rsidRDefault="000D63A9" w:rsidP="000D63A9">
            <w:pPr>
              <w:spacing w:after="160" w:line="360" w:lineRule="auto"/>
              <w:ind w:firstLineChars="217" w:firstLine="456"/>
              <w:contextualSpacing/>
              <w:jc w:val="left"/>
              <w:rPr>
                <w:rFonts w:ascii="宋体" w:hAnsi="宋体" w:hint="eastAsia"/>
                <w:szCs w:val="21"/>
              </w:rPr>
            </w:pPr>
            <w:r w:rsidRPr="000D63A9">
              <w:rPr>
                <w:rFonts w:ascii="宋体" w:hAnsi="宋体" w:hint="eastAsia"/>
                <w:szCs w:val="21"/>
              </w:rPr>
              <w:t>公司高算力智能视觉平台芯片（C305X2，即C5）正配合谷歌Gemini AI终端产品研发落地。在今年5月举行的2026谷歌I/O开发者大会上，公司正式被官宣成为“Google Home Gemini built-in”项目的指定系统集成商，为谷歌全系智能终端提供SoC主控芯片，助力硬件厂商快速推出原生适配Gemini的智能家居产品。</w:t>
            </w:r>
          </w:p>
          <w:p w14:paraId="28250641" w14:textId="2C244FB8" w:rsidR="000A1AFA" w:rsidRPr="000A1AFA" w:rsidRDefault="000D63A9" w:rsidP="000D63A9">
            <w:pPr>
              <w:spacing w:after="160" w:line="360" w:lineRule="auto"/>
              <w:ind w:firstLineChars="217" w:firstLine="456"/>
              <w:contextualSpacing/>
              <w:jc w:val="left"/>
              <w:rPr>
                <w:rFonts w:ascii="宋体" w:hAnsi="宋体" w:hint="eastAsia"/>
                <w:szCs w:val="21"/>
              </w:rPr>
            </w:pPr>
            <w:r w:rsidRPr="000D63A9">
              <w:rPr>
                <w:rFonts w:ascii="宋体" w:hAnsi="宋体" w:hint="eastAsia"/>
                <w:szCs w:val="21"/>
              </w:rPr>
              <w:t>公司在电视SoC领域不断巩固战略大客户地位，目前已成功进入三星电视供应链体系。双方正积极开展基于公司芯片的软件研发生态适配工作，预计有望在今年四季度实现批量量产，并在2027年取得显著份额提升。感谢您</w:t>
            </w:r>
            <w:r w:rsidRPr="000D63A9">
              <w:rPr>
                <w:rFonts w:ascii="宋体" w:hAnsi="宋体" w:hint="eastAsia"/>
                <w:szCs w:val="21"/>
              </w:rPr>
              <w:lastRenderedPageBreak/>
              <w:t>的关注！</w:t>
            </w:r>
          </w:p>
          <w:p w14:paraId="2F6DA921" w14:textId="77777777" w:rsidR="000A1AFA" w:rsidRPr="000A1AFA" w:rsidRDefault="000A1AFA" w:rsidP="000A1AFA">
            <w:pPr>
              <w:spacing w:after="160" w:line="360" w:lineRule="auto"/>
              <w:ind w:firstLineChars="217" w:firstLine="457"/>
              <w:contextualSpacing/>
              <w:jc w:val="left"/>
              <w:rPr>
                <w:rFonts w:ascii="宋体" w:hAnsi="宋体" w:hint="eastAsia"/>
                <w:b/>
                <w:bCs/>
                <w:szCs w:val="21"/>
              </w:rPr>
            </w:pPr>
          </w:p>
          <w:p w14:paraId="1CFE35B3" w14:textId="50FC888F" w:rsidR="000A1AFA" w:rsidRPr="000A1AFA" w:rsidRDefault="000A1AFA" w:rsidP="000A1AFA">
            <w:pPr>
              <w:spacing w:after="160" w:line="360" w:lineRule="auto"/>
              <w:ind w:firstLineChars="217" w:firstLine="457"/>
              <w:contextualSpacing/>
              <w:jc w:val="left"/>
              <w:rPr>
                <w:rFonts w:ascii="宋体" w:hAnsi="宋体" w:hint="eastAsia"/>
                <w:b/>
                <w:bCs/>
                <w:szCs w:val="21"/>
              </w:rPr>
            </w:pPr>
            <w:r w:rsidRPr="000A1AFA">
              <w:rPr>
                <w:rFonts w:ascii="宋体" w:hAnsi="宋体" w:hint="eastAsia"/>
                <w:b/>
                <w:bCs/>
                <w:szCs w:val="21"/>
              </w:rPr>
              <w:t>9、</w:t>
            </w:r>
            <w:r w:rsidR="000D63A9" w:rsidRPr="000D63A9">
              <w:rPr>
                <w:rFonts w:ascii="宋体" w:hAnsi="宋体"/>
                <w:b/>
                <w:bCs/>
                <w:szCs w:val="21"/>
              </w:rPr>
              <w:t>恭喜公司26年业绩积极创下历史新高，且A、M、C各系列产品有望在27年为公司业绩带来很大增量，个人22年开始投资晶晨股份，截至目前也依然看好公司新产品未来为公司带来的增量，但是在公司业绩大幅增长的情况下公司的股价确实让看好晶晨股份的散户投资者有点失望，同板块中公司的估值已经属于极低了，但是还有某些机构打压股价，公司是否会采取措施提高投资者信心？</w:t>
            </w:r>
          </w:p>
          <w:p w14:paraId="55824A38" w14:textId="19E067D8" w:rsidR="000A1AFA" w:rsidRPr="000A1AFA" w:rsidRDefault="000A1AFA" w:rsidP="000A1AFA">
            <w:pPr>
              <w:spacing w:after="160" w:line="360" w:lineRule="auto"/>
              <w:ind w:firstLineChars="217" w:firstLine="456"/>
              <w:contextualSpacing/>
              <w:jc w:val="left"/>
              <w:rPr>
                <w:rFonts w:ascii="宋体" w:hAnsi="宋体" w:hint="eastAsia"/>
                <w:szCs w:val="21"/>
              </w:rPr>
            </w:pPr>
            <w:r w:rsidRPr="000A1AFA">
              <w:rPr>
                <w:rFonts w:ascii="宋体" w:hAnsi="宋体" w:hint="eastAsia"/>
                <w:szCs w:val="21"/>
              </w:rPr>
              <w:t>答：</w:t>
            </w:r>
            <w:r w:rsidR="000D63A9" w:rsidRPr="000D63A9">
              <w:rPr>
                <w:rFonts w:ascii="宋体" w:hAnsi="宋体"/>
                <w:szCs w:val="21"/>
              </w:rPr>
              <w:t>感谢您的关注和支持，我们十分理解您对公司股价及市场信心的关切。二级市场股价受宏观环境、行业景气度、市场情绪等多重因素共同影响。公司高度重视市值管理与股东回报，后续将聚焦主业提升经营质效，视公司实际经营情况综合考虑并审慎运用股份回购等方式，多措并举稳定公司市场价值、提振市场信心，并持续强化信息披露与投资者沟通，切实推动公司投资价值合理反映内在质量。感谢您的关注！</w:t>
            </w:r>
          </w:p>
          <w:p w14:paraId="39C907C2" w14:textId="77777777" w:rsidR="00F35E88" w:rsidRPr="00E32D90" w:rsidRDefault="00F35E88" w:rsidP="005B4CAD">
            <w:pPr>
              <w:spacing w:line="360" w:lineRule="auto"/>
              <w:rPr>
                <w:rFonts w:ascii="宋体" w:hAnsi="宋体" w:hint="eastAsia"/>
                <w:b/>
                <w:iCs/>
                <w:szCs w:val="21"/>
              </w:rPr>
            </w:pPr>
          </w:p>
          <w:p w14:paraId="355744D9" w14:textId="650ADA0A" w:rsidR="00F35E88" w:rsidRPr="00E32D90" w:rsidRDefault="00F35E88" w:rsidP="00E32D90">
            <w:pPr>
              <w:spacing w:line="360" w:lineRule="auto"/>
              <w:ind w:firstLineChars="200" w:firstLine="420"/>
              <w:rPr>
                <w:rFonts w:ascii="宋体" w:hAnsi="宋体" w:hint="eastAsia"/>
                <w:bCs/>
                <w:iCs/>
                <w:szCs w:val="21"/>
              </w:rPr>
            </w:pPr>
            <w:r w:rsidRPr="00E32D90">
              <w:rPr>
                <w:rFonts w:ascii="宋体" w:hAnsi="宋体" w:hint="eastAsia"/>
                <w:bCs/>
                <w:iCs/>
                <w:szCs w:val="21"/>
              </w:rPr>
              <w:t>风险提示：本文如涉及对行业的预测、公司发展战略规划等相关内容，不能视作公司或公司管理层对行业、公司发展的承诺和保证，敬请广大投资者注意投资风险。</w:t>
            </w:r>
          </w:p>
          <w:p w14:paraId="6B9AFA59" w14:textId="3FEBB0FF" w:rsidR="00C8440A" w:rsidRPr="00E32D90" w:rsidRDefault="00C8440A" w:rsidP="00E32D90">
            <w:pPr>
              <w:spacing w:line="360" w:lineRule="auto"/>
              <w:ind w:firstLineChars="200" w:firstLine="420"/>
              <w:rPr>
                <w:rFonts w:ascii="宋体" w:hAnsi="宋体" w:hint="eastAsia"/>
                <w:bCs/>
                <w:iCs/>
                <w:szCs w:val="21"/>
              </w:rPr>
            </w:pPr>
            <w:r w:rsidRPr="00E32D90">
              <w:rPr>
                <w:rFonts w:ascii="宋体" w:hAnsi="宋体" w:hint="eastAsia"/>
                <w:bCs/>
                <w:iCs/>
                <w:szCs w:val="21"/>
              </w:rPr>
              <w:t>接待过程中，公司与投资人进行了充分的交流与沟通，严格遵守公司《信息披露管理制度》等文件的规定，保证信息披露的真实、准确、完整、及时、公平。没有出现未公开重大信息泄露等情况。</w:t>
            </w:r>
            <w:bookmarkEnd w:id="1"/>
          </w:p>
        </w:tc>
      </w:tr>
      <w:bookmarkEnd w:id="0"/>
      <w:tr w:rsidR="00C8440A" w:rsidRPr="00266DA9" w14:paraId="69D786D2" w14:textId="77777777" w:rsidTr="00E85CE5">
        <w:tc>
          <w:tcPr>
            <w:tcW w:w="846" w:type="dxa"/>
            <w:vAlign w:val="center"/>
          </w:tcPr>
          <w:p w14:paraId="4B90126D" w14:textId="38306E4F" w:rsidR="00C8440A" w:rsidRPr="00266DA9" w:rsidRDefault="00C8440A" w:rsidP="00C8440A">
            <w:pPr>
              <w:spacing w:line="360" w:lineRule="auto"/>
              <w:rPr>
                <w:rFonts w:ascii="宋体" w:hAnsi="宋体" w:hint="eastAsia"/>
                <w:b/>
                <w:bCs/>
                <w:iCs/>
                <w:sz w:val="24"/>
                <w:szCs w:val="24"/>
              </w:rPr>
            </w:pPr>
            <w:r w:rsidRPr="00266DA9">
              <w:rPr>
                <w:rFonts w:ascii="宋体" w:hAnsi="宋体" w:hint="eastAsia"/>
                <w:b/>
                <w:bCs/>
                <w:iCs/>
                <w:sz w:val="24"/>
                <w:szCs w:val="24"/>
              </w:rPr>
              <w:lastRenderedPageBreak/>
              <w:t>是否涉及应当披露重大信息</w:t>
            </w:r>
          </w:p>
        </w:tc>
        <w:tc>
          <w:tcPr>
            <w:tcW w:w="7308" w:type="dxa"/>
            <w:vAlign w:val="center"/>
          </w:tcPr>
          <w:p w14:paraId="711FBE61" w14:textId="3B748E6A" w:rsidR="003908A7" w:rsidRPr="00266DA9" w:rsidRDefault="00C8440A" w:rsidP="00C8440A">
            <w:pPr>
              <w:spacing w:line="360" w:lineRule="auto"/>
              <w:rPr>
                <w:rFonts w:ascii="宋体" w:hAnsi="宋体" w:hint="eastAsia"/>
                <w:bCs/>
                <w:iCs/>
                <w:sz w:val="24"/>
                <w:szCs w:val="24"/>
              </w:rPr>
            </w:pPr>
            <w:r w:rsidRPr="00266DA9">
              <w:rPr>
                <w:rFonts w:ascii="宋体" w:hAnsi="宋体" w:hint="eastAsia"/>
                <w:bCs/>
                <w:iCs/>
                <w:sz w:val="24"/>
                <w:szCs w:val="24"/>
              </w:rPr>
              <w:t>否</w:t>
            </w:r>
          </w:p>
        </w:tc>
      </w:tr>
      <w:tr w:rsidR="00C8440A" w:rsidRPr="00266DA9" w14:paraId="0563CCA4" w14:textId="77777777" w:rsidTr="00E85CE5">
        <w:tc>
          <w:tcPr>
            <w:tcW w:w="846" w:type="dxa"/>
            <w:vAlign w:val="center"/>
          </w:tcPr>
          <w:p w14:paraId="48BCCCB1" w14:textId="52F1748F" w:rsidR="00C8440A" w:rsidRPr="00266DA9" w:rsidRDefault="00C8440A" w:rsidP="00C8440A">
            <w:pPr>
              <w:spacing w:line="360" w:lineRule="auto"/>
              <w:rPr>
                <w:rFonts w:ascii="宋体" w:hAnsi="宋体" w:hint="eastAsia"/>
                <w:b/>
                <w:bCs/>
                <w:iCs/>
                <w:sz w:val="24"/>
                <w:szCs w:val="24"/>
              </w:rPr>
            </w:pPr>
            <w:r w:rsidRPr="00266DA9">
              <w:rPr>
                <w:rFonts w:ascii="宋体" w:hAnsi="宋体" w:hint="eastAsia"/>
                <w:b/>
                <w:bCs/>
                <w:iCs/>
                <w:sz w:val="24"/>
                <w:szCs w:val="24"/>
              </w:rPr>
              <w:t>附件清单</w:t>
            </w:r>
            <w:r w:rsidRPr="00266DA9">
              <w:rPr>
                <w:rFonts w:ascii="宋体" w:hAnsi="宋体" w:hint="eastAsia"/>
                <w:b/>
                <w:bCs/>
                <w:iCs/>
                <w:sz w:val="24"/>
                <w:szCs w:val="24"/>
              </w:rPr>
              <w:lastRenderedPageBreak/>
              <w:t>（如有）</w:t>
            </w:r>
          </w:p>
        </w:tc>
        <w:tc>
          <w:tcPr>
            <w:tcW w:w="7308" w:type="dxa"/>
            <w:vAlign w:val="center"/>
          </w:tcPr>
          <w:p w14:paraId="0E0588F5" w14:textId="77777777" w:rsidR="00C8440A" w:rsidRPr="00266DA9" w:rsidRDefault="00C8440A" w:rsidP="00C8440A">
            <w:pPr>
              <w:spacing w:line="360" w:lineRule="auto"/>
              <w:rPr>
                <w:rFonts w:ascii="宋体" w:hAnsi="宋体" w:hint="eastAsia"/>
                <w:bCs/>
                <w:iCs/>
                <w:sz w:val="24"/>
                <w:szCs w:val="24"/>
              </w:rPr>
            </w:pPr>
            <w:r w:rsidRPr="00266DA9">
              <w:rPr>
                <w:rFonts w:ascii="宋体" w:hAnsi="宋体" w:hint="eastAsia"/>
                <w:bCs/>
                <w:iCs/>
                <w:sz w:val="24"/>
                <w:szCs w:val="24"/>
              </w:rPr>
              <w:lastRenderedPageBreak/>
              <w:t>无</w:t>
            </w:r>
          </w:p>
        </w:tc>
      </w:tr>
      <w:tr w:rsidR="00C8440A" w:rsidRPr="00F66B88" w14:paraId="2BB10030" w14:textId="77777777" w:rsidTr="00E85CE5">
        <w:tc>
          <w:tcPr>
            <w:tcW w:w="846" w:type="dxa"/>
            <w:vAlign w:val="center"/>
          </w:tcPr>
          <w:p w14:paraId="60AE5471" w14:textId="77777777" w:rsidR="00C8440A" w:rsidRPr="00266DA9" w:rsidRDefault="00C8440A" w:rsidP="00C8440A">
            <w:pPr>
              <w:spacing w:line="360" w:lineRule="auto"/>
              <w:rPr>
                <w:rFonts w:ascii="宋体" w:hAnsi="宋体" w:hint="eastAsia"/>
                <w:b/>
                <w:bCs/>
                <w:iCs/>
                <w:sz w:val="24"/>
                <w:szCs w:val="24"/>
              </w:rPr>
            </w:pPr>
            <w:r w:rsidRPr="00266DA9">
              <w:rPr>
                <w:rFonts w:ascii="宋体" w:hAnsi="宋体" w:hint="eastAsia"/>
                <w:b/>
                <w:bCs/>
                <w:iCs/>
                <w:sz w:val="24"/>
                <w:szCs w:val="24"/>
              </w:rPr>
              <w:t>日期</w:t>
            </w:r>
          </w:p>
        </w:tc>
        <w:tc>
          <w:tcPr>
            <w:tcW w:w="7308" w:type="dxa"/>
          </w:tcPr>
          <w:p w14:paraId="1AEA5AFB" w14:textId="2C751BF6" w:rsidR="00C8440A" w:rsidRPr="00F66B88" w:rsidRDefault="00C8440A" w:rsidP="00C8440A">
            <w:pPr>
              <w:spacing w:line="360" w:lineRule="auto"/>
              <w:rPr>
                <w:rFonts w:ascii="宋体" w:hAnsi="宋体" w:hint="eastAsia"/>
                <w:bCs/>
                <w:iCs/>
                <w:sz w:val="24"/>
                <w:szCs w:val="24"/>
              </w:rPr>
            </w:pPr>
            <w:r w:rsidRPr="00266DA9">
              <w:rPr>
                <w:rFonts w:ascii="宋体" w:hAnsi="宋体" w:hint="eastAsia"/>
                <w:bCs/>
                <w:iCs/>
                <w:sz w:val="24"/>
                <w:szCs w:val="24"/>
              </w:rPr>
              <w:t>20</w:t>
            </w:r>
            <w:r w:rsidRPr="00266DA9">
              <w:rPr>
                <w:rFonts w:ascii="宋体" w:hAnsi="宋体"/>
                <w:bCs/>
                <w:iCs/>
                <w:sz w:val="24"/>
                <w:szCs w:val="24"/>
              </w:rPr>
              <w:t>2</w:t>
            </w:r>
            <w:r w:rsidR="00F16D3D">
              <w:rPr>
                <w:rFonts w:ascii="宋体" w:hAnsi="宋体" w:hint="eastAsia"/>
                <w:bCs/>
                <w:iCs/>
                <w:sz w:val="24"/>
                <w:szCs w:val="24"/>
              </w:rPr>
              <w:t>6</w:t>
            </w:r>
            <w:r w:rsidRPr="00266DA9">
              <w:rPr>
                <w:rFonts w:ascii="宋体" w:hAnsi="宋体" w:hint="eastAsia"/>
                <w:bCs/>
                <w:iCs/>
                <w:sz w:val="24"/>
                <w:szCs w:val="24"/>
              </w:rPr>
              <w:t>年</w:t>
            </w:r>
            <w:r w:rsidR="009560CF">
              <w:rPr>
                <w:rFonts w:ascii="宋体" w:hAnsi="宋体" w:hint="eastAsia"/>
                <w:bCs/>
                <w:iCs/>
                <w:sz w:val="24"/>
                <w:szCs w:val="24"/>
              </w:rPr>
              <w:t>9</w:t>
            </w:r>
            <w:r w:rsidRPr="00266DA9">
              <w:rPr>
                <w:rFonts w:ascii="宋体" w:hAnsi="宋体" w:hint="eastAsia"/>
                <w:bCs/>
                <w:iCs/>
                <w:sz w:val="24"/>
                <w:szCs w:val="24"/>
              </w:rPr>
              <w:t>月</w:t>
            </w:r>
            <w:r w:rsidR="009C56E9">
              <w:rPr>
                <w:rFonts w:ascii="宋体" w:hAnsi="宋体" w:hint="eastAsia"/>
                <w:bCs/>
                <w:iCs/>
                <w:sz w:val="24"/>
                <w:szCs w:val="24"/>
              </w:rPr>
              <w:t>11</w:t>
            </w:r>
            <w:r w:rsidRPr="00266DA9">
              <w:rPr>
                <w:rFonts w:ascii="宋体" w:hAnsi="宋体" w:hint="eastAsia"/>
                <w:bCs/>
                <w:iCs/>
                <w:sz w:val="24"/>
                <w:szCs w:val="24"/>
              </w:rPr>
              <w:t>日</w:t>
            </w:r>
          </w:p>
        </w:tc>
      </w:tr>
    </w:tbl>
    <w:p w14:paraId="40610356" w14:textId="77777777" w:rsidR="007C5C76" w:rsidRPr="00010521" w:rsidRDefault="007C5C76" w:rsidP="00C32EC2">
      <w:pPr>
        <w:spacing w:line="360" w:lineRule="auto"/>
        <w:rPr>
          <w:sz w:val="24"/>
          <w:szCs w:val="24"/>
        </w:rPr>
      </w:pPr>
    </w:p>
    <w:sectPr w:rsidR="007C5C76" w:rsidRPr="000105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AFF8B" w14:textId="77777777" w:rsidR="00F23149" w:rsidRDefault="00F23149" w:rsidP="00A3170D">
      <w:r>
        <w:separator/>
      </w:r>
    </w:p>
  </w:endnote>
  <w:endnote w:type="continuationSeparator" w:id="0">
    <w:p w14:paraId="298FA8B2" w14:textId="77777777" w:rsidR="00F23149" w:rsidRDefault="00F23149" w:rsidP="00A31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AB6AA" w14:textId="77777777" w:rsidR="00F23149" w:rsidRDefault="00F23149" w:rsidP="00A3170D">
      <w:r>
        <w:separator/>
      </w:r>
    </w:p>
  </w:footnote>
  <w:footnote w:type="continuationSeparator" w:id="0">
    <w:p w14:paraId="683B3E79" w14:textId="77777777" w:rsidR="00F23149" w:rsidRDefault="00F23149" w:rsidP="00A31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54F4"/>
    <w:multiLevelType w:val="hybridMultilevel"/>
    <w:tmpl w:val="CF6287EA"/>
    <w:lvl w:ilvl="0" w:tplc="C8283594">
      <w:start w:val="1"/>
      <w:numFmt w:val="decimal"/>
      <w:lvlText w:val="%1、"/>
      <w:lvlJc w:val="left"/>
      <w:pPr>
        <w:ind w:left="413" w:hanging="360"/>
      </w:pPr>
      <w:rPr>
        <w:rFonts w:hint="default"/>
      </w:rPr>
    </w:lvl>
    <w:lvl w:ilvl="1" w:tplc="04090019" w:tentative="1">
      <w:start w:val="1"/>
      <w:numFmt w:val="lowerLetter"/>
      <w:lvlText w:val="%2)"/>
      <w:lvlJc w:val="left"/>
      <w:pPr>
        <w:ind w:left="933" w:hanging="440"/>
      </w:pPr>
    </w:lvl>
    <w:lvl w:ilvl="2" w:tplc="0409001B" w:tentative="1">
      <w:start w:val="1"/>
      <w:numFmt w:val="lowerRoman"/>
      <w:lvlText w:val="%3."/>
      <w:lvlJc w:val="right"/>
      <w:pPr>
        <w:ind w:left="1373" w:hanging="440"/>
      </w:pPr>
    </w:lvl>
    <w:lvl w:ilvl="3" w:tplc="0409000F" w:tentative="1">
      <w:start w:val="1"/>
      <w:numFmt w:val="decimal"/>
      <w:lvlText w:val="%4."/>
      <w:lvlJc w:val="left"/>
      <w:pPr>
        <w:ind w:left="1813" w:hanging="440"/>
      </w:pPr>
    </w:lvl>
    <w:lvl w:ilvl="4" w:tplc="04090019" w:tentative="1">
      <w:start w:val="1"/>
      <w:numFmt w:val="lowerLetter"/>
      <w:lvlText w:val="%5)"/>
      <w:lvlJc w:val="left"/>
      <w:pPr>
        <w:ind w:left="2253" w:hanging="440"/>
      </w:pPr>
    </w:lvl>
    <w:lvl w:ilvl="5" w:tplc="0409001B" w:tentative="1">
      <w:start w:val="1"/>
      <w:numFmt w:val="lowerRoman"/>
      <w:lvlText w:val="%6."/>
      <w:lvlJc w:val="right"/>
      <w:pPr>
        <w:ind w:left="2693" w:hanging="440"/>
      </w:pPr>
    </w:lvl>
    <w:lvl w:ilvl="6" w:tplc="0409000F" w:tentative="1">
      <w:start w:val="1"/>
      <w:numFmt w:val="decimal"/>
      <w:lvlText w:val="%7."/>
      <w:lvlJc w:val="left"/>
      <w:pPr>
        <w:ind w:left="3133" w:hanging="440"/>
      </w:pPr>
    </w:lvl>
    <w:lvl w:ilvl="7" w:tplc="04090019" w:tentative="1">
      <w:start w:val="1"/>
      <w:numFmt w:val="lowerLetter"/>
      <w:lvlText w:val="%8)"/>
      <w:lvlJc w:val="left"/>
      <w:pPr>
        <w:ind w:left="3573" w:hanging="440"/>
      </w:pPr>
    </w:lvl>
    <w:lvl w:ilvl="8" w:tplc="0409001B" w:tentative="1">
      <w:start w:val="1"/>
      <w:numFmt w:val="lowerRoman"/>
      <w:lvlText w:val="%9."/>
      <w:lvlJc w:val="right"/>
      <w:pPr>
        <w:ind w:left="4013" w:hanging="440"/>
      </w:pPr>
    </w:lvl>
  </w:abstractNum>
  <w:abstractNum w:abstractNumId="1" w15:restartNumberingAfterBreak="0">
    <w:nsid w:val="0A755C6B"/>
    <w:multiLevelType w:val="hybridMultilevel"/>
    <w:tmpl w:val="03EA9592"/>
    <w:lvl w:ilvl="0" w:tplc="FFFFFFFF">
      <w:start w:val="1"/>
      <w:numFmt w:val="decimal"/>
      <w:suff w:val="space"/>
      <w:lvlText w:val="%1、"/>
      <w:lvlJc w:val="left"/>
      <w:pPr>
        <w:ind w:left="1202" w:hanging="720"/>
      </w:pPr>
      <w:rPr>
        <w:rFonts w:hint="default"/>
      </w:rPr>
    </w:lvl>
    <w:lvl w:ilvl="1" w:tplc="FFFFFFFF" w:tentative="1">
      <w:start w:val="1"/>
      <w:numFmt w:val="lowerLetter"/>
      <w:lvlText w:val="%2)"/>
      <w:lvlJc w:val="left"/>
      <w:pPr>
        <w:ind w:left="1362" w:hanging="440"/>
      </w:pPr>
    </w:lvl>
    <w:lvl w:ilvl="2" w:tplc="FFFFFFFF" w:tentative="1">
      <w:start w:val="1"/>
      <w:numFmt w:val="lowerRoman"/>
      <w:lvlText w:val="%3."/>
      <w:lvlJc w:val="right"/>
      <w:pPr>
        <w:ind w:left="1802" w:hanging="440"/>
      </w:pPr>
    </w:lvl>
    <w:lvl w:ilvl="3" w:tplc="FFFFFFFF" w:tentative="1">
      <w:start w:val="1"/>
      <w:numFmt w:val="decimal"/>
      <w:lvlText w:val="%4."/>
      <w:lvlJc w:val="left"/>
      <w:pPr>
        <w:ind w:left="2242" w:hanging="440"/>
      </w:pPr>
    </w:lvl>
    <w:lvl w:ilvl="4" w:tplc="FFFFFFFF" w:tentative="1">
      <w:start w:val="1"/>
      <w:numFmt w:val="lowerLetter"/>
      <w:lvlText w:val="%5)"/>
      <w:lvlJc w:val="left"/>
      <w:pPr>
        <w:ind w:left="2682" w:hanging="440"/>
      </w:pPr>
    </w:lvl>
    <w:lvl w:ilvl="5" w:tplc="FFFFFFFF" w:tentative="1">
      <w:start w:val="1"/>
      <w:numFmt w:val="lowerRoman"/>
      <w:lvlText w:val="%6."/>
      <w:lvlJc w:val="right"/>
      <w:pPr>
        <w:ind w:left="3122" w:hanging="440"/>
      </w:pPr>
    </w:lvl>
    <w:lvl w:ilvl="6" w:tplc="FFFFFFFF" w:tentative="1">
      <w:start w:val="1"/>
      <w:numFmt w:val="decimal"/>
      <w:lvlText w:val="%7."/>
      <w:lvlJc w:val="left"/>
      <w:pPr>
        <w:ind w:left="3562" w:hanging="440"/>
      </w:pPr>
    </w:lvl>
    <w:lvl w:ilvl="7" w:tplc="FFFFFFFF" w:tentative="1">
      <w:start w:val="1"/>
      <w:numFmt w:val="lowerLetter"/>
      <w:lvlText w:val="%8)"/>
      <w:lvlJc w:val="left"/>
      <w:pPr>
        <w:ind w:left="4002" w:hanging="440"/>
      </w:pPr>
    </w:lvl>
    <w:lvl w:ilvl="8" w:tplc="FFFFFFFF" w:tentative="1">
      <w:start w:val="1"/>
      <w:numFmt w:val="lowerRoman"/>
      <w:lvlText w:val="%9."/>
      <w:lvlJc w:val="right"/>
      <w:pPr>
        <w:ind w:left="4442" w:hanging="440"/>
      </w:pPr>
    </w:lvl>
  </w:abstractNum>
  <w:abstractNum w:abstractNumId="2" w15:restartNumberingAfterBreak="0">
    <w:nsid w:val="0E003D41"/>
    <w:multiLevelType w:val="hybridMultilevel"/>
    <w:tmpl w:val="0B368D36"/>
    <w:lvl w:ilvl="0" w:tplc="FFFFFFFF">
      <w:start w:val="1"/>
      <w:numFmt w:val="decimal"/>
      <w:lvlText w:val="%1、"/>
      <w:lvlJc w:val="left"/>
      <w:pPr>
        <w:ind w:left="869" w:hanging="360"/>
      </w:pPr>
      <w:rPr>
        <w:rFonts w:hint="default"/>
      </w:rPr>
    </w:lvl>
    <w:lvl w:ilvl="1" w:tplc="FFFFFFFF" w:tentative="1">
      <w:start w:val="1"/>
      <w:numFmt w:val="lowerLetter"/>
      <w:lvlText w:val="%2)"/>
      <w:lvlJc w:val="left"/>
      <w:pPr>
        <w:ind w:left="1349" w:hanging="420"/>
      </w:pPr>
    </w:lvl>
    <w:lvl w:ilvl="2" w:tplc="FFFFFFFF" w:tentative="1">
      <w:start w:val="1"/>
      <w:numFmt w:val="lowerRoman"/>
      <w:lvlText w:val="%3."/>
      <w:lvlJc w:val="right"/>
      <w:pPr>
        <w:ind w:left="1769" w:hanging="420"/>
      </w:pPr>
    </w:lvl>
    <w:lvl w:ilvl="3" w:tplc="FFFFFFFF" w:tentative="1">
      <w:start w:val="1"/>
      <w:numFmt w:val="decimal"/>
      <w:lvlText w:val="%4."/>
      <w:lvlJc w:val="left"/>
      <w:pPr>
        <w:ind w:left="2189" w:hanging="420"/>
      </w:pPr>
    </w:lvl>
    <w:lvl w:ilvl="4" w:tplc="FFFFFFFF" w:tentative="1">
      <w:start w:val="1"/>
      <w:numFmt w:val="lowerLetter"/>
      <w:lvlText w:val="%5)"/>
      <w:lvlJc w:val="left"/>
      <w:pPr>
        <w:ind w:left="2609" w:hanging="420"/>
      </w:pPr>
    </w:lvl>
    <w:lvl w:ilvl="5" w:tplc="FFFFFFFF" w:tentative="1">
      <w:start w:val="1"/>
      <w:numFmt w:val="lowerRoman"/>
      <w:lvlText w:val="%6."/>
      <w:lvlJc w:val="right"/>
      <w:pPr>
        <w:ind w:left="3029" w:hanging="420"/>
      </w:pPr>
    </w:lvl>
    <w:lvl w:ilvl="6" w:tplc="FFFFFFFF" w:tentative="1">
      <w:start w:val="1"/>
      <w:numFmt w:val="decimal"/>
      <w:lvlText w:val="%7."/>
      <w:lvlJc w:val="left"/>
      <w:pPr>
        <w:ind w:left="3449" w:hanging="420"/>
      </w:pPr>
    </w:lvl>
    <w:lvl w:ilvl="7" w:tplc="FFFFFFFF" w:tentative="1">
      <w:start w:val="1"/>
      <w:numFmt w:val="lowerLetter"/>
      <w:lvlText w:val="%8)"/>
      <w:lvlJc w:val="left"/>
      <w:pPr>
        <w:ind w:left="3869" w:hanging="420"/>
      </w:pPr>
    </w:lvl>
    <w:lvl w:ilvl="8" w:tplc="FFFFFFFF" w:tentative="1">
      <w:start w:val="1"/>
      <w:numFmt w:val="lowerRoman"/>
      <w:lvlText w:val="%9."/>
      <w:lvlJc w:val="right"/>
      <w:pPr>
        <w:ind w:left="4289" w:hanging="420"/>
      </w:pPr>
    </w:lvl>
  </w:abstractNum>
  <w:abstractNum w:abstractNumId="3" w15:restartNumberingAfterBreak="0">
    <w:nsid w:val="0FFB33EE"/>
    <w:multiLevelType w:val="hybridMultilevel"/>
    <w:tmpl w:val="7E30751E"/>
    <w:lvl w:ilvl="0" w:tplc="A10816CC">
      <w:start w:val="1"/>
      <w:numFmt w:val="decimal"/>
      <w:lvlText w:val="%1."/>
      <w:lvlJc w:val="left"/>
      <w:pPr>
        <w:ind w:left="360" w:hanging="360"/>
      </w:pPr>
      <w:rPr>
        <w:rFonts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26E04AD"/>
    <w:multiLevelType w:val="hybridMultilevel"/>
    <w:tmpl w:val="DC6E1664"/>
    <w:lvl w:ilvl="0" w:tplc="077EB18C">
      <w:start w:val="1"/>
      <w:numFmt w:val="decimal"/>
      <w:lvlText w:val="%1、"/>
      <w:lvlJc w:val="left"/>
      <w:pPr>
        <w:ind w:left="1202" w:hanging="720"/>
      </w:pPr>
      <w:rPr>
        <w:rFonts w:hint="default"/>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5" w15:restartNumberingAfterBreak="0">
    <w:nsid w:val="2A106845"/>
    <w:multiLevelType w:val="hybridMultilevel"/>
    <w:tmpl w:val="D2B88250"/>
    <w:lvl w:ilvl="0" w:tplc="FFFFFFFF">
      <w:start w:val="1"/>
      <w:numFmt w:val="decimal"/>
      <w:suff w:val="space"/>
      <w:lvlText w:val="%1、"/>
      <w:lvlJc w:val="left"/>
      <w:pPr>
        <w:ind w:left="1202" w:hanging="720"/>
      </w:pPr>
      <w:rPr>
        <w:rFonts w:hint="default"/>
        <w:b/>
        <w:bCs/>
      </w:rPr>
    </w:lvl>
    <w:lvl w:ilvl="1" w:tplc="FFFFFFFF" w:tentative="1">
      <w:start w:val="1"/>
      <w:numFmt w:val="lowerLetter"/>
      <w:lvlText w:val="%2)"/>
      <w:lvlJc w:val="left"/>
      <w:pPr>
        <w:ind w:left="1362" w:hanging="440"/>
      </w:pPr>
    </w:lvl>
    <w:lvl w:ilvl="2" w:tplc="FFFFFFFF" w:tentative="1">
      <w:start w:val="1"/>
      <w:numFmt w:val="lowerRoman"/>
      <w:lvlText w:val="%3."/>
      <w:lvlJc w:val="right"/>
      <w:pPr>
        <w:ind w:left="1802" w:hanging="440"/>
      </w:pPr>
    </w:lvl>
    <w:lvl w:ilvl="3" w:tplc="FFFFFFFF" w:tentative="1">
      <w:start w:val="1"/>
      <w:numFmt w:val="decimal"/>
      <w:lvlText w:val="%4."/>
      <w:lvlJc w:val="left"/>
      <w:pPr>
        <w:ind w:left="2242" w:hanging="440"/>
      </w:pPr>
    </w:lvl>
    <w:lvl w:ilvl="4" w:tplc="FFFFFFFF" w:tentative="1">
      <w:start w:val="1"/>
      <w:numFmt w:val="lowerLetter"/>
      <w:lvlText w:val="%5)"/>
      <w:lvlJc w:val="left"/>
      <w:pPr>
        <w:ind w:left="2682" w:hanging="440"/>
      </w:pPr>
    </w:lvl>
    <w:lvl w:ilvl="5" w:tplc="FFFFFFFF" w:tentative="1">
      <w:start w:val="1"/>
      <w:numFmt w:val="lowerRoman"/>
      <w:lvlText w:val="%6."/>
      <w:lvlJc w:val="right"/>
      <w:pPr>
        <w:ind w:left="3122" w:hanging="440"/>
      </w:pPr>
    </w:lvl>
    <w:lvl w:ilvl="6" w:tplc="FFFFFFFF" w:tentative="1">
      <w:start w:val="1"/>
      <w:numFmt w:val="decimal"/>
      <w:lvlText w:val="%7."/>
      <w:lvlJc w:val="left"/>
      <w:pPr>
        <w:ind w:left="3562" w:hanging="440"/>
      </w:pPr>
    </w:lvl>
    <w:lvl w:ilvl="7" w:tplc="FFFFFFFF" w:tentative="1">
      <w:start w:val="1"/>
      <w:numFmt w:val="lowerLetter"/>
      <w:lvlText w:val="%8)"/>
      <w:lvlJc w:val="left"/>
      <w:pPr>
        <w:ind w:left="4002" w:hanging="440"/>
      </w:pPr>
    </w:lvl>
    <w:lvl w:ilvl="8" w:tplc="FFFFFFFF" w:tentative="1">
      <w:start w:val="1"/>
      <w:numFmt w:val="lowerRoman"/>
      <w:lvlText w:val="%9."/>
      <w:lvlJc w:val="right"/>
      <w:pPr>
        <w:ind w:left="4442" w:hanging="440"/>
      </w:pPr>
    </w:lvl>
  </w:abstractNum>
  <w:abstractNum w:abstractNumId="6" w15:restartNumberingAfterBreak="0">
    <w:nsid w:val="31B36C7A"/>
    <w:multiLevelType w:val="hybridMultilevel"/>
    <w:tmpl w:val="274E31B8"/>
    <w:lvl w:ilvl="0" w:tplc="BD46DFA4">
      <w:start w:val="1"/>
      <w:numFmt w:val="decimal"/>
      <w:lvlText w:val="%1."/>
      <w:lvlJc w:val="left"/>
      <w:pPr>
        <w:ind w:left="418" w:hanging="360"/>
      </w:pPr>
      <w:rPr>
        <w:rFonts w:cs="宋体" w:hint="default"/>
        <w:b/>
        <w:sz w:val="21"/>
      </w:rPr>
    </w:lvl>
    <w:lvl w:ilvl="1" w:tplc="04090019" w:tentative="1">
      <w:start w:val="1"/>
      <w:numFmt w:val="lowerLetter"/>
      <w:lvlText w:val="%2)"/>
      <w:lvlJc w:val="left"/>
      <w:pPr>
        <w:ind w:left="898" w:hanging="420"/>
      </w:pPr>
    </w:lvl>
    <w:lvl w:ilvl="2" w:tplc="0409001B" w:tentative="1">
      <w:start w:val="1"/>
      <w:numFmt w:val="lowerRoman"/>
      <w:lvlText w:val="%3."/>
      <w:lvlJc w:val="right"/>
      <w:pPr>
        <w:ind w:left="1318" w:hanging="420"/>
      </w:pPr>
    </w:lvl>
    <w:lvl w:ilvl="3" w:tplc="0409000F" w:tentative="1">
      <w:start w:val="1"/>
      <w:numFmt w:val="decimal"/>
      <w:lvlText w:val="%4."/>
      <w:lvlJc w:val="left"/>
      <w:pPr>
        <w:ind w:left="1738" w:hanging="420"/>
      </w:pPr>
    </w:lvl>
    <w:lvl w:ilvl="4" w:tplc="04090019" w:tentative="1">
      <w:start w:val="1"/>
      <w:numFmt w:val="lowerLetter"/>
      <w:lvlText w:val="%5)"/>
      <w:lvlJc w:val="left"/>
      <w:pPr>
        <w:ind w:left="2158" w:hanging="420"/>
      </w:pPr>
    </w:lvl>
    <w:lvl w:ilvl="5" w:tplc="0409001B" w:tentative="1">
      <w:start w:val="1"/>
      <w:numFmt w:val="lowerRoman"/>
      <w:lvlText w:val="%6."/>
      <w:lvlJc w:val="right"/>
      <w:pPr>
        <w:ind w:left="2578" w:hanging="420"/>
      </w:pPr>
    </w:lvl>
    <w:lvl w:ilvl="6" w:tplc="0409000F" w:tentative="1">
      <w:start w:val="1"/>
      <w:numFmt w:val="decimal"/>
      <w:lvlText w:val="%7."/>
      <w:lvlJc w:val="left"/>
      <w:pPr>
        <w:ind w:left="2998" w:hanging="420"/>
      </w:pPr>
    </w:lvl>
    <w:lvl w:ilvl="7" w:tplc="04090019" w:tentative="1">
      <w:start w:val="1"/>
      <w:numFmt w:val="lowerLetter"/>
      <w:lvlText w:val="%8)"/>
      <w:lvlJc w:val="left"/>
      <w:pPr>
        <w:ind w:left="3418" w:hanging="420"/>
      </w:pPr>
    </w:lvl>
    <w:lvl w:ilvl="8" w:tplc="0409001B" w:tentative="1">
      <w:start w:val="1"/>
      <w:numFmt w:val="lowerRoman"/>
      <w:lvlText w:val="%9."/>
      <w:lvlJc w:val="right"/>
      <w:pPr>
        <w:ind w:left="3838" w:hanging="420"/>
      </w:pPr>
    </w:lvl>
  </w:abstractNum>
  <w:abstractNum w:abstractNumId="7" w15:restartNumberingAfterBreak="0">
    <w:nsid w:val="3EDA6842"/>
    <w:multiLevelType w:val="hybridMultilevel"/>
    <w:tmpl w:val="03EA9592"/>
    <w:lvl w:ilvl="0" w:tplc="FFFFFFFF">
      <w:start w:val="1"/>
      <w:numFmt w:val="decimal"/>
      <w:suff w:val="space"/>
      <w:lvlText w:val="%1、"/>
      <w:lvlJc w:val="left"/>
      <w:pPr>
        <w:ind w:left="1202" w:hanging="720"/>
      </w:pPr>
      <w:rPr>
        <w:rFonts w:hint="default"/>
      </w:rPr>
    </w:lvl>
    <w:lvl w:ilvl="1" w:tplc="FFFFFFFF" w:tentative="1">
      <w:start w:val="1"/>
      <w:numFmt w:val="lowerLetter"/>
      <w:lvlText w:val="%2)"/>
      <w:lvlJc w:val="left"/>
      <w:pPr>
        <w:ind w:left="1362" w:hanging="440"/>
      </w:pPr>
    </w:lvl>
    <w:lvl w:ilvl="2" w:tplc="FFFFFFFF" w:tentative="1">
      <w:start w:val="1"/>
      <w:numFmt w:val="lowerRoman"/>
      <w:lvlText w:val="%3."/>
      <w:lvlJc w:val="right"/>
      <w:pPr>
        <w:ind w:left="1802" w:hanging="440"/>
      </w:pPr>
    </w:lvl>
    <w:lvl w:ilvl="3" w:tplc="FFFFFFFF" w:tentative="1">
      <w:start w:val="1"/>
      <w:numFmt w:val="decimal"/>
      <w:lvlText w:val="%4."/>
      <w:lvlJc w:val="left"/>
      <w:pPr>
        <w:ind w:left="2242" w:hanging="440"/>
      </w:pPr>
    </w:lvl>
    <w:lvl w:ilvl="4" w:tplc="FFFFFFFF" w:tentative="1">
      <w:start w:val="1"/>
      <w:numFmt w:val="lowerLetter"/>
      <w:lvlText w:val="%5)"/>
      <w:lvlJc w:val="left"/>
      <w:pPr>
        <w:ind w:left="2682" w:hanging="440"/>
      </w:pPr>
    </w:lvl>
    <w:lvl w:ilvl="5" w:tplc="FFFFFFFF" w:tentative="1">
      <w:start w:val="1"/>
      <w:numFmt w:val="lowerRoman"/>
      <w:lvlText w:val="%6."/>
      <w:lvlJc w:val="right"/>
      <w:pPr>
        <w:ind w:left="3122" w:hanging="440"/>
      </w:pPr>
    </w:lvl>
    <w:lvl w:ilvl="6" w:tplc="FFFFFFFF" w:tentative="1">
      <w:start w:val="1"/>
      <w:numFmt w:val="decimal"/>
      <w:lvlText w:val="%7."/>
      <w:lvlJc w:val="left"/>
      <w:pPr>
        <w:ind w:left="3562" w:hanging="440"/>
      </w:pPr>
    </w:lvl>
    <w:lvl w:ilvl="7" w:tplc="FFFFFFFF" w:tentative="1">
      <w:start w:val="1"/>
      <w:numFmt w:val="lowerLetter"/>
      <w:lvlText w:val="%8)"/>
      <w:lvlJc w:val="left"/>
      <w:pPr>
        <w:ind w:left="4002" w:hanging="440"/>
      </w:pPr>
    </w:lvl>
    <w:lvl w:ilvl="8" w:tplc="FFFFFFFF" w:tentative="1">
      <w:start w:val="1"/>
      <w:numFmt w:val="lowerRoman"/>
      <w:lvlText w:val="%9."/>
      <w:lvlJc w:val="right"/>
      <w:pPr>
        <w:ind w:left="4442" w:hanging="440"/>
      </w:pPr>
    </w:lvl>
  </w:abstractNum>
  <w:abstractNum w:abstractNumId="8" w15:restartNumberingAfterBreak="0">
    <w:nsid w:val="403504A8"/>
    <w:multiLevelType w:val="hybridMultilevel"/>
    <w:tmpl w:val="DD627F34"/>
    <w:lvl w:ilvl="0" w:tplc="4E66EF38">
      <w:start w:val="1"/>
      <w:numFmt w:val="decimal"/>
      <w:lvlText w:val="%1."/>
      <w:lvlJc w:val="left"/>
      <w:pPr>
        <w:ind w:left="788" w:hanging="428"/>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9" w15:restartNumberingAfterBreak="0">
    <w:nsid w:val="48593115"/>
    <w:multiLevelType w:val="hybridMultilevel"/>
    <w:tmpl w:val="5906C9AA"/>
    <w:lvl w:ilvl="0" w:tplc="A76687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FF5BFE"/>
    <w:multiLevelType w:val="hybridMultilevel"/>
    <w:tmpl w:val="54968C68"/>
    <w:lvl w:ilvl="0" w:tplc="64BCF3AA">
      <w:start w:val="1"/>
      <w:numFmt w:val="decimal"/>
      <w:suff w:val="space"/>
      <w:lvlText w:val="%1、"/>
      <w:lvlJc w:val="left"/>
      <w:pPr>
        <w:ind w:left="869" w:hanging="360"/>
      </w:pPr>
      <w:rPr>
        <w:rFonts w:hint="default"/>
      </w:rPr>
    </w:lvl>
    <w:lvl w:ilvl="1" w:tplc="04090019" w:tentative="1">
      <w:start w:val="1"/>
      <w:numFmt w:val="lowerLetter"/>
      <w:lvlText w:val="%2)"/>
      <w:lvlJc w:val="left"/>
      <w:pPr>
        <w:ind w:left="1349" w:hanging="420"/>
      </w:pPr>
    </w:lvl>
    <w:lvl w:ilvl="2" w:tplc="0409001B" w:tentative="1">
      <w:start w:val="1"/>
      <w:numFmt w:val="lowerRoman"/>
      <w:lvlText w:val="%3."/>
      <w:lvlJc w:val="right"/>
      <w:pPr>
        <w:ind w:left="1769" w:hanging="420"/>
      </w:pPr>
    </w:lvl>
    <w:lvl w:ilvl="3" w:tplc="0409000F" w:tentative="1">
      <w:start w:val="1"/>
      <w:numFmt w:val="decimal"/>
      <w:lvlText w:val="%4."/>
      <w:lvlJc w:val="left"/>
      <w:pPr>
        <w:ind w:left="2189" w:hanging="420"/>
      </w:pPr>
    </w:lvl>
    <w:lvl w:ilvl="4" w:tplc="04090019" w:tentative="1">
      <w:start w:val="1"/>
      <w:numFmt w:val="lowerLetter"/>
      <w:lvlText w:val="%5)"/>
      <w:lvlJc w:val="left"/>
      <w:pPr>
        <w:ind w:left="2609" w:hanging="420"/>
      </w:pPr>
    </w:lvl>
    <w:lvl w:ilvl="5" w:tplc="0409001B" w:tentative="1">
      <w:start w:val="1"/>
      <w:numFmt w:val="lowerRoman"/>
      <w:lvlText w:val="%6."/>
      <w:lvlJc w:val="right"/>
      <w:pPr>
        <w:ind w:left="3029" w:hanging="420"/>
      </w:pPr>
    </w:lvl>
    <w:lvl w:ilvl="6" w:tplc="0409000F" w:tentative="1">
      <w:start w:val="1"/>
      <w:numFmt w:val="decimal"/>
      <w:lvlText w:val="%7."/>
      <w:lvlJc w:val="left"/>
      <w:pPr>
        <w:ind w:left="3449" w:hanging="420"/>
      </w:pPr>
    </w:lvl>
    <w:lvl w:ilvl="7" w:tplc="04090019" w:tentative="1">
      <w:start w:val="1"/>
      <w:numFmt w:val="lowerLetter"/>
      <w:lvlText w:val="%8)"/>
      <w:lvlJc w:val="left"/>
      <w:pPr>
        <w:ind w:left="3869" w:hanging="420"/>
      </w:pPr>
    </w:lvl>
    <w:lvl w:ilvl="8" w:tplc="0409001B" w:tentative="1">
      <w:start w:val="1"/>
      <w:numFmt w:val="lowerRoman"/>
      <w:lvlText w:val="%9."/>
      <w:lvlJc w:val="right"/>
      <w:pPr>
        <w:ind w:left="4289" w:hanging="420"/>
      </w:pPr>
    </w:lvl>
  </w:abstractNum>
  <w:abstractNum w:abstractNumId="11" w15:restartNumberingAfterBreak="0">
    <w:nsid w:val="5A217CD5"/>
    <w:multiLevelType w:val="hybridMultilevel"/>
    <w:tmpl w:val="8DFA2C94"/>
    <w:lvl w:ilvl="0" w:tplc="FFFFFFFF">
      <w:start w:val="1"/>
      <w:numFmt w:val="decimal"/>
      <w:suff w:val="space"/>
      <w:lvlText w:val="%1、"/>
      <w:lvlJc w:val="left"/>
      <w:pPr>
        <w:ind w:left="1202" w:hanging="720"/>
      </w:pPr>
      <w:rPr>
        <w:rFonts w:hint="default"/>
        <w:b/>
        <w:bCs/>
      </w:rPr>
    </w:lvl>
    <w:lvl w:ilvl="1" w:tplc="FFFFFFFF" w:tentative="1">
      <w:start w:val="1"/>
      <w:numFmt w:val="lowerLetter"/>
      <w:lvlText w:val="%2)"/>
      <w:lvlJc w:val="left"/>
      <w:pPr>
        <w:ind w:left="1362" w:hanging="440"/>
      </w:pPr>
    </w:lvl>
    <w:lvl w:ilvl="2" w:tplc="FFFFFFFF" w:tentative="1">
      <w:start w:val="1"/>
      <w:numFmt w:val="lowerRoman"/>
      <w:lvlText w:val="%3."/>
      <w:lvlJc w:val="right"/>
      <w:pPr>
        <w:ind w:left="1802" w:hanging="440"/>
      </w:pPr>
    </w:lvl>
    <w:lvl w:ilvl="3" w:tplc="FFFFFFFF" w:tentative="1">
      <w:start w:val="1"/>
      <w:numFmt w:val="decimal"/>
      <w:lvlText w:val="%4."/>
      <w:lvlJc w:val="left"/>
      <w:pPr>
        <w:ind w:left="2242" w:hanging="440"/>
      </w:pPr>
    </w:lvl>
    <w:lvl w:ilvl="4" w:tplc="FFFFFFFF" w:tentative="1">
      <w:start w:val="1"/>
      <w:numFmt w:val="lowerLetter"/>
      <w:lvlText w:val="%5)"/>
      <w:lvlJc w:val="left"/>
      <w:pPr>
        <w:ind w:left="2682" w:hanging="440"/>
      </w:pPr>
    </w:lvl>
    <w:lvl w:ilvl="5" w:tplc="FFFFFFFF" w:tentative="1">
      <w:start w:val="1"/>
      <w:numFmt w:val="lowerRoman"/>
      <w:lvlText w:val="%6."/>
      <w:lvlJc w:val="right"/>
      <w:pPr>
        <w:ind w:left="3122" w:hanging="440"/>
      </w:pPr>
    </w:lvl>
    <w:lvl w:ilvl="6" w:tplc="FFFFFFFF" w:tentative="1">
      <w:start w:val="1"/>
      <w:numFmt w:val="decimal"/>
      <w:lvlText w:val="%7."/>
      <w:lvlJc w:val="left"/>
      <w:pPr>
        <w:ind w:left="3562" w:hanging="440"/>
      </w:pPr>
    </w:lvl>
    <w:lvl w:ilvl="7" w:tplc="FFFFFFFF" w:tentative="1">
      <w:start w:val="1"/>
      <w:numFmt w:val="lowerLetter"/>
      <w:lvlText w:val="%8)"/>
      <w:lvlJc w:val="left"/>
      <w:pPr>
        <w:ind w:left="4002" w:hanging="440"/>
      </w:pPr>
    </w:lvl>
    <w:lvl w:ilvl="8" w:tplc="FFFFFFFF" w:tentative="1">
      <w:start w:val="1"/>
      <w:numFmt w:val="lowerRoman"/>
      <w:lvlText w:val="%9."/>
      <w:lvlJc w:val="right"/>
      <w:pPr>
        <w:ind w:left="4442" w:hanging="440"/>
      </w:pPr>
    </w:lvl>
  </w:abstractNum>
  <w:abstractNum w:abstractNumId="12" w15:restartNumberingAfterBreak="0">
    <w:nsid w:val="5B435FDD"/>
    <w:multiLevelType w:val="hybridMultilevel"/>
    <w:tmpl w:val="0B368D36"/>
    <w:lvl w:ilvl="0" w:tplc="FFFFFFFF">
      <w:start w:val="1"/>
      <w:numFmt w:val="decimal"/>
      <w:lvlText w:val="%1、"/>
      <w:lvlJc w:val="left"/>
      <w:pPr>
        <w:ind w:left="869" w:hanging="360"/>
      </w:pPr>
      <w:rPr>
        <w:rFonts w:hint="default"/>
      </w:rPr>
    </w:lvl>
    <w:lvl w:ilvl="1" w:tplc="FFFFFFFF" w:tentative="1">
      <w:start w:val="1"/>
      <w:numFmt w:val="lowerLetter"/>
      <w:lvlText w:val="%2)"/>
      <w:lvlJc w:val="left"/>
      <w:pPr>
        <w:ind w:left="1349" w:hanging="420"/>
      </w:pPr>
    </w:lvl>
    <w:lvl w:ilvl="2" w:tplc="FFFFFFFF" w:tentative="1">
      <w:start w:val="1"/>
      <w:numFmt w:val="lowerRoman"/>
      <w:lvlText w:val="%3."/>
      <w:lvlJc w:val="right"/>
      <w:pPr>
        <w:ind w:left="1769" w:hanging="420"/>
      </w:pPr>
    </w:lvl>
    <w:lvl w:ilvl="3" w:tplc="FFFFFFFF" w:tentative="1">
      <w:start w:val="1"/>
      <w:numFmt w:val="decimal"/>
      <w:lvlText w:val="%4."/>
      <w:lvlJc w:val="left"/>
      <w:pPr>
        <w:ind w:left="2189" w:hanging="420"/>
      </w:pPr>
    </w:lvl>
    <w:lvl w:ilvl="4" w:tplc="FFFFFFFF" w:tentative="1">
      <w:start w:val="1"/>
      <w:numFmt w:val="lowerLetter"/>
      <w:lvlText w:val="%5)"/>
      <w:lvlJc w:val="left"/>
      <w:pPr>
        <w:ind w:left="2609" w:hanging="420"/>
      </w:pPr>
    </w:lvl>
    <w:lvl w:ilvl="5" w:tplc="FFFFFFFF" w:tentative="1">
      <w:start w:val="1"/>
      <w:numFmt w:val="lowerRoman"/>
      <w:lvlText w:val="%6."/>
      <w:lvlJc w:val="right"/>
      <w:pPr>
        <w:ind w:left="3029" w:hanging="420"/>
      </w:pPr>
    </w:lvl>
    <w:lvl w:ilvl="6" w:tplc="FFFFFFFF" w:tentative="1">
      <w:start w:val="1"/>
      <w:numFmt w:val="decimal"/>
      <w:lvlText w:val="%7."/>
      <w:lvlJc w:val="left"/>
      <w:pPr>
        <w:ind w:left="3449" w:hanging="420"/>
      </w:pPr>
    </w:lvl>
    <w:lvl w:ilvl="7" w:tplc="FFFFFFFF" w:tentative="1">
      <w:start w:val="1"/>
      <w:numFmt w:val="lowerLetter"/>
      <w:lvlText w:val="%8)"/>
      <w:lvlJc w:val="left"/>
      <w:pPr>
        <w:ind w:left="3869" w:hanging="420"/>
      </w:pPr>
    </w:lvl>
    <w:lvl w:ilvl="8" w:tplc="FFFFFFFF" w:tentative="1">
      <w:start w:val="1"/>
      <w:numFmt w:val="lowerRoman"/>
      <w:lvlText w:val="%9."/>
      <w:lvlJc w:val="right"/>
      <w:pPr>
        <w:ind w:left="4289" w:hanging="420"/>
      </w:pPr>
    </w:lvl>
  </w:abstractNum>
  <w:abstractNum w:abstractNumId="13" w15:restartNumberingAfterBreak="0">
    <w:nsid w:val="732A6E9C"/>
    <w:multiLevelType w:val="hybridMultilevel"/>
    <w:tmpl w:val="5CE2D01A"/>
    <w:lvl w:ilvl="0" w:tplc="ACD4C858">
      <w:start w:val="4"/>
      <w:numFmt w:val="decimal"/>
      <w:lvlText w:val="%1、"/>
      <w:lvlJc w:val="left"/>
      <w:pPr>
        <w:ind w:left="820" w:hanging="360"/>
      </w:pPr>
      <w:rPr>
        <w:rFonts w:hint="default"/>
      </w:rPr>
    </w:lvl>
    <w:lvl w:ilvl="1" w:tplc="04090019" w:tentative="1">
      <w:start w:val="1"/>
      <w:numFmt w:val="lowerLetter"/>
      <w:lvlText w:val="%2)"/>
      <w:lvlJc w:val="left"/>
      <w:pPr>
        <w:ind w:left="1340" w:hanging="440"/>
      </w:pPr>
    </w:lvl>
    <w:lvl w:ilvl="2" w:tplc="0409001B" w:tentative="1">
      <w:start w:val="1"/>
      <w:numFmt w:val="lowerRoman"/>
      <w:lvlText w:val="%3."/>
      <w:lvlJc w:val="right"/>
      <w:pPr>
        <w:ind w:left="1780" w:hanging="440"/>
      </w:pPr>
    </w:lvl>
    <w:lvl w:ilvl="3" w:tplc="0409000F" w:tentative="1">
      <w:start w:val="1"/>
      <w:numFmt w:val="decimal"/>
      <w:lvlText w:val="%4."/>
      <w:lvlJc w:val="left"/>
      <w:pPr>
        <w:ind w:left="2220" w:hanging="440"/>
      </w:pPr>
    </w:lvl>
    <w:lvl w:ilvl="4" w:tplc="04090019" w:tentative="1">
      <w:start w:val="1"/>
      <w:numFmt w:val="lowerLetter"/>
      <w:lvlText w:val="%5)"/>
      <w:lvlJc w:val="left"/>
      <w:pPr>
        <w:ind w:left="2660" w:hanging="440"/>
      </w:pPr>
    </w:lvl>
    <w:lvl w:ilvl="5" w:tplc="0409001B" w:tentative="1">
      <w:start w:val="1"/>
      <w:numFmt w:val="lowerRoman"/>
      <w:lvlText w:val="%6."/>
      <w:lvlJc w:val="right"/>
      <w:pPr>
        <w:ind w:left="3100" w:hanging="440"/>
      </w:pPr>
    </w:lvl>
    <w:lvl w:ilvl="6" w:tplc="0409000F" w:tentative="1">
      <w:start w:val="1"/>
      <w:numFmt w:val="decimal"/>
      <w:lvlText w:val="%7."/>
      <w:lvlJc w:val="left"/>
      <w:pPr>
        <w:ind w:left="3540" w:hanging="440"/>
      </w:pPr>
    </w:lvl>
    <w:lvl w:ilvl="7" w:tplc="04090019" w:tentative="1">
      <w:start w:val="1"/>
      <w:numFmt w:val="lowerLetter"/>
      <w:lvlText w:val="%8)"/>
      <w:lvlJc w:val="left"/>
      <w:pPr>
        <w:ind w:left="3980" w:hanging="440"/>
      </w:pPr>
    </w:lvl>
    <w:lvl w:ilvl="8" w:tplc="0409001B" w:tentative="1">
      <w:start w:val="1"/>
      <w:numFmt w:val="lowerRoman"/>
      <w:lvlText w:val="%9."/>
      <w:lvlJc w:val="right"/>
      <w:pPr>
        <w:ind w:left="4420" w:hanging="440"/>
      </w:pPr>
    </w:lvl>
  </w:abstractNum>
  <w:abstractNum w:abstractNumId="14" w15:restartNumberingAfterBreak="0">
    <w:nsid w:val="776A636B"/>
    <w:multiLevelType w:val="hybridMultilevel"/>
    <w:tmpl w:val="36E4399E"/>
    <w:lvl w:ilvl="0" w:tplc="91863DE8">
      <w:start w:val="1"/>
      <w:numFmt w:val="decimal"/>
      <w:lvlText w:val="%1、"/>
      <w:lvlJc w:val="left"/>
      <w:pPr>
        <w:ind w:left="1210" w:hanging="720"/>
      </w:pPr>
      <w:rPr>
        <w:rFonts w:hint="default"/>
      </w:rPr>
    </w:lvl>
    <w:lvl w:ilvl="1" w:tplc="04090019" w:tentative="1">
      <w:start w:val="1"/>
      <w:numFmt w:val="lowerLetter"/>
      <w:lvlText w:val="%2)"/>
      <w:lvlJc w:val="left"/>
      <w:pPr>
        <w:ind w:left="1370" w:hanging="440"/>
      </w:pPr>
    </w:lvl>
    <w:lvl w:ilvl="2" w:tplc="0409001B" w:tentative="1">
      <w:start w:val="1"/>
      <w:numFmt w:val="lowerRoman"/>
      <w:lvlText w:val="%3."/>
      <w:lvlJc w:val="right"/>
      <w:pPr>
        <w:ind w:left="1810" w:hanging="440"/>
      </w:pPr>
    </w:lvl>
    <w:lvl w:ilvl="3" w:tplc="0409000F" w:tentative="1">
      <w:start w:val="1"/>
      <w:numFmt w:val="decimal"/>
      <w:lvlText w:val="%4."/>
      <w:lvlJc w:val="left"/>
      <w:pPr>
        <w:ind w:left="2250" w:hanging="440"/>
      </w:pPr>
    </w:lvl>
    <w:lvl w:ilvl="4" w:tplc="04090019" w:tentative="1">
      <w:start w:val="1"/>
      <w:numFmt w:val="lowerLetter"/>
      <w:lvlText w:val="%5)"/>
      <w:lvlJc w:val="left"/>
      <w:pPr>
        <w:ind w:left="2690" w:hanging="440"/>
      </w:pPr>
    </w:lvl>
    <w:lvl w:ilvl="5" w:tplc="0409001B" w:tentative="1">
      <w:start w:val="1"/>
      <w:numFmt w:val="lowerRoman"/>
      <w:lvlText w:val="%6."/>
      <w:lvlJc w:val="right"/>
      <w:pPr>
        <w:ind w:left="3130" w:hanging="440"/>
      </w:pPr>
    </w:lvl>
    <w:lvl w:ilvl="6" w:tplc="0409000F" w:tentative="1">
      <w:start w:val="1"/>
      <w:numFmt w:val="decimal"/>
      <w:lvlText w:val="%7."/>
      <w:lvlJc w:val="left"/>
      <w:pPr>
        <w:ind w:left="3570" w:hanging="440"/>
      </w:pPr>
    </w:lvl>
    <w:lvl w:ilvl="7" w:tplc="04090019" w:tentative="1">
      <w:start w:val="1"/>
      <w:numFmt w:val="lowerLetter"/>
      <w:lvlText w:val="%8)"/>
      <w:lvlJc w:val="left"/>
      <w:pPr>
        <w:ind w:left="4010" w:hanging="440"/>
      </w:pPr>
    </w:lvl>
    <w:lvl w:ilvl="8" w:tplc="0409001B" w:tentative="1">
      <w:start w:val="1"/>
      <w:numFmt w:val="lowerRoman"/>
      <w:lvlText w:val="%9."/>
      <w:lvlJc w:val="right"/>
      <w:pPr>
        <w:ind w:left="4450" w:hanging="440"/>
      </w:pPr>
    </w:lvl>
  </w:abstractNum>
  <w:abstractNum w:abstractNumId="15" w15:restartNumberingAfterBreak="0">
    <w:nsid w:val="7CF817FA"/>
    <w:multiLevelType w:val="hybridMultilevel"/>
    <w:tmpl w:val="6F5CB538"/>
    <w:lvl w:ilvl="0" w:tplc="FFFFFFFF">
      <w:start w:val="1"/>
      <w:numFmt w:val="decimal"/>
      <w:suff w:val="space"/>
      <w:lvlText w:val="%1、"/>
      <w:lvlJc w:val="left"/>
      <w:pPr>
        <w:ind w:left="0" w:firstLine="482"/>
      </w:pPr>
      <w:rPr>
        <w:rFonts w:hint="default"/>
        <w:b/>
        <w:bCs/>
      </w:rPr>
    </w:lvl>
    <w:lvl w:ilvl="1" w:tplc="FFFFFFFF" w:tentative="1">
      <w:start w:val="1"/>
      <w:numFmt w:val="lowerLetter"/>
      <w:lvlText w:val="%2)"/>
      <w:lvlJc w:val="left"/>
      <w:pPr>
        <w:ind w:left="1362" w:hanging="440"/>
      </w:pPr>
    </w:lvl>
    <w:lvl w:ilvl="2" w:tplc="FFFFFFFF" w:tentative="1">
      <w:start w:val="1"/>
      <w:numFmt w:val="lowerRoman"/>
      <w:lvlText w:val="%3."/>
      <w:lvlJc w:val="right"/>
      <w:pPr>
        <w:ind w:left="1802" w:hanging="440"/>
      </w:pPr>
    </w:lvl>
    <w:lvl w:ilvl="3" w:tplc="FFFFFFFF" w:tentative="1">
      <w:start w:val="1"/>
      <w:numFmt w:val="decimal"/>
      <w:lvlText w:val="%4."/>
      <w:lvlJc w:val="left"/>
      <w:pPr>
        <w:ind w:left="2242" w:hanging="440"/>
      </w:pPr>
    </w:lvl>
    <w:lvl w:ilvl="4" w:tplc="FFFFFFFF" w:tentative="1">
      <w:start w:val="1"/>
      <w:numFmt w:val="lowerLetter"/>
      <w:lvlText w:val="%5)"/>
      <w:lvlJc w:val="left"/>
      <w:pPr>
        <w:ind w:left="2682" w:hanging="440"/>
      </w:pPr>
    </w:lvl>
    <w:lvl w:ilvl="5" w:tplc="FFFFFFFF" w:tentative="1">
      <w:start w:val="1"/>
      <w:numFmt w:val="lowerRoman"/>
      <w:lvlText w:val="%6."/>
      <w:lvlJc w:val="right"/>
      <w:pPr>
        <w:ind w:left="3122" w:hanging="440"/>
      </w:pPr>
    </w:lvl>
    <w:lvl w:ilvl="6" w:tplc="FFFFFFFF" w:tentative="1">
      <w:start w:val="1"/>
      <w:numFmt w:val="decimal"/>
      <w:lvlText w:val="%7."/>
      <w:lvlJc w:val="left"/>
      <w:pPr>
        <w:ind w:left="3562" w:hanging="440"/>
      </w:pPr>
    </w:lvl>
    <w:lvl w:ilvl="7" w:tplc="FFFFFFFF" w:tentative="1">
      <w:start w:val="1"/>
      <w:numFmt w:val="lowerLetter"/>
      <w:lvlText w:val="%8)"/>
      <w:lvlJc w:val="left"/>
      <w:pPr>
        <w:ind w:left="4002" w:hanging="440"/>
      </w:pPr>
    </w:lvl>
    <w:lvl w:ilvl="8" w:tplc="FFFFFFFF" w:tentative="1">
      <w:start w:val="1"/>
      <w:numFmt w:val="lowerRoman"/>
      <w:lvlText w:val="%9."/>
      <w:lvlJc w:val="right"/>
      <w:pPr>
        <w:ind w:left="4442" w:hanging="440"/>
      </w:pPr>
    </w:lvl>
  </w:abstractNum>
  <w:abstractNum w:abstractNumId="16" w15:restartNumberingAfterBreak="0">
    <w:nsid w:val="7F1F2F40"/>
    <w:multiLevelType w:val="hybridMultilevel"/>
    <w:tmpl w:val="38B6FA3E"/>
    <w:lvl w:ilvl="0" w:tplc="3E8C07B0">
      <w:start w:val="1"/>
      <w:numFmt w:val="decimal"/>
      <w:lvlText w:val="%1、"/>
      <w:lvlJc w:val="left"/>
      <w:pPr>
        <w:ind w:left="869" w:hanging="360"/>
      </w:pPr>
      <w:rPr>
        <w:rFonts w:hint="default"/>
      </w:rPr>
    </w:lvl>
    <w:lvl w:ilvl="1" w:tplc="04090019" w:tentative="1">
      <w:start w:val="1"/>
      <w:numFmt w:val="lowerLetter"/>
      <w:lvlText w:val="%2)"/>
      <w:lvlJc w:val="left"/>
      <w:pPr>
        <w:ind w:left="1389" w:hanging="440"/>
      </w:pPr>
    </w:lvl>
    <w:lvl w:ilvl="2" w:tplc="0409001B" w:tentative="1">
      <w:start w:val="1"/>
      <w:numFmt w:val="lowerRoman"/>
      <w:lvlText w:val="%3."/>
      <w:lvlJc w:val="right"/>
      <w:pPr>
        <w:ind w:left="1829" w:hanging="440"/>
      </w:pPr>
    </w:lvl>
    <w:lvl w:ilvl="3" w:tplc="0409000F" w:tentative="1">
      <w:start w:val="1"/>
      <w:numFmt w:val="decimal"/>
      <w:lvlText w:val="%4."/>
      <w:lvlJc w:val="left"/>
      <w:pPr>
        <w:ind w:left="2269" w:hanging="440"/>
      </w:pPr>
    </w:lvl>
    <w:lvl w:ilvl="4" w:tplc="04090019" w:tentative="1">
      <w:start w:val="1"/>
      <w:numFmt w:val="lowerLetter"/>
      <w:lvlText w:val="%5)"/>
      <w:lvlJc w:val="left"/>
      <w:pPr>
        <w:ind w:left="2709" w:hanging="440"/>
      </w:pPr>
    </w:lvl>
    <w:lvl w:ilvl="5" w:tplc="0409001B" w:tentative="1">
      <w:start w:val="1"/>
      <w:numFmt w:val="lowerRoman"/>
      <w:lvlText w:val="%6."/>
      <w:lvlJc w:val="right"/>
      <w:pPr>
        <w:ind w:left="3149" w:hanging="440"/>
      </w:pPr>
    </w:lvl>
    <w:lvl w:ilvl="6" w:tplc="0409000F" w:tentative="1">
      <w:start w:val="1"/>
      <w:numFmt w:val="decimal"/>
      <w:lvlText w:val="%7."/>
      <w:lvlJc w:val="left"/>
      <w:pPr>
        <w:ind w:left="3589" w:hanging="440"/>
      </w:pPr>
    </w:lvl>
    <w:lvl w:ilvl="7" w:tplc="04090019" w:tentative="1">
      <w:start w:val="1"/>
      <w:numFmt w:val="lowerLetter"/>
      <w:lvlText w:val="%8)"/>
      <w:lvlJc w:val="left"/>
      <w:pPr>
        <w:ind w:left="4029" w:hanging="440"/>
      </w:pPr>
    </w:lvl>
    <w:lvl w:ilvl="8" w:tplc="0409001B" w:tentative="1">
      <w:start w:val="1"/>
      <w:numFmt w:val="lowerRoman"/>
      <w:lvlText w:val="%9."/>
      <w:lvlJc w:val="right"/>
      <w:pPr>
        <w:ind w:left="4469" w:hanging="440"/>
      </w:pPr>
    </w:lvl>
  </w:abstractNum>
  <w:abstractNum w:abstractNumId="17" w15:restartNumberingAfterBreak="0">
    <w:nsid w:val="7FA1141F"/>
    <w:multiLevelType w:val="hybridMultilevel"/>
    <w:tmpl w:val="6F5CB538"/>
    <w:lvl w:ilvl="0" w:tplc="95D815CA">
      <w:start w:val="1"/>
      <w:numFmt w:val="decimal"/>
      <w:suff w:val="space"/>
      <w:lvlText w:val="%1、"/>
      <w:lvlJc w:val="left"/>
      <w:pPr>
        <w:ind w:left="0" w:firstLine="482"/>
      </w:pPr>
      <w:rPr>
        <w:rFonts w:hint="default"/>
        <w:b/>
        <w:bCs/>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num w:numId="1" w16cid:durableId="1082215540">
    <w:abstractNumId w:val="6"/>
  </w:num>
  <w:num w:numId="2" w16cid:durableId="1783764373">
    <w:abstractNumId w:val="9"/>
  </w:num>
  <w:num w:numId="3" w16cid:durableId="2012288997">
    <w:abstractNumId w:val="10"/>
  </w:num>
  <w:num w:numId="4" w16cid:durableId="1224174354">
    <w:abstractNumId w:val="12"/>
  </w:num>
  <w:num w:numId="5" w16cid:durableId="1119642313">
    <w:abstractNumId w:val="2"/>
  </w:num>
  <w:num w:numId="6" w16cid:durableId="1559199015">
    <w:abstractNumId w:val="16"/>
  </w:num>
  <w:num w:numId="7" w16cid:durableId="1224412013">
    <w:abstractNumId w:val="8"/>
  </w:num>
  <w:num w:numId="8" w16cid:durableId="352388964">
    <w:abstractNumId w:val="0"/>
  </w:num>
  <w:num w:numId="9" w16cid:durableId="562568307">
    <w:abstractNumId w:val="14"/>
  </w:num>
  <w:num w:numId="10" w16cid:durableId="1045135353">
    <w:abstractNumId w:val="4"/>
  </w:num>
  <w:num w:numId="11" w16cid:durableId="535893605">
    <w:abstractNumId w:val="17"/>
  </w:num>
  <w:num w:numId="12" w16cid:durableId="2099131822">
    <w:abstractNumId w:val="7"/>
  </w:num>
  <w:num w:numId="13" w16cid:durableId="2018118930">
    <w:abstractNumId w:val="1"/>
  </w:num>
  <w:num w:numId="14" w16cid:durableId="1684091797">
    <w:abstractNumId w:val="11"/>
  </w:num>
  <w:num w:numId="15" w16cid:durableId="1010527190">
    <w:abstractNumId w:val="5"/>
  </w:num>
  <w:num w:numId="16" w16cid:durableId="938952552">
    <w:abstractNumId w:val="15"/>
  </w:num>
  <w:num w:numId="17" w16cid:durableId="1689719525">
    <w:abstractNumId w:val="13"/>
  </w:num>
  <w:num w:numId="18" w16cid:durableId="8417447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70D"/>
    <w:rsid w:val="00000AA4"/>
    <w:rsid w:val="00000EDF"/>
    <w:rsid w:val="00003003"/>
    <w:rsid w:val="00003FE2"/>
    <w:rsid w:val="000050B2"/>
    <w:rsid w:val="00005197"/>
    <w:rsid w:val="00005C64"/>
    <w:rsid w:val="00006085"/>
    <w:rsid w:val="00007D85"/>
    <w:rsid w:val="000102B7"/>
    <w:rsid w:val="00010521"/>
    <w:rsid w:val="00010733"/>
    <w:rsid w:val="000137E8"/>
    <w:rsid w:val="000143D7"/>
    <w:rsid w:val="00016B59"/>
    <w:rsid w:val="000200F6"/>
    <w:rsid w:val="00020519"/>
    <w:rsid w:val="00021789"/>
    <w:rsid w:val="00021AB8"/>
    <w:rsid w:val="00025224"/>
    <w:rsid w:val="00025C28"/>
    <w:rsid w:val="000263B9"/>
    <w:rsid w:val="00026882"/>
    <w:rsid w:val="00027E1A"/>
    <w:rsid w:val="0003035B"/>
    <w:rsid w:val="00031937"/>
    <w:rsid w:val="00032729"/>
    <w:rsid w:val="0003384F"/>
    <w:rsid w:val="000359E3"/>
    <w:rsid w:val="00035EE0"/>
    <w:rsid w:val="00037122"/>
    <w:rsid w:val="00040132"/>
    <w:rsid w:val="000403F7"/>
    <w:rsid w:val="00042069"/>
    <w:rsid w:val="00045A60"/>
    <w:rsid w:val="00045C1D"/>
    <w:rsid w:val="000464E9"/>
    <w:rsid w:val="00050FCE"/>
    <w:rsid w:val="000520BB"/>
    <w:rsid w:val="00052BEE"/>
    <w:rsid w:val="0005392F"/>
    <w:rsid w:val="0005416B"/>
    <w:rsid w:val="00055565"/>
    <w:rsid w:val="00056675"/>
    <w:rsid w:val="00056C4A"/>
    <w:rsid w:val="000572D7"/>
    <w:rsid w:val="000572FB"/>
    <w:rsid w:val="00057434"/>
    <w:rsid w:val="000575EE"/>
    <w:rsid w:val="00060633"/>
    <w:rsid w:val="000609E2"/>
    <w:rsid w:val="00061ED4"/>
    <w:rsid w:val="00062D64"/>
    <w:rsid w:val="00065065"/>
    <w:rsid w:val="00066315"/>
    <w:rsid w:val="000664AE"/>
    <w:rsid w:val="00066F47"/>
    <w:rsid w:val="000673E8"/>
    <w:rsid w:val="000708DD"/>
    <w:rsid w:val="00070924"/>
    <w:rsid w:val="00071810"/>
    <w:rsid w:val="000736D2"/>
    <w:rsid w:val="00077201"/>
    <w:rsid w:val="00077274"/>
    <w:rsid w:val="00077B07"/>
    <w:rsid w:val="000808A2"/>
    <w:rsid w:val="00083507"/>
    <w:rsid w:val="000835DA"/>
    <w:rsid w:val="000857DF"/>
    <w:rsid w:val="000875AD"/>
    <w:rsid w:val="00087650"/>
    <w:rsid w:val="0008772F"/>
    <w:rsid w:val="00094358"/>
    <w:rsid w:val="00095938"/>
    <w:rsid w:val="00096424"/>
    <w:rsid w:val="0009709F"/>
    <w:rsid w:val="000976C0"/>
    <w:rsid w:val="00097C4C"/>
    <w:rsid w:val="000A1AFA"/>
    <w:rsid w:val="000A1C28"/>
    <w:rsid w:val="000A1F51"/>
    <w:rsid w:val="000A2442"/>
    <w:rsid w:val="000A2C66"/>
    <w:rsid w:val="000A3079"/>
    <w:rsid w:val="000A49BF"/>
    <w:rsid w:val="000A49C8"/>
    <w:rsid w:val="000A4E27"/>
    <w:rsid w:val="000A54BC"/>
    <w:rsid w:val="000A5581"/>
    <w:rsid w:val="000A5647"/>
    <w:rsid w:val="000B2415"/>
    <w:rsid w:val="000B2B6C"/>
    <w:rsid w:val="000B33C1"/>
    <w:rsid w:val="000B3BB8"/>
    <w:rsid w:val="000B4A14"/>
    <w:rsid w:val="000B54CD"/>
    <w:rsid w:val="000B5B39"/>
    <w:rsid w:val="000B5C8D"/>
    <w:rsid w:val="000B6573"/>
    <w:rsid w:val="000B6A4C"/>
    <w:rsid w:val="000B6D45"/>
    <w:rsid w:val="000C07C9"/>
    <w:rsid w:val="000C1405"/>
    <w:rsid w:val="000C15E1"/>
    <w:rsid w:val="000C1E45"/>
    <w:rsid w:val="000C3009"/>
    <w:rsid w:val="000C3382"/>
    <w:rsid w:val="000C4348"/>
    <w:rsid w:val="000C593E"/>
    <w:rsid w:val="000C5A9C"/>
    <w:rsid w:val="000C79AA"/>
    <w:rsid w:val="000C7C4F"/>
    <w:rsid w:val="000D0BE0"/>
    <w:rsid w:val="000D1898"/>
    <w:rsid w:val="000D3CAC"/>
    <w:rsid w:val="000D3DA9"/>
    <w:rsid w:val="000D51C6"/>
    <w:rsid w:val="000D53F6"/>
    <w:rsid w:val="000D5A2A"/>
    <w:rsid w:val="000D63A9"/>
    <w:rsid w:val="000D6E94"/>
    <w:rsid w:val="000D74FD"/>
    <w:rsid w:val="000E2210"/>
    <w:rsid w:val="000E3039"/>
    <w:rsid w:val="000E435A"/>
    <w:rsid w:val="000E4DEE"/>
    <w:rsid w:val="000E57DC"/>
    <w:rsid w:val="000E5E42"/>
    <w:rsid w:val="000E5EF6"/>
    <w:rsid w:val="000E7A69"/>
    <w:rsid w:val="000E7A95"/>
    <w:rsid w:val="000F2E23"/>
    <w:rsid w:val="000F2F82"/>
    <w:rsid w:val="000F440F"/>
    <w:rsid w:val="000F65BF"/>
    <w:rsid w:val="000F6AE6"/>
    <w:rsid w:val="001000E0"/>
    <w:rsid w:val="00100A5B"/>
    <w:rsid w:val="001012AB"/>
    <w:rsid w:val="001016D9"/>
    <w:rsid w:val="00102F40"/>
    <w:rsid w:val="00103642"/>
    <w:rsid w:val="0010680E"/>
    <w:rsid w:val="00110881"/>
    <w:rsid w:val="001111B4"/>
    <w:rsid w:val="001121D3"/>
    <w:rsid w:val="0011283C"/>
    <w:rsid w:val="00113A01"/>
    <w:rsid w:val="00114A9E"/>
    <w:rsid w:val="001157A0"/>
    <w:rsid w:val="00116EA8"/>
    <w:rsid w:val="0011790E"/>
    <w:rsid w:val="00120B5F"/>
    <w:rsid w:val="00120EE5"/>
    <w:rsid w:val="00122BC6"/>
    <w:rsid w:val="0012622F"/>
    <w:rsid w:val="00126FF8"/>
    <w:rsid w:val="00127C62"/>
    <w:rsid w:val="00130B0C"/>
    <w:rsid w:val="00134909"/>
    <w:rsid w:val="00134DE1"/>
    <w:rsid w:val="0013678A"/>
    <w:rsid w:val="00136BAB"/>
    <w:rsid w:val="00136F06"/>
    <w:rsid w:val="0013739D"/>
    <w:rsid w:val="0014071A"/>
    <w:rsid w:val="00142C41"/>
    <w:rsid w:val="00144430"/>
    <w:rsid w:val="00144815"/>
    <w:rsid w:val="00144E29"/>
    <w:rsid w:val="00146DBE"/>
    <w:rsid w:val="001477B4"/>
    <w:rsid w:val="00153A8C"/>
    <w:rsid w:val="00156417"/>
    <w:rsid w:val="001569FE"/>
    <w:rsid w:val="00157115"/>
    <w:rsid w:val="00160D73"/>
    <w:rsid w:val="001615E0"/>
    <w:rsid w:val="00165FF4"/>
    <w:rsid w:val="00167DFA"/>
    <w:rsid w:val="0017086E"/>
    <w:rsid w:val="00170AF4"/>
    <w:rsid w:val="00170BAC"/>
    <w:rsid w:val="001713A1"/>
    <w:rsid w:val="00171AF5"/>
    <w:rsid w:val="00171D91"/>
    <w:rsid w:val="00171E02"/>
    <w:rsid w:val="00172A5C"/>
    <w:rsid w:val="00173DBA"/>
    <w:rsid w:val="001749B9"/>
    <w:rsid w:val="00174BE1"/>
    <w:rsid w:val="0017534F"/>
    <w:rsid w:val="001754E8"/>
    <w:rsid w:val="00176684"/>
    <w:rsid w:val="001768AB"/>
    <w:rsid w:val="00177B21"/>
    <w:rsid w:val="00177C24"/>
    <w:rsid w:val="001809E5"/>
    <w:rsid w:val="00181CF8"/>
    <w:rsid w:val="00184274"/>
    <w:rsid w:val="00184E2F"/>
    <w:rsid w:val="00185793"/>
    <w:rsid w:val="001863AA"/>
    <w:rsid w:val="0018767D"/>
    <w:rsid w:val="00187885"/>
    <w:rsid w:val="00187F9C"/>
    <w:rsid w:val="0019019E"/>
    <w:rsid w:val="001909F6"/>
    <w:rsid w:val="00192591"/>
    <w:rsid w:val="001926AA"/>
    <w:rsid w:val="001926B5"/>
    <w:rsid w:val="001930E2"/>
    <w:rsid w:val="00196A2F"/>
    <w:rsid w:val="00197762"/>
    <w:rsid w:val="001A04C7"/>
    <w:rsid w:val="001A0862"/>
    <w:rsid w:val="001A1007"/>
    <w:rsid w:val="001A1082"/>
    <w:rsid w:val="001A1BBA"/>
    <w:rsid w:val="001A2BD5"/>
    <w:rsid w:val="001A3091"/>
    <w:rsid w:val="001A3097"/>
    <w:rsid w:val="001A30A4"/>
    <w:rsid w:val="001A33ED"/>
    <w:rsid w:val="001A44E6"/>
    <w:rsid w:val="001A5E52"/>
    <w:rsid w:val="001A60D0"/>
    <w:rsid w:val="001B1252"/>
    <w:rsid w:val="001B29C8"/>
    <w:rsid w:val="001B3CBD"/>
    <w:rsid w:val="001B3E24"/>
    <w:rsid w:val="001B4EDB"/>
    <w:rsid w:val="001B5B60"/>
    <w:rsid w:val="001B66E1"/>
    <w:rsid w:val="001B67AF"/>
    <w:rsid w:val="001B6AA0"/>
    <w:rsid w:val="001B7065"/>
    <w:rsid w:val="001C2EA2"/>
    <w:rsid w:val="001C5227"/>
    <w:rsid w:val="001C68D3"/>
    <w:rsid w:val="001C6F0B"/>
    <w:rsid w:val="001D00DB"/>
    <w:rsid w:val="001D1931"/>
    <w:rsid w:val="001D254C"/>
    <w:rsid w:val="001D268B"/>
    <w:rsid w:val="001D29EB"/>
    <w:rsid w:val="001D38B6"/>
    <w:rsid w:val="001D76A3"/>
    <w:rsid w:val="001E0AE5"/>
    <w:rsid w:val="001E12D3"/>
    <w:rsid w:val="001E2455"/>
    <w:rsid w:val="001E48BC"/>
    <w:rsid w:val="001E4DA2"/>
    <w:rsid w:val="001E5796"/>
    <w:rsid w:val="001E67BF"/>
    <w:rsid w:val="001E6FD0"/>
    <w:rsid w:val="001E7E85"/>
    <w:rsid w:val="001F0546"/>
    <w:rsid w:val="001F0BD2"/>
    <w:rsid w:val="001F13CE"/>
    <w:rsid w:val="001F231D"/>
    <w:rsid w:val="001F2B3D"/>
    <w:rsid w:val="001F2E05"/>
    <w:rsid w:val="001F3378"/>
    <w:rsid w:val="001F37A1"/>
    <w:rsid w:val="001F408A"/>
    <w:rsid w:val="001F5F75"/>
    <w:rsid w:val="00202675"/>
    <w:rsid w:val="002052CB"/>
    <w:rsid w:val="0020584C"/>
    <w:rsid w:val="00206356"/>
    <w:rsid w:val="002068DC"/>
    <w:rsid w:val="00207266"/>
    <w:rsid w:val="0020752F"/>
    <w:rsid w:val="002104E8"/>
    <w:rsid w:val="002118C8"/>
    <w:rsid w:val="00216D7A"/>
    <w:rsid w:val="00216FEA"/>
    <w:rsid w:val="0022001C"/>
    <w:rsid w:val="0022130B"/>
    <w:rsid w:val="00221F0C"/>
    <w:rsid w:val="002222A4"/>
    <w:rsid w:val="00222CDD"/>
    <w:rsid w:val="00223529"/>
    <w:rsid w:val="00223E02"/>
    <w:rsid w:val="00225B26"/>
    <w:rsid w:val="00225E94"/>
    <w:rsid w:val="00231B89"/>
    <w:rsid w:val="00231EB0"/>
    <w:rsid w:val="00231F69"/>
    <w:rsid w:val="0023343E"/>
    <w:rsid w:val="002342FE"/>
    <w:rsid w:val="002368CF"/>
    <w:rsid w:val="00242482"/>
    <w:rsid w:val="00243579"/>
    <w:rsid w:val="00243DDE"/>
    <w:rsid w:val="00243E0D"/>
    <w:rsid w:val="002445BE"/>
    <w:rsid w:val="002449E6"/>
    <w:rsid w:val="00244AA5"/>
    <w:rsid w:val="0024538F"/>
    <w:rsid w:val="00245D54"/>
    <w:rsid w:val="00246B8B"/>
    <w:rsid w:val="00246CDC"/>
    <w:rsid w:val="00247499"/>
    <w:rsid w:val="00251A22"/>
    <w:rsid w:val="00251FD2"/>
    <w:rsid w:val="002528F7"/>
    <w:rsid w:val="00256115"/>
    <w:rsid w:val="00256824"/>
    <w:rsid w:val="00256875"/>
    <w:rsid w:val="002569AD"/>
    <w:rsid w:val="002578BD"/>
    <w:rsid w:val="00257F75"/>
    <w:rsid w:val="00257F8C"/>
    <w:rsid w:val="0026010B"/>
    <w:rsid w:val="002622B7"/>
    <w:rsid w:val="0026630C"/>
    <w:rsid w:val="00266DA9"/>
    <w:rsid w:val="00267BE2"/>
    <w:rsid w:val="00270781"/>
    <w:rsid w:val="00270A99"/>
    <w:rsid w:val="0027256B"/>
    <w:rsid w:val="002727F3"/>
    <w:rsid w:val="00274306"/>
    <w:rsid w:val="002751CA"/>
    <w:rsid w:val="00275F41"/>
    <w:rsid w:val="00276229"/>
    <w:rsid w:val="00277919"/>
    <w:rsid w:val="002809DC"/>
    <w:rsid w:val="002821F3"/>
    <w:rsid w:val="00282CB3"/>
    <w:rsid w:val="00283E8C"/>
    <w:rsid w:val="0028499C"/>
    <w:rsid w:val="00284A16"/>
    <w:rsid w:val="00291F41"/>
    <w:rsid w:val="00292A47"/>
    <w:rsid w:val="00292B86"/>
    <w:rsid w:val="00292C1A"/>
    <w:rsid w:val="00294C0A"/>
    <w:rsid w:val="00295C4C"/>
    <w:rsid w:val="002965E8"/>
    <w:rsid w:val="00297B14"/>
    <w:rsid w:val="002A0C24"/>
    <w:rsid w:val="002A0ECB"/>
    <w:rsid w:val="002A17CE"/>
    <w:rsid w:val="002A1BB0"/>
    <w:rsid w:val="002A354F"/>
    <w:rsid w:val="002A37A2"/>
    <w:rsid w:val="002A419B"/>
    <w:rsid w:val="002A577A"/>
    <w:rsid w:val="002A781B"/>
    <w:rsid w:val="002A7847"/>
    <w:rsid w:val="002A7C68"/>
    <w:rsid w:val="002B05A8"/>
    <w:rsid w:val="002B09C7"/>
    <w:rsid w:val="002B1801"/>
    <w:rsid w:val="002B1AB0"/>
    <w:rsid w:val="002B1D44"/>
    <w:rsid w:val="002B28DA"/>
    <w:rsid w:val="002B2B67"/>
    <w:rsid w:val="002B3800"/>
    <w:rsid w:val="002B4A31"/>
    <w:rsid w:val="002B5CD0"/>
    <w:rsid w:val="002B5F24"/>
    <w:rsid w:val="002B63EA"/>
    <w:rsid w:val="002B73C7"/>
    <w:rsid w:val="002B7BB9"/>
    <w:rsid w:val="002C0795"/>
    <w:rsid w:val="002C5712"/>
    <w:rsid w:val="002C5AA5"/>
    <w:rsid w:val="002C6C2D"/>
    <w:rsid w:val="002D00F6"/>
    <w:rsid w:val="002D128F"/>
    <w:rsid w:val="002D1CCF"/>
    <w:rsid w:val="002D3431"/>
    <w:rsid w:val="002D3A8B"/>
    <w:rsid w:val="002D45D3"/>
    <w:rsid w:val="002D49C2"/>
    <w:rsid w:val="002D5B6E"/>
    <w:rsid w:val="002D6C33"/>
    <w:rsid w:val="002D7B29"/>
    <w:rsid w:val="002E109A"/>
    <w:rsid w:val="002E2108"/>
    <w:rsid w:val="002E3B9B"/>
    <w:rsid w:val="002E3E8B"/>
    <w:rsid w:val="002E508D"/>
    <w:rsid w:val="002E5D78"/>
    <w:rsid w:val="002F067A"/>
    <w:rsid w:val="002F342F"/>
    <w:rsid w:val="002F467A"/>
    <w:rsid w:val="002F4F4B"/>
    <w:rsid w:val="002F5AFA"/>
    <w:rsid w:val="002F776D"/>
    <w:rsid w:val="003003DD"/>
    <w:rsid w:val="00300FB0"/>
    <w:rsid w:val="003016C4"/>
    <w:rsid w:val="00301A75"/>
    <w:rsid w:val="00301D2A"/>
    <w:rsid w:val="00302021"/>
    <w:rsid w:val="00302C70"/>
    <w:rsid w:val="00302D45"/>
    <w:rsid w:val="00303A32"/>
    <w:rsid w:val="00303FF7"/>
    <w:rsid w:val="003056B1"/>
    <w:rsid w:val="00305900"/>
    <w:rsid w:val="00306218"/>
    <w:rsid w:val="00310D94"/>
    <w:rsid w:val="0031174D"/>
    <w:rsid w:val="00312979"/>
    <w:rsid w:val="00314964"/>
    <w:rsid w:val="003176DC"/>
    <w:rsid w:val="0032224A"/>
    <w:rsid w:val="003261B5"/>
    <w:rsid w:val="00326298"/>
    <w:rsid w:val="00326397"/>
    <w:rsid w:val="00327782"/>
    <w:rsid w:val="003315DE"/>
    <w:rsid w:val="003320F2"/>
    <w:rsid w:val="00333E8B"/>
    <w:rsid w:val="00333ED3"/>
    <w:rsid w:val="00337F99"/>
    <w:rsid w:val="00341B87"/>
    <w:rsid w:val="00341F35"/>
    <w:rsid w:val="00342042"/>
    <w:rsid w:val="003420A8"/>
    <w:rsid w:val="00342E7C"/>
    <w:rsid w:val="003449C5"/>
    <w:rsid w:val="003454E5"/>
    <w:rsid w:val="003521D9"/>
    <w:rsid w:val="00352567"/>
    <w:rsid w:val="0035293A"/>
    <w:rsid w:val="00352A58"/>
    <w:rsid w:val="00353850"/>
    <w:rsid w:val="00353B25"/>
    <w:rsid w:val="0035437C"/>
    <w:rsid w:val="003607FE"/>
    <w:rsid w:val="003625A2"/>
    <w:rsid w:val="00362950"/>
    <w:rsid w:val="003646D6"/>
    <w:rsid w:val="0036495E"/>
    <w:rsid w:val="00364B95"/>
    <w:rsid w:val="0036536D"/>
    <w:rsid w:val="003653DC"/>
    <w:rsid w:val="00365411"/>
    <w:rsid w:val="003656D9"/>
    <w:rsid w:val="00365D40"/>
    <w:rsid w:val="003664A3"/>
    <w:rsid w:val="0036760E"/>
    <w:rsid w:val="00370CA1"/>
    <w:rsid w:val="00371635"/>
    <w:rsid w:val="00371A77"/>
    <w:rsid w:val="003728BD"/>
    <w:rsid w:val="003738FB"/>
    <w:rsid w:val="0037395E"/>
    <w:rsid w:val="00375F0F"/>
    <w:rsid w:val="00377EB4"/>
    <w:rsid w:val="00380CD6"/>
    <w:rsid w:val="00381063"/>
    <w:rsid w:val="00381E47"/>
    <w:rsid w:val="00382925"/>
    <w:rsid w:val="00382F8F"/>
    <w:rsid w:val="00383E61"/>
    <w:rsid w:val="0038419B"/>
    <w:rsid w:val="00384905"/>
    <w:rsid w:val="003852EE"/>
    <w:rsid w:val="00385933"/>
    <w:rsid w:val="00390052"/>
    <w:rsid w:val="003908A7"/>
    <w:rsid w:val="00391020"/>
    <w:rsid w:val="003911CD"/>
    <w:rsid w:val="00392240"/>
    <w:rsid w:val="003926C6"/>
    <w:rsid w:val="003933C8"/>
    <w:rsid w:val="00393D91"/>
    <w:rsid w:val="00393E8E"/>
    <w:rsid w:val="003942C6"/>
    <w:rsid w:val="00395081"/>
    <w:rsid w:val="00395591"/>
    <w:rsid w:val="00396224"/>
    <w:rsid w:val="0039668B"/>
    <w:rsid w:val="0039691E"/>
    <w:rsid w:val="00397962"/>
    <w:rsid w:val="00397DB5"/>
    <w:rsid w:val="003A0442"/>
    <w:rsid w:val="003A165F"/>
    <w:rsid w:val="003A229C"/>
    <w:rsid w:val="003A2807"/>
    <w:rsid w:val="003A2874"/>
    <w:rsid w:val="003A410D"/>
    <w:rsid w:val="003A54F5"/>
    <w:rsid w:val="003A5572"/>
    <w:rsid w:val="003A560A"/>
    <w:rsid w:val="003A650B"/>
    <w:rsid w:val="003A7FE4"/>
    <w:rsid w:val="003B32CB"/>
    <w:rsid w:val="003B37F4"/>
    <w:rsid w:val="003B417E"/>
    <w:rsid w:val="003B794A"/>
    <w:rsid w:val="003C3C6C"/>
    <w:rsid w:val="003C4EA5"/>
    <w:rsid w:val="003C636F"/>
    <w:rsid w:val="003D0BAD"/>
    <w:rsid w:val="003D2543"/>
    <w:rsid w:val="003D2685"/>
    <w:rsid w:val="003D27F5"/>
    <w:rsid w:val="003D3A4E"/>
    <w:rsid w:val="003D5225"/>
    <w:rsid w:val="003D5E95"/>
    <w:rsid w:val="003D6990"/>
    <w:rsid w:val="003D6B49"/>
    <w:rsid w:val="003D786B"/>
    <w:rsid w:val="003E05B0"/>
    <w:rsid w:val="003E06CE"/>
    <w:rsid w:val="003E122D"/>
    <w:rsid w:val="003E19B2"/>
    <w:rsid w:val="003E1EEA"/>
    <w:rsid w:val="003E28B2"/>
    <w:rsid w:val="003E6CEB"/>
    <w:rsid w:val="003E72DE"/>
    <w:rsid w:val="003F0786"/>
    <w:rsid w:val="003F16C6"/>
    <w:rsid w:val="003F2A93"/>
    <w:rsid w:val="003F422D"/>
    <w:rsid w:val="003F6247"/>
    <w:rsid w:val="003F7105"/>
    <w:rsid w:val="003F7822"/>
    <w:rsid w:val="00403C23"/>
    <w:rsid w:val="004041DC"/>
    <w:rsid w:val="00404A33"/>
    <w:rsid w:val="0040540B"/>
    <w:rsid w:val="00405426"/>
    <w:rsid w:val="0041059F"/>
    <w:rsid w:val="00412A04"/>
    <w:rsid w:val="00413C64"/>
    <w:rsid w:val="00414803"/>
    <w:rsid w:val="0041491E"/>
    <w:rsid w:val="00414B6E"/>
    <w:rsid w:val="00415521"/>
    <w:rsid w:val="0041677D"/>
    <w:rsid w:val="00416E12"/>
    <w:rsid w:val="004204FA"/>
    <w:rsid w:val="00422AB7"/>
    <w:rsid w:val="004232F1"/>
    <w:rsid w:val="004240F3"/>
    <w:rsid w:val="00424295"/>
    <w:rsid w:val="00424B55"/>
    <w:rsid w:val="00424F66"/>
    <w:rsid w:val="0042587C"/>
    <w:rsid w:val="004258A6"/>
    <w:rsid w:val="004259F4"/>
    <w:rsid w:val="00427584"/>
    <w:rsid w:val="00427C39"/>
    <w:rsid w:val="0043010C"/>
    <w:rsid w:val="0043039D"/>
    <w:rsid w:val="004304BA"/>
    <w:rsid w:val="00433698"/>
    <w:rsid w:val="00433843"/>
    <w:rsid w:val="00434668"/>
    <w:rsid w:val="0043479B"/>
    <w:rsid w:val="00434944"/>
    <w:rsid w:val="0043637E"/>
    <w:rsid w:val="00436D01"/>
    <w:rsid w:val="00436D7F"/>
    <w:rsid w:val="00437D41"/>
    <w:rsid w:val="00441419"/>
    <w:rsid w:val="0044468B"/>
    <w:rsid w:val="00444EA9"/>
    <w:rsid w:val="00445237"/>
    <w:rsid w:val="00446864"/>
    <w:rsid w:val="00451353"/>
    <w:rsid w:val="004519F6"/>
    <w:rsid w:val="00452A49"/>
    <w:rsid w:val="00453C5B"/>
    <w:rsid w:val="00453C64"/>
    <w:rsid w:val="00454A13"/>
    <w:rsid w:val="00455B1A"/>
    <w:rsid w:val="00455C74"/>
    <w:rsid w:val="0045679E"/>
    <w:rsid w:val="00460401"/>
    <w:rsid w:val="00460A98"/>
    <w:rsid w:val="00465BBD"/>
    <w:rsid w:val="0046628E"/>
    <w:rsid w:val="00467910"/>
    <w:rsid w:val="0047010D"/>
    <w:rsid w:val="00473CFE"/>
    <w:rsid w:val="0047588A"/>
    <w:rsid w:val="00475BA3"/>
    <w:rsid w:val="004822BA"/>
    <w:rsid w:val="00482887"/>
    <w:rsid w:val="0048303A"/>
    <w:rsid w:val="0048426B"/>
    <w:rsid w:val="00485246"/>
    <w:rsid w:val="00486EC6"/>
    <w:rsid w:val="00490B04"/>
    <w:rsid w:val="00494231"/>
    <w:rsid w:val="004956BA"/>
    <w:rsid w:val="00495E89"/>
    <w:rsid w:val="004965D5"/>
    <w:rsid w:val="00497A31"/>
    <w:rsid w:val="004A0828"/>
    <w:rsid w:val="004A0F1E"/>
    <w:rsid w:val="004A2DA2"/>
    <w:rsid w:val="004A6038"/>
    <w:rsid w:val="004A626B"/>
    <w:rsid w:val="004A62CB"/>
    <w:rsid w:val="004A6A34"/>
    <w:rsid w:val="004A7A12"/>
    <w:rsid w:val="004A7EF0"/>
    <w:rsid w:val="004B0060"/>
    <w:rsid w:val="004B0249"/>
    <w:rsid w:val="004B0D7B"/>
    <w:rsid w:val="004B1551"/>
    <w:rsid w:val="004B1C65"/>
    <w:rsid w:val="004B1DB6"/>
    <w:rsid w:val="004B2608"/>
    <w:rsid w:val="004B27DF"/>
    <w:rsid w:val="004B2A5B"/>
    <w:rsid w:val="004B3D49"/>
    <w:rsid w:val="004B53A2"/>
    <w:rsid w:val="004B660F"/>
    <w:rsid w:val="004B7AE8"/>
    <w:rsid w:val="004B7C7E"/>
    <w:rsid w:val="004C0631"/>
    <w:rsid w:val="004C1F0A"/>
    <w:rsid w:val="004C2891"/>
    <w:rsid w:val="004C332D"/>
    <w:rsid w:val="004C3C45"/>
    <w:rsid w:val="004C6C18"/>
    <w:rsid w:val="004C7D97"/>
    <w:rsid w:val="004C7FE2"/>
    <w:rsid w:val="004D040D"/>
    <w:rsid w:val="004D067A"/>
    <w:rsid w:val="004D2ED0"/>
    <w:rsid w:val="004D7ACC"/>
    <w:rsid w:val="004E1293"/>
    <w:rsid w:val="004E202E"/>
    <w:rsid w:val="004E231F"/>
    <w:rsid w:val="004E3557"/>
    <w:rsid w:val="004E38D4"/>
    <w:rsid w:val="004E3E97"/>
    <w:rsid w:val="004E5FB3"/>
    <w:rsid w:val="004E6E0C"/>
    <w:rsid w:val="004F27AC"/>
    <w:rsid w:val="004F2B99"/>
    <w:rsid w:val="004F4D28"/>
    <w:rsid w:val="004F6739"/>
    <w:rsid w:val="004F78C9"/>
    <w:rsid w:val="005016BB"/>
    <w:rsid w:val="00501E9B"/>
    <w:rsid w:val="00502699"/>
    <w:rsid w:val="005105DB"/>
    <w:rsid w:val="00510CF4"/>
    <w:rsid w:val="005121A4"/>
    <w:rsid w:val="005126EB"/>
    <w:rsid w:val="00515EAD"/>
    <w:rsid w:val="0051624D"/>
    <w:rsid w:val="005165AB"/>
    <w:rsid w:val="0051680D"/>
    <w:rsid w:val="00517C4F"/>
    <w:rsid w:val="005200F2"/>
    <w:rsid w:val="00520206"/>
    <w:rsid w:val="0052060E"/>
    <w:rsid w:val="00520AEF"/>
    <w:rsid w:val="00520D1F"/>
    <w:rsid w:val="00520EBA"/>
    <w:rsid w:val="00521EB1"/>
    <w:rsid w:val="0052229D"/>
    <w:rsid w:val="00523987"/>
    <w:rsid w:val="00523A85"/>
    <w:rsid w:val="00523F39"/>
    <w:rsid w:val="005245E2"/>
    <w:rsid w:val="00524D3D"/>
    <w:rsid w:val="005254C4"/>
    <w:rsid w:val="00525681"/>
    <w:rsid w:val="0052591F"/>
    <w:rsid w:val="0052781A"/>
    <w:rsid w:val="00530803"/>
    <w:rsid w:val="00531BC4"/>
    <w:rsid w:val="0053551E"/>
    <w:rsid w:val="0053631A"/>
    <w:rsid w:val="0053639B"/>
    <w:rsid w:val="00537DD0"/>
    <w:rsid w:val="00542C7E"/>
    <w:rsid w:val="00543C28"/>
    <w:rsid w:val="00544115"/>
    <w:rsid w:val="00545606"/>
    <w:rsid w:val="00545996"/>
    <w:rsid w:val="00547AA4"/>
    <w:rsid w:val="00547EF0"/>
    <w:rsid w:val="00550ECE"/>
    <w:rsid w:val="00550FD9"/>
    <w:rsid w:val="00551D25"/>
    <w:rsid w:val="0055378F"/>
    <w:rsid w:val="00555552"/>
    <w:rsid w:val="005558D1"/>
    <w:rsid w:val="00557102"/>
    <w:rsid w:val="0055759C"/>
    <w:rsid w:val="00557642"/>
    <w:rsid w:val="00557A86"/>
    <w:rsid w:val="005606BD"/>
    <w:rsid w:val="00561A1E"/>
    <w:rsid w:val="00562346"/>
    <w:rsid w:val="00562991"/>
    <w:rsid w:val="00563683"/>
    <w:rsid w:val="00563E2E"/>
    <w:rsid w:val="005669EB"/>
    <w:rsid w:val="00566A74"/>
    <w:rsid w:val="005673AB"/>
    <w:rsid w:val="0056754E"/>
    <w:rsid w:val="00572B21"/>
    <w:rsid w:val="00573EED"/>
    <w:rsid w:val="005744EC"/>
    <w:rsid w:val="0057460D"/>
    <w:rsid w:val="005807D4"/>
    <w:rsid w:val="00582525"/>
    <w:rsid w:val="005829B4"/>
    <w:rsid w:val="005830F3"/>
    <w:rsid w:val="00583CC6"/>
    <w:rsid w:val="00584920"/>
    <w:rsid w:val="0058499F"/>
    <w:rsid w:val="00584AB6"/>
    <w:rsid w:val="00584C93"/>
    <w:rsid w:val="005852F4"/>
    <w:rsid w:val="005914B6"/>
    <w:rsid w:val="00592216"/>
    <w:rsid w:val="005938A5"/>
    <w:rsid w:val="00594162"/>
    <w:rsid w:val="005954AA"/>
    <w:rsid w:val="00596776"/>
    <w:rsid w:val="00596EAA"/>
    <w:rsid w:val="00597773"/>
    <w:rsid w:val="005A0CD7"/>
    <w:rsid w:val="005A2789"/>
    <w:rsid w:val="005A3C64"/>
    <w:rsid w:val="005A472A"/>
    <w:rsid w:val="005A667E"/>
    <w:rsid w:val="005A6A86"/>
    <w:rsid w:val="005A6F61"/>
    <w:rsid w:val="005A76A0"/>
    <w:rsid w:val="005A7AD9"/>
    <w:rsid w:val="005B064F"/>
    <w:rsid w:val="005B115A"/>
    <w:rsid w:val="005B20C0"/>
    <w:rsid w:val="005B44B8"/>
    <w:rsid w:val="005B44C3"/>
    <w:rsid w:val="005B4CAD"/>
    <w:rsid w:val="005B52C4"/>
    <w:rsid w:val="005B5513"/>
    <w:rsid w:val="005B6A2A"/>
    <w:rsid w:val="005B7A39"/>
    <w:rsid w:val="005C20D4"/>
    <w:rsid w:val="005C2E37"/>
    <w:rsid w:val="005C3894"/>
    <w:rsid w:val="005C464A"/>
    <w:rsid w:val="005C5EFA"/>
    <w:rsid w:val="005C6C4A"/>
    <w:rsid w:val="005C71D7"/>
    <w:rsid w:val="005D2F26"/>
    <w:rsid w:val="005D3A94"/>
    <w:rsid w:val="005D5E46"/>
    <w:rsid w:val="005E07B4"/>
    <w:rsid w:val="005E14D8"/>
    <w:rsid w:val="005E4487"/>
    <w:rsid w:val="005E4A22"/>
    <w:rsid w:val="005E7B80"/>
    <w:rsid w:val="005F3C97"/>
    <w:rsid w:val="005F40C1"/>
    <w:rsid w:val="005F4CAA"/>
    <w:rsid w:val="005F53E4"/>
    <w:rsid w:val="005F68AA"/>
    <w:rsid w:val="00600AAC"/>
    <w:rsid w:val="00600F0D"/>
    <w:rsid w:val="006014C9"/>
    <w:rsid w:val="00601570"/>
    <w:rsid w:val="0060173B"/>
    <w:rsid w:val="00604707"/>
    <w:rsid w:val="00604E62"/>
    <w:rsid w:val="006057B7"/>
    <w:rsid w:val="00605F2C"/>
    <w:rsid w:val="00606ACA"/>
    <w:rsid w:val="006075D8"/>
    <w:rsid w:val="00610F3F"/>
    <w:rsid w:val="0061121A"/>
    <w:rsid w:val="00611BE1"/>
    <w:rsid w:val="00613522"/>
    <w:rsid w:val="006136D5"/>
    <w:rsid w:val="00615151"/>
    <w:rsid w:val="00615F96"/>
    <w:rsid w:val="00616BDD"/>
    <w:rsid w:val="006206D0"/>
    <w:rsid w:val="006214C7"/>
    <w:rsid w:val="006218EA"/>
    <w:rsid w:val="00623C2D"/>
    <w:rsid w:val="0062710F"/>
    <w:rsid w:val="00627E1A"/>
    <w:rsid w:val="00630C6F"/>
    <w:rsid w:val="00632B5A"/>
    <w:rsid w:val="0063760C"/>
    <w:rsid w:val="00640BE0"/>
    <w:rsid w:val="006417DC"/>
    <w:rsid w:val="0064279F"/>
    <w:rsid w:val="0064348B"/>
    <w:rsid w:val="006474CC"/>
    <w:rsid w:val="00647C45"/>
    <w:rsid w:val="0065219D"/>
    <w:rsid w:val="00653141"/>
    <w:rsid w:val="00653548"/>
    <w:rsid w:val="00653F84"/>
    <w:rsid w:val="00654264"/>
    <w:rsid w:val="00654DD2"/>
    <w:rsid w:val="00654FE9"/>
    <w:rsid w:val="00656320"/>
    <w:rsid w:val="0065791A"/>
    <w:rsid w:val="00660B9E"/>
    <w:rsid w:val="0066183C"/>
    <w:rsid w:val="00661F0A"/>
    <w:rsid w:val="0066528D"/>
    <w:rsid w:val="00665A3E"/>
    <w:rsid w:val="00665F2F"/>
    <w:rsid w:val="00666D45"/>
    <w:rsid w:val="00666E00"/>
    <w:rsid w:val="006706C9"/>
    <w:rsid w:val="00673A16"/>
    <w:rsid w:val="00673EFE"/>
    <w:rsid w:val="0067775C"/>
    <w:rsid w:val="00680251"/>
    <w:rsid w:val="006812F6"/>
    <w:rsid w:val="0068153E"/>
    <w:rsid w:val="00682BA7"/>
    <w:rsid w:val="006834F3"/>
    <w:rsid w:val="00683AD2"/>
    <w:rsid w:val="00685112"/>
    <w:rsid w:val="006918A1"/>
    <w:rsid w:val="00692F41"/>
    <w:rsid w:val="006941D0"/>
    <w:rsid w:val="00694BEE"/>
    <w:rsid w:val="00695D65"/>
    <w:rsid w:val="00695F91"/>
    <w:rsid w:val="0069614F"/>
    <w:rsid w:val="0069644D"/>
    <w:rsid w:val="00696CDD"/>
    <w:rsid w:val="00697C58"/>
    <w:rsid w:val="00697CB4"/>
    <w:rsid w:val="006A01AB"/>
    <w:rsid w:val="006A0568"/>
    <w:rsid w:val="006A0BA6"/>
    <w:rsid w:val="006A0E0E"/>
    <w:rsid w:val="006A1334"/>
    <w:rsid w:val="006A3B99"/>
    <w:rsid w:val="006A720F"/>
    <w:rsid w:val="006A7BFB"/>
    <w:rsid w:val="006A7C88"/>
    <w:rsid w:val="006B2150"/>
    <w:rsid w:val="006B3DC4"/>
    <w:rsid w:val="006B4E0F"/>
    <w:rsid w:val="006B5F2E"/>
    <w:rsid w:val="006B6CC7"/>
    <w:rsid w:val="006B769E"/>
    <w:rsid w:val="006C4584"/>
    <w:rsid w:val="006C466E"/>
    <w:rsid w:val="006C5E88"/>
    <w:rsid w:val="006C6628"/>
    <w:rsid w:val="006C6C2E"/>
    <w:rsid w:val="006C6ED4"/>
    <w:rsid w:val="006C72BF"/>
    <w:rsid w:val="006C7C4D"/>
    <w:rsid w:val="006D0B11"/>
    <w:rsid w:val="006D0FD8"/>
    <w:rsid w:val="006D127D"/>
    <w:rsid w:val="006D1781"/>
    <w:rsid w:val="006D2C0F"/>
    <w:rsid w:val="006D473B"/>
    <w:rsid w:val="006D4825"/>
    <w:rsid w:val="006D4D54"/>
    <w:rsid w:val="006D756C"/>
    <w:rsid w:val="006E11D6"/>
    <w:rsid w:val="006E1341"/>
    <w:rsid w:val="006E2F3D"/>
    <w:rsid w:val="006E30A7"/>
    <w:rsid w:val="006E3E68"/>
    <w:rsid w:val="006E57C5"/>
    <w:rsid w:val="006E6DE1"/>
    <w:rsid w:val="006E73B4"/>
    <w:rsid w:val="006E749B"/>
    <w:rsid w:val="006E797B"/>
    <w:rsid w:val="006F04BB"/>
    <w:rsid w:val="006F099C"/>
    <w:rsid w:val="006F1536"/>
    <w:rsid w:val="006F3ADB"/>
    <w:rsid w:val="006F452E"/>
    <w:rsid w:val="006F45E6"/>
    <w:rsid w:val="006F47F7"/>
    <w:rsid w:val="006F78BE"/>
    <w:rsid w:val="00702505"/>
    <w:rsid w:val="00702F0A"/>
    <w:rsid w:val="00702FCE"/>
    <w:rsid w:val="00703C5B"/>
    <w:rsid w:val="00703F16"/>
    <w:rsid w:val="00704E58"/>
    <w:rsid w:val="0070775F"/>
    <w:rsid w:val="00710EF4"/>
    <w:rsid w:val="007115E4"/>
    <w:rsid w:val="00711DDA"/>
    <w:rsid w:val="00711E0B"/>
    <w:rsid w:val="00712490"/>
    <w:rsid w:val="00714041"/>
    <w:rsid w:val="00715F28"/>
    <w:rsid w:val="00716290"/>
    <w:rsid w:val="0071786B"/>
    <w:rsid w:val="007206F2"/>
    <w:rsid w:val="00721E82"/>
    <w:rsid w:val="00723996"/>
    <w:rsid w:val="00727BC3"/>
    <w:rsid w:val="00727F74"/>
    <w:rsid w:val="0073105B"/>
    <w:rsid w:val="0073113A"/>
    <w:rsid w:val="00731CF1"/>
    <w:rsid w:val="0073525B"/>
    <w:rsid w:val="00735528"/>
    <w:rsid w:val="00735DC4"/>
    <w:rsid w:val="0073708C"/>
    <w:rsid w:val="00740DC2"/>
    <w:rsid w:val="00741708"/>
    <w:rsid w:val="00741DFF"/>
    <w:rsid w:val="0074435A"/>
    <w:rsid w:val="00747667"/>
    <w:rsid w:val="00750518"/>
    <w:rsid w:val="00751765"/>
    <w:rsid w:val="00753349"/>
    <w:rsid w:val="0075388E"/>
    <w:rsid w:val="007555C1"/>
    <w:rsid w:val="00756422"/>
    <w:rsid w:val="0075673C"/>
    <w:rsid w:val="00756A4C"/>
    <w:rsid w:val="0075707C"/>
    <w:rsid w:val="007602B8"/>
    <w:rsid w:val="00760978"/>
    <w:rsid w:val="007615D2"/>
    <w:rsid w:val="00761C0D"/>
    <w:rsid w:val="007646DE"/>
    <w:rsid w:val="00764B99"/>
    <w:rsid w:val="007655D7"/>
    <w:rsid w:val="0076564B"/>
    <w:rsid w:val="00765F4B"/>
    <w:rsid w:val="007662E4"/>
    <w:rsid w:val="00770049"/>
    <w:rsid w:val="00770E60"/>
    <w:rsid w:val="00771B8F"/>
    <w:rsid w:val="0077456E"/>
    <w:rsid w:val="0077460E"/>
    <w:rsid w:val="00774F83"/>
    <w:rsid w:val="00775359"/>
    <w:rsid w:val="00775ADB"/>
    <w:rsid w:val="00775EA3"/>
    <w:rsid w:val="007772A7"/>
    <w:rsid w:val="007831F3"/>
    <w:rsid w:val="00783DF1"/>
    <w:rsid w:val="00785F3F"/>
    <w:rsid w:val="0078764A"/>
    <w:rsid w:val="00792C6D"/>
    <w:rsid w:val="00794CBA"/>
    <w:rsid w:val="00795DF5"/>
    <w:rsid w:val="0079652B"/>
    <w:rsid w:val="00797413"/>
    <w:rsid w:val="00797711"/>
    <w:rsid w:val="007A0396"/>
    <w:rsid w:val="007A0424"/>
    <w:rsid w:val="007A090C"/>
    <w:rsid w:val="007A240C"/>
    <w:rsid w:val="007A4FE6"/>
    <w:rsid w:val="007A5036"/>
    <w:rsid w:val="007A5711"/>
    <w:rsid w:val="007B087D"/>
    <w:rsid w:val="007B1D7D"/>
    <w:rsid w:val="007B2A19"/>
    <w:rsid w:val="007B2A2D"/>
    <w:rsid w:val="007B5DC2"/>
    <w:rsid w:val="007C0856"/>
    <w:rsid w:val="007C2039"/>
    <w:rsid w:val="007C2382"/>
    <w:rsid w:val="007C2E9B"/>
    <w:rsid w:val="007C37BF"/>
    <w:rsid w:val="007C57C4"/>
    <w:rsid w:val="007C5C76"/>
    <w:rsid w:val="007D15D9"/>
    <w:rsid w:val="007D1FD2"/>
    <w:rsid w:val="007D274F"/>
    <w:rsid w:val="007D3DF2"/>
    <w:rsid w:val="007D5609"/>
    <w:rsid w:val="007D595F"/>
    <w:rsid w:val="007D6998"/>
    <w:rsid w:val="007D69DF"/>
    <w:rsid w:val="007D6C78"/>
    <w:rsid w:val="007D745E"/>
    <w:rsid w:val="007E003D"/>
    <w:rsid w:val="007E33FC"/>
    <w:rsid w:val="007E4A70"/>
    <w:rsid w:val="007E5D74"/>
    <w:rsid w:val="007F1A0E"/>
    <w:rsid w:val="007F1E4A"/>
    <w:rsid w:val="007F3465"/>
    <w:rsid w:val="007F34E2"/>
    <w:rsid w:val="007F47F8"/>
    <w:rsid w:val="008009F7"/>
    <w:rsid w:val="00801D98"/>
    <w:rsid w:val="0080415A"/>
    <w:rsid w:val="00804233"/>
    <w:rsid w:val="008049C7"/>
    <w:rsid w:val="00807368"/>
    <w:rsid w:val="008107B6"/>
    <w:rsid w:val="00812FED"/>
    <w:rsid w:val="00813435"/>
    <w:rsid w:val="00814B43"/>
    <w:rsid w:val="00820638"/>
    <w:rsid w:val="00821123"/>
    <w:rsid w:val="00822821"/>
    <w:rsid w:val="00822B6F"/>
    <w:rsid w:val="008231C6"/>
    <w:rsid w:val="008267BE"/>
    <w:rsid w:val="0082685A"/>
    <w:rsid w:val="00826F31"/>
    <w:rsid w:val="008270E2"/>
    <w:rsid w:val="00827A38"/>
    <w:rsid w:val="00830D53"/>
    <w:rsid w:val="008328A1"/>
    <w:rsid w:val="0083296B"/>
    <w:rsid w:val="00833129"/>
    <w:rsid w:val="00833EA8"/>
    <w:rsid w:val="00834777"/>
    <w:rsid w:val="00835888"/>
    <w:rsid w:val="008361B9"/>
    <w:rsid w:val="00837D7D"/>
    <w:rsid w:val="008409B7"/>
    <w:rsid w:val="00840D7E"/>
    <w:rsid w:val="00841D31"/>
    <w:rsid w:val="008459C4"/>
    <w:rsid w:val="00846000"/>
    <w:rsid w:val="0084640A"/>
    <w:rsid w:val="0084756E"/>
    <w:rsid w:val="00847F8F"/>
    <w:rsid w:val="00852608"/>
    <w:rsid w:val="00853573"/>
    <w:rsid w:val="00857CDF"/>
    <w:rsid w:val="00857D57"/>
    <w:rsid w:val="00861692"/>
    <w:rsid w:val="00864179"/>
    <w:rsid w:val="0086562F"/>
    <w:rsid w:val="008676DD"/>
    <w:rsid w:val="00867FB8"/>
    <w:rsid w:val="00871244"/>
    <w:rsid w:val="0087130F"/>
    <w:rsid w:val="0087756B"/>
    <w:rsid w:val="0088389B"/>
    <w:rsid w:val="00883D3D"/>
    <w:rsid w:val="008869FD"/>
    <w:rsid w:val="00886A7E"/>
    <w:rsid w:val="00887472"/>
    <w:rsid w:val="008905E1"/>
    <w:rsid w:val="0089186C"/>
    <w:rsid w:val="00891A41"/>
    <w:rsid w:val="00891AB6"/>
    <w:rsid w:val="0089340A"/>
    <w:rsid w:val="008960CE"/>
    <w:rsid w:val="00896B82"/>
    <w:rsid w:val="00897F33"/>
    <w:rsid w:val="008A44F0"/>
    <w:rsid w:val="008A4836"/>
    <w:rsid w:val="008A6677"/>
    <w:rsid w:val="008A6D8B"/>
    <w:rsid w:val="008A6F6D"/>
    <w:rsid w:val="008A78AB"/>
    <w:rsid w:val="008B07F5"/>
    <w:rsid w:val="008B2661"/>
    <w:rsid w:val="008B266B"/>
    <w:rsid w:val="008B3D39"/>
    <w:rsid w:val="008B44D9"/>
    <w:rsid w:val="008B48B6"/>
    <w:rsid w:val="008B4FD9"/>
    <w:rsid w:val="008B6825"/>
    <w:rsid w:val="008C13F8"/>
    <w:rsid w:val="008C44FF"/>
    <w:rsid w:val="008C4BA0"/>
    <w:rsid w:val="008C520C"/>
    <w:rsid w:val="008C55FD"/>
    <w:rsid w:val="008C5C33"/>
    <w:rsid w:val="008C663B"/>
    <w:rsid w:val="008C722A"/>
    <w:rsid w:val="008C74E2"/>
    <w:rsid w:val="008D1B1F"/>
    <w:rsid w:val="008D3453"/>
    <w:rsid w:val="008D3A6A"/>
    <w:rsid w:val="008D3B86"/>
    <w:rsid w:val="008D3F53"/>
    <w:rsid w:val="008D721D"/>
    <w:rsid w:val="008E0649"/>
    <w:rsid w:val="008E134B"/>
    <w:rsid w:val="008E16DF"/>
    <w:rsid w:val="008E22E3"/>
    <w:rsid w:val="008E264D"/>
    <w:rsid w:val="008E3AC4"/>
    <w:rsid w:val="008E59B9"/>
    <w:rsid w:val="008E69F4"/>
    <w:rsid w:val="008E7909"/>
    <w:rsid w:val="008E7C4F"/>
    <w:rsid w:val="008F111C"/>
    <w:rsid w:val="008F2069"/>
    <w:rsid w:val="008F242F"/>
    <w:rsid w:val="008F41BE"/>
    <w:rsid w:val="008F6BA9"/>
    <w:rsid w:val="00900B96"/>
    <w:rsid w:val="00904498"/>
    <w:rsid w:val="009057C6"/>
    <w:rsid w:val="00905B74"/>
    <w:rsid w:val="00906CA7"/>
    <w:rsid w:val="009072A5"/>
    <w:rsid w:val="009103E2"/>
    <w:rsid w:val="00910703"/>
    <w:rsid w:val="00911A97"/>
    <w:rsid w:val="009129ED"/>
    <w:rsid w:val="00913576"/>
    <w:rsid w:val="0091607D"/>
    <w:rsid w:val="00916688"/>
    <w:rsid w:val="00916A8B"/>
    <w:rsid w:val="0091756C"/>
    <w:rsid w:val="00922293"/>
    <w:rsid w:val="009227CF"/>
    <w:rsid w:val="009243D4"/>
    <w:rsid w:val="009259BC"/>
    <w:rsid w:val="00926244"/>
    <w:rsid w:val="0092656B"/>
    <w:rsid w:val="00926EA1"/>
    <w:rsid w:val="00927C25"/>
    <w:rsid w:val="00927C94"/>
    <w:rsid w:val="00931FE2"/>
    <w:rsid w:val="0093202C"/>
    <w:rsid w:val="009339D3"/>
    <w:rsid w:val="00934158"/>
    <w:rsid w:val="00934D9B"/>
    <w:rsid w:val="00935909"/>
    <w:rsid w:val="009363F9"/>
    <w:rsid w:val="00936D54"/>
    <w:rsid w:val="00936D74"/>
    <w:rsid w:val="009400B5"/>
    <w:rsid w:val="0094021A"/>
    <w:rsid w:val="00940AF1"/>
    <w:rsid w:val="00940E34"/>
    <w:rsid w:val="009413A6"/>
    <w:rsid w:val="00942720"/>
    <w:rsid w:val="00943106"/>
    <w:rsid w:val="009432DF"/>
    <w:rsid w:val="009437CA"/>
    <w:rsid w:val="00944AE3"/>
    <w:rsid w:val="00945AE1"/>
    <w:rsid w:val="00946A52"/>
    <w:rsid w:val="00947772"/>
    <w:rsid w:val="00950247"/>
    <w:rsid w:val="00952E45"/>
    <w:rsid w:val="00953765"/>
    <w:rsid w:val="00953F29"/>
    <w:rsid w:val="0095515E"/>
    <w:rsid w:val="009560CF"/>
    <w:rsid w:val="0095642E"/>
    <w:rsid w:val="00956912"/>
    <w:rsid w:val="00956E46"/>
    <w:rsid w:val="00957A28"/>
    <w:rsid w:val="009617C9"/>
    <w:rsid w:val="009662F4"/>
    <w:rsid w:val="0097075F"/>
    <w:rsid w:val="0097368E"/>
    <w:rsid w:val="009742CF"/>
    <w:rsid w:val="00974D33"/>
    <w:rsid w:val="009751AB"/>
    <w:rsid w:val="009765AF"/>
    <w:rsid w:val="00980530"/>
    <w:rsid w:val="00980847"/>
    <w:rsid w:val="00980D81"/>
    <w:rsid w:val="00980FE7"/>
    <w:rsid w:val="009817D7"/>
    <w:rsid w:val="009838A1"/>
    <w:rsid w:val="00984407"/>
    <w:rsid w:val="009848AD"/>
    <w:rsid w:val="00987609"/>
    <w:rsid w:val="00991442"/>
    <w:rsid w:val="00992B31"/>
    <w:rsid w:val="00993452"/>
    <w:rsid w:val="009935CF"/>
    <w:rsid w:val="00993E7B"/>
    <w:rsid w:val="00994CA4"/>
    <w:rsid w:val="009967D8"/>
    <w:rsid w:val="00997648"/>
    <w:rsid w:val="009A0393"/>
    <w:rsid w:val="009A1783"/>
    <w:rsid w:val="009A1DF9"/>
    <w:rsid w:val="009A278F"/>
    <w:rsid w:val="009A2C27"/>
    <w:rsid w:val="009A500B"/>
    <w:rsid w:val="009A6311"/>
    <w:rsid w:val="009A73A5"/>
    <w:rsid w:val="009B29E3"/>
    <w:rsid w:val="009B2E80"/>
    <w:rsid w:val="009B3159"/>
    <w:rsid w:val="009B6276"/>
    <w:rsid w:val="009B69E1"/>
    <w:rsid w:val="009B722D"/>
    <w:rsid w:val="009B74CA"/>
    <w:rsid w:val="009C13FA"/>
    <w:rsid w:val="009C351A"/>
    <w:rsid w:val="009C56E9"/>
    <w:rsid w:val="009C6649"/>
    <w:rsid w:val="009C6E35"/>
    <w:rsid w:val="009D11FB"/>
    <w:rsid w:val="009D1C82"/>
    <w:rsid w:val="009D230F"/>
    <w:rsid w:val="009D409A"/>
    <w:rsid w:val="009D5A3B"/>
    <w:rsid w:val="009D661D"/>
    <w:rsid w:val="009E07AF"/>
    <w:rsid w:val="009E0AA6"/>
    <w:rsid w:val="009E417B"/>
    <w:rsid w:val="009E4236"/>
    <w:rsid w:val="009E51C6"/>
    <w:rsid w:val="009E5BAA"/>
    <w:rsid w:val="009E5D4B"/>
    <w:rsid w:val="009E5EE2"/>
    <w:rsid w:val="009E6DFD"/>
    <w:rsid w:val="009F1450"/>
    <w:rsid w:val="009F1F90"/>
    <w:rsid w:val="009F2C99"/>
    <w:rsid w:val="009F5A3A"/>
    <w:rsid w:val="009F61B4"/>
    <w:rsid w:val="009F6899"/>
    <w:rsid w:val="009F6B98"/>
    <w:rsid w:val="009F7AAC"/>
    <w:rsid w:val="00A00BC2"/>
    <w:rsid w:val="00A00E13"/>
    <w:rsid w:val="00A03D44"/>
    <w:rsid w:val="00A04869"/>
    <w:rsid w:val="00A05FB2"/>
    <w:rsid w:val="00A07EEA"/>
    <w:rsid w:val="00A10A9C"/>
    <w:rsid w:val="00A10DEB"/>
    <w:rsid w:val="00A12F1F"/>
    <w:rsid w:val="00A14155"/>
    <w:rsid w:val="00A146ED"/>
    <w:rsid w:val="00A15078"/>
    <w:rsid w:val="00A1555D"/>
    <w:rsid w:val="00A15929"/>
    <w:rsid w:val="00A16ACB"/>
    <w:rsid w:val="00A16CD8"/>
    <w:rsid w:val="00A17079"/>
    <w:rsid w:val="00A17401"/>
    <w:rsid w:val="00A175DC"/>
    <w:rsid w:val="00A210B6"/>
    <w:rsid w:val="00A21CE4"/>
    <w:rsid w:val="00A234B2"/>
    <w:rsid w:val="00A23A18"/>
    <w:rsid w:val="00A23A65"/>
    <w:rsid w:val="00A24B9D"/>
    <w:rsid w:val="00A24E13"/>
    <w:rsid w:val="00A26E4F"/>
    <w:rsid w:val="00A30CB6"/>
    <w:rsid w:val="00A3170D"/>
    <w:rsid w:val="00A321F2"/>
    <w:rsid w:val="00A33B87"/>
    <w:rsid w:val="00A343B3"/>
    <w:rsid w:val="00A34E03"/>
    <w:rsid w:val="00A34FE0"/>
    <w:rsid w:val="00A37016"/>
    <w:rsid w:val="00A37231"/>
    <w:rsid w:val="00A40EDC"/>
    <w:rsid w:val="00A4151A"/>
    <w:rsid w:val="00A420D8"/>
    <w:rsid w:val="00A4216F"/>
    <w:rsid w:val="00A42957"/>
    <w:rsid w:val="00A44267"/>
    <w:rsid w:val="00A44CA7"/>
    <w:rsid w:val="00A4757B"/>
    <w:rsid w:val="00A5002B"/>
    <w:rsid w:val="00A50563"/>
    <w:rsid w:val="00A506A2"/>
    <w:rsid w:val="00A50CCB"/>
    <w:rsid w:val="00A53754"/>
    <w:rsid w:val="00A54187"/>
    <w:rsid w:val="00A54D05"/>
    <w:rsid w:val="00A554A6"/>
    <w:rsid w:val="00A559AA"/>
    <w:rsid w:val="00A55EEF"/>
    <w:rsid w:val="00A56206"/>
    <w:rsid w:val="00A60576"/>
    <w:rsid w:val="00A60A11"/>
    <w:rsid w:val="00A62E4E"/>
    <w:rsid w:val="00A66F92"/>
    <w:rsid w:val="00A6712D"/>
    <w:rsid w:val="00A70524"/>
    <w:rsid w:val="00A724BB"/>
    <w:rsid w:val="00A72F0F"/>
    <w:rsid w:val="00A74029"/>
    <w:rsid w:val="00A74C5D"/>
    <w:rsid w:val="00A76053"/>
    <w:rsid w:val="00A76C08"/>
    <w:rsid w:val="00A76E6F"/>
    <w:rsid w:val="00A77372"/>
    <w:rsid w:val="00A774F3"/>
    <w:rsid w:val="00A80681"/>
    <w:rsid w:val="00A809B3"/>
    <w:rsid w:val="00A837B1"/>
    <w:rsid w:val="00A83866"/>
    <w:rsid w:val="00A863BE"/>
    <w:rsid w:val="00A87334"/>
    <w:rsid w:val="00A875C8"/>
    <w:rsid w:val="00A92A1B"/>
    <w:rsid w:val="00A93139"/>
    <w:rsid w:val="00A942DB"/>
    <w:rsid w:val="00AA059D"/>
    <w:rsid w:val="00AA4316"/>
    <w:rsid w:val="00AA432B"/>
    <w:rsid w:val="00AA46A2"/>
    <w:rsid w:val="00AA5164"/>
    <w:rsid w:val="00AA5F1F"/>
    <w:rsid w:val="00AA62EF"/>
    <w:rsid w:val="00AA6A9F"/>
    <w:rsid w:val="00AA6EBE"/>
    <w:rsid w:val="00AA7F11"/>
    <w:rsid w:val="00AB1140"/>
    <w:rsid w:val="00AB25D9"/>
    <w:rsid w:val="00AB28E7"/>
    <w:rsid w:val="00AB2BD8"/>
    <w:rsid w:val="00AB3700"/>
    <w:rsid w:val="00AB47FA"/>
    <w:rsid w:val="00AB577F"/>
    <w:rsid w:val="00AB5F09"/>
    <w:rsid w:val="00AB626D"/>
    <w:rsid w:val="00AB6C22"/>
    <w:rsid w:val="00AB733A"/>
    <w:rsid w:val="00AC0105"/>
    <w:rsid w:val="00AC041C"/>
    <w:rsid w:val="00AC1050"/>
    <w:rsid w:val="00AC11F6"/>
    <w:rsid w:val="00AC3C2B"/>
    <w:rsid w:val="00AC3D87"/>
    <w:rsid w:val="00AC442E"/>
    <w:rsid w:val="00AC5A22"/>
    <w:rsid w:val="00AC5C33"/>
    <w:rsid w:val="00AC5CDA"/>
    <w:rsid w:val="00AC6B54"/>
    <w:rsid w:val="00AD11BD"/>
    <w:rsid w:val="00AD298C"/>
    <w:rsid w:val="00AD32CB"/>
    <w:rsid w:val="00AD3B59"/>
    <w:rsid w:val="00AD4F5A"/>
    <w:rsid w:val="00AD50EC"/>
    <w:rsid w:val="00AD5169"/>
    <w:rsid w:val="00AD6F37"/>
    <w:rsid w:val="00AD7544"/>
    <w:rsid w:val="00AE1912"/>
    <w:rsid w:val="00AE3707"/>
    <w:rsid w:val="00AE3C1E"/>
    <w:rsid w:val="00AE46FE"/>
    <w:rsid w:val="00AE4FB3"/>
    <w:rsid w:val="00AE5157"/>
    <w:rsid w:val="00AF0DAB"/>
    <w:rsid w:val="00AF1498"/>
    <w:rsid w:val="00AF5389"/>
    <w:rsid w:val="00AF5604"/>
    <w:rsid w:val="00AF5C9D"/>
    <w:rsid w:val="00AF67AE"/>
    <w:rsid w:val="00AF6C68"/>
    <w:rsid w:val="00B01B27"/>
    <w:rsid w:val="00B03B51"/>
    <w:rsid w:val="00B03E55"/>
    <w:rsid w:val="00B04857"/>
    <w:rsid w:val="00B0487A"/>
    <w:rsid w:val="00B05EF2"/>
    <w:rsid w:val="00B06916"/>
    <w:rsid w:val="00B06CD6"/>
    <w:rsid w:val="00B0711F"/>
    <w:rsid w:val="00B108E6"/>
    <w:rsid w:val="00B12B8A"/>
    <w:rsid w:val="00B1334A"/>
    <w:rsid w:val="00B13798"/>
    <w:rsid w:val="00B13EFA"/>
    <w:rsid w:val="00B15DAC"/>
    <w:rsid w:val="00B15E45"/>
    <w:rsid w:val="00B15ECE"/>
    <w:rsid w:val="00B16C50"/>
    <w:rsid w:val="00B16DED"/>
    <w:rsid w:val="00B177C2"/>
    <w:rsid w:val="00B20ABF"/>
    <w:rsid w:val="00B21EFE"/>
    <w:rsid w:val="00B24D7F"/>
    <w:rsid w:val="00B25933"/>
    <w:rsid w:val="00B26013"/>
    <w:rsid w:val="00B2601A"/>
    <w:rsid w:val="00B31BD0"/>
    <w:rsid w:val="00B31D51"/>
    <w:rsid w:val="00B31F63"/>
    <w:rsid w:val="00B32E71"/>
    <w:rsid w:val="00B3383C"/>
    <w:rsid w:val="00B369B7"/>
    <w:rsid w:val="00B378F3"/>
    <w:rsid w:val="00B4157E"/>
    <w:rsid w:val="00B42C8F"/>
    <w:rsid w:val="00B4359A"/>
    <w:rsid w:val="00B44138"/>
    <w:rsid w:val="00B4426D"/>
    <w:rsid w:val="00B444F3"/>
    <w:rsid w:val="00B44720"/>
    <w:rsid w:val="00B44927"/>
    <w:rsid w:val="00B44B9F"/>
    <w:rsid w:val="00B47612"/>
    <w:rsid w:val="00B47D14"/>
    <w:rsid w:val="00B52CBB"/>
    <w:rsid w:val="00B52F52"/>
    <w:rsid w:val="00B536D2"/>
    <w:rsid w:val="00B53F0C"/>
    <w:rsid w:val="00B53F14"/>
    <w:rsid w:val="00B57136"/>
    <w:rsid w:val="00B60CC4"/>
    <w:rsid w:val="00B6388F"/>
    <w:rsid w:val="00B64340"/>
    <w:rsid w:val="00B66BE6"/>
    <w:rsid w:val="00B6781D"/>
    <w:rsid w:val="00B72D28"/>
    <w:rsid w:val="00B757C0"/>
    <w:rsid w:val="00B80073"/>
    <w:rsid w:val="00B80DA0"/>
    <w:rsid w:val="00B80E3B"/>
    <w:rsid w:val="00B80F84"/>
    <w:rsid w:val="00B81B2D"/>
    <w:rsid w:val="00B82139"/>
    <w:rsid w:val="00B84A4F"/>
    <w:rsid w:val="00B8591D"/>
    <w:rsid w:val="00B871F5"/>
    <w:rsid w:val="00B90A8E"/>
    <w:rsid w:val="00B9199B"/>
    <w:rsid w:val="00B93B69"/>
    <w:rsid w:val="00B94F42"/>
    <w:rsid w:val="00B95244"/>
    <w:rsid w:val="00B96D13"/>
    <w:rsid w:val="00B970F8"/>
    <w:rsid w:val="00BA033C"/>
    <w:rsid w:val="00BA040A"/>
    <w:rsid w:val="00BA10CD"/>
    <w:rsid w:val="00BA1AFD"/>
    <w:rsid w:val="00BA1D27"/>
    <w:rsid w:val="00BA20E7"/>
    <w:rsid w:val="00BA3B4B"/>
    <w:rsid w:val="00BA4DE9"/>
    <w:rsid w:val="00BA541A"/>
    <w:rsid w:val="00BA59C8"/>
    <w:rsid w:val="00BA5B75"/>
    <w:rsid w:val="00BA5BC5"/>
    <w:rsid w:val="00BB06C1"/>
    <w:rsid w:val="00BB0E15"/>
    <w:rsid w:val="00BB1C92"/>
    <w:rsid w:val="00BB22DC"/>
    <w:rsid w:val="00BB379C"/>
    <w:rsid w:val="00BB4148"/>
    <w:rsid w:val="00BB68BA"/>
    <w:rsid w:val="00BB6CD7"/>
    <w:rsid w:val="00BB77A2"/>
    <w:rsid w:val="00BC0EBD"/>
    <w:rsid w:val="00BC242A"/>
    <w:rsid w:val="00BC25EA"/>
    <w:rsid w:val="00BC4050"/>
    <w:rsid w:val="00BC49CE"/>
    <w:rsid w:val="00BC5C7E"/>
    <w:rsid w:val="00BD1FFD"/>
    <w:rsid w:val="00BD36A1"/>
    <w:rsid w:val="00BD378C"/>
    <w:rsid w:val="00BD3B73"/>
    <w:rsid w:val="00BD4180"/>
    <w:rsid w:val="00BD6252"/>
    <w:rsid w:val="00BD6568"/>
    <w:rsid w:val="00BD6F77"/>
    <w:rsid w:val="00BE4E5C"/>
    <w:rsid w:val="00BE6751"/>
    <w:rsid w:val="00BE7131"/>
    <w:rsid w:val="00BF5588"/>
    <w:rsid w:val="00C013F3"/>
    <w:rsid w:val="00C01F07"/>
    <w:rsid w:val="00C02166"/>
    <w:rsid w:val="00C0386B"/>
    <w:rsid w:val="00C03F0A"/>
    <w:rsid w:val="00C05B53"/>
    <w:rsid w:val="00C060BA"/>
    <w:rsid w:val="00C066A5"/>
    <w:rsid w:val="00C06C7F"/>
    <w:rsid w:val="00C06FEF"/>
    <w:rsid w:val="00C07B09"/>
    <w:rsid w:val="00C12B92"/>
    <w:rsid w:val="00C150CB"/>
    <w:rsid w:val="00C16EB7"/>
    <w:rsid w:val="00C20FC7"/>
    <w:rsid w:val="00C21628"/>
    <w:rsid w:val="00C22051"/>
    <w:rsid w:val="00C24929"/>
    <w:rsid w:val="00C24F1C"/>
    <w:rsid w:val="00C251B7"/>
    <w:rsid w:val="00C25CAD"/>
    <w:rsid w:val="00C32EC2"/>
    <w:rsid w:val="00C34B51"/>
    <w:rsid w:val="00C350C7"/>
    <w:rsid w:val="00C40060"/>
    <w:rsid w:val="00C4025F"/>
    <w:rsid w:val="00C43841"/>
    <w:rsid w:val="00C43AB7"/>
    <w:rsid w:val="00C44C40"/>
    <w:rsid w:val="00C458BE"/>
    <w:rsid w:val="00C45D16"/>
    <w:rsid w:val="00C512A8"/>
    <w:rsid w:val="00C51347"/>
    <w:rsid w:val="00C524E5"/>
    <w:rsid w:val="00C546D7"/>
    <w:rsid w:val="00C55145"/>
    <w:rsid w:val="00C5714A"/>
    <w:rsid w:val="00C57EDC"/>
    <w:rsid w:val="00C60FA3"/>
    <w:rsid w:val="00C60FD4"/>
    <w:rsid w:val="00C6131D"/>
    <w:rsid w:val="00C61ADE"/>
    <w:rsid w:val="00C62CA1"/>
    <w:rsid w:val="00C63E32"/>
    <w:rsid w:val="00C63FA9"/>
    <w:rsid w:val="00C64CED"/>
    <w:rsid w:val="00C65C12"/>
    <w:rsid w:val="00C65E3D"/>
    <w:rsid w:val="00C66498"/>
    <w:rsid w:val="00C66EED"/>
    <w:rsid w:val="00C67785"/>
    <w:rsid w:val="00C737AD"/>
    <w:rsid w:val="00C748CC"/>
    <w:rsid w:val="00C76293"/>
    <w:rsid w:val="00C80994"/>
    <w:rsid w:val="00C82269"/>
    <w:rsid w:val="00C831BC"/>
    <w:rsid w:val="00C840D1"/>
    <w:rsid w:val="00C841D1"/>
    <w:rsid w:val="00C8440A"/>
    <w:rsid w:val="00C85423"/>
    <w:rsid w:val="00C86A81"/>
    <w:rsid w:val="00C8748B"/>
    <w:rsid w:val="00C9069D"/>
    <w:rsid w:val="00C9142B"/>
    <w:rsid w:val="00C91B50"/>
    <w:rsid w:val="00C92612"/>
    <w:rsid w:val="00C9281D"/>
    <w:rsid w:val="00C92ACA"/>
    <w:rsid w:val="00C93F84"/>
    <w:rsid w:val="00C94B28"/>
    <w:rsid w:val="00C9580F"/>
    <w:rsid w:val="00C95C86"/>
    <w:rsid w:val="00C95EEC"/>
    <w:rsid w:val="00C97BFD"/>
    <w:rsid w:val="00CA00DA"/>
    <w:rsid w:val="00CA139C"/>
    <w:rsid w:val="00CA14E4"/>
    <w:rsid w:val="00CA6976"/>
    <w:rsid w:val="00CA7DDB"/>
    <w:rsid w:val="00CB03F5"/>
    <w:rsid w:val="00CB271C"/>
    <w:rsid w:val="00CB4312"/>
    <w:rsid w:val="00CB432F"/>
    <w:rsid w:val="00CB59A4"/>
    <w:rsid w:val="00CB63E4"/>
    <w:rsid w:val="00CB6BB4"/>
    <w:rsid w:val="00CB701F"/>
    <w:rsid w:val="00CB75D5"/>
    <w:rsid w:val="00CC21DD"/>
    <w:rsid w:val="00CC4B47"/>
    <w:rsid w:val="00CC4EE2"/>
    <w:rsid w:val="00CC530C"/>
    <w:rsid w:val="00CD0D3A"/>
    <w:rsid w:val="00CD3B73"/>
    <w:rsid w:val="00CD437A"/>
    <w:rsid w:val="00CD622D"/>
    <w:rsid w:val="00CD62A9"/>
    <w:rsid w:val="00CD6302"/>
    <w:rsid w:val="00CD7243"/>
    <w:rsid w:val="00CD7E4B"/>
    <w:rsid w:val="00CE0F05"/>
    <w:rsid w:val="00CE229C"/>
    <w:rsid w:val="00CE28D8"/>
    <w:rsid w:val="00CE2C97"/>
    <w:rsid w:val="00CE2FFB"/>
    <w:rsid w:val="00CE3BBE"/>
    <w:rsid w:val="00CE6AC4"/>
    <w:rsid w:val="00CF0C51"/>
    <w:rsid w:val="00CF0E66"/>
    <w:rsid w:val="00CF1FE4"/>
    <w:rsid w:val="00CF3BC1"/>
    <w:rsid w:val="00CF3BCB"/>
    <w:rsid w:val="00CF4A3A"/>
    <w:rsid w:val="00CF4DD0"/>
    <w:rsid w:val="00CF4E53"/>
    <w:rsid w:val="00CF58EB"/>
    <w:rsid w:val="00CF75F0"/>
    <w:rsid w:val="00CF7D9F"/>
    <w:rsid w:val="00D00B13"/>
    <w:rsid w:val="00D013EF"/>
    <w:rsid w:val="00D0277D"/>
    <w:rsid w:val="00D038C6"/>
    <w:rsid w:val="00D053CB"/>
    <w:rsid w:val="00D059AF"/>
    <w:rsid w:val="00D0654F"/>
    <w:rsid w:val="00D07561"/>
    <w:rsid w:val="00D10A5B"/>
    <w:rsid w:val="00D11BB8"/>
    <w:rsid w:val="00D132C8"/>
    <w:rsid w:val="00D1513C"/>
    <w:rsid w:val="00D16770"/>
    <w:rsid w:val="00D17A50"/>
    <w:rsid w:val="00D21E09"/>
    <w:rsid w:val="00D256F2"/>
    <w:rsid w:val="00D27EAF"/>
    <w:rsid w:val="00D27FD0"/>
    <w:rsid w:val="00D30409"/>
    <w:rsid w:val="00D30434"/>
    <w:rsid w:val="00D3508C"/>
    <w:rsid w:val="00D37522"/>
    <w:rsid w:val="00D42CD5"/>
    <w:rsid w:val="00D43C73"/>
    <w:rsid w:val="00D449F4"/>
    <w:rsid w:val="00D45A2B"/>
    <w:rsid w:val="00D47AA7"/>
    <w:rsid w:val="00D50B8A"/>
    <w:rsid w:val="00D528BE"/>
    <w:rsid w:val="00D53593"/>
    <w:rsid w:val="00D53C6B"/>
    <w:rsid w:val="00D53ECE"/>
    <w:rsid w:val="00D541F3"/>
    <w:rsid w:val="00D55653"/>
    <w:rsid w:val="00D55790"/>
    <w:rsid w:val="00D55A2A"/>
    <w:rsid w:val="00D56C7E"/>
    <w:rsid w:val="00D57669"/>
    <w:rsid w:val="00D60586"/>
    <w:rsid w:val="00D60F3A"/>
    <w:rsid w:val="00D61623"/>
    <w:rsid w:val="00D63332"/>
    <w:rsid w:val="00D635BE"/>
    <w:rsid w:val="00D641C9"/>
    <w:rsid w:val="00D646BD"/>
    <w:rsid w:val="00D67A1C"/>
    <w:rsid w:val="00D67B7C"/>
    <w:rsid w:val="00D67BE2"/>
    <w:rsid w:val="00D7057D"/>
    <w:rsid w:val="00D718B9"/>
    <w:rsid w:val="00D71F07"/>
    <w:rsid w:val="00D72F7D"/>
    <w:rsid w:val="00D7339B"/>
    <w:rsid w:val="00D742E8"/>
    <w:rsid w:val="00D75982"/>
    <w:rsid w:val="00D75A87"/>
    <w:rsid w:val="00D7607B"/>
    <w:rsid w:val="00D77A40"/>
    <w:rsid w:val="00D81814"/>
    <w:rsid w:val="00D81C78"/>
    <w:rsid w:val="00D82131"/>
    <w:rsid w:val="00D834E7"/>
    <w:rsid w:val="00D83870"/>
    <w:rsid w:val="00D83B83"/>
    <w:rsid w:val="00D83E17"/>
    <w:rsid w:val="00D8421E"/>
    <w:rsid w:val="00D85DEE"/>
    <w:rsid w:val="00D86150"/>
    <w:rsid w:val="00D86591"/>
    <w:rsid w:val="00D86965"/>
    <w:rsid w:val="00D86FC3"/>
    <w:rsid w:val="00D87046"/>
    <w:rsid w:val="00D87120"/>
    <w:rsid w:val="00D87471"/>
    <w:rsid w:val="00D90168"/>
    <w:rsid w:val="00D90867"/>
    <w:rsid w:val="00D91689"/>
    <w:rsid w:val="00D91A1D"/>
    <w:rsid w:val="00D92233"/>
    <w:rsid w:val="00D92235"/>
    <w:rsid w:val="00D92614"/>
    <w:rsid w:val="00D940B2"/>
    <w:rsid w:val="00D94285"/>
    <w:rsid w:val="00D94FD6"/>
    <w:rsid w:val="00D95539"/>
    <w:rsid w:val="00D95AE2"/>
    <w:rsid w:val="00D95F63"/>
    <w:rsid w:val="00D97EEA"/>
    <w:rsid w:val="00DA1933"/>
    <w:rsid w:val="00DA2B27"/>
    <w:rsid w:val="00DA2C89"/>
    <w:rsid w:val="00DA2E02"/>
    <w:rsid w:val="00DA2E0D"/>
    <w:rsid w:val="00DA6BAD"/>
    <w:rsid w:val="00DA6F65"/>
    <w:rsid w:val="00DA733E"/>
    <w:rsid w:val="00DA76D5"/>
    <w:rsid w:val="00DB305D"/>
    <w:rsid w:val="00DB3079"/>
    <w:rsid w:val="00DB371F"/>
    <w:rsid w:val="00DB4941"/>
    <w:rsid w:val="00DB598C"/>
    <w:rsid w:val="00DB6E09"/>
    <w:rsid w:val="00DC06ED"/>
    <w:rsid w:val="00DC0A0B"/>
    <w:rsid w:val="00DC189C"/>
    <w:rsid w:val="00DC2061"/>
    <w:rsid w:val="00DC3817"/>
    <w:rsid w:val="00DC5564"/>
    <w:rsid w:val="00DC5931"/>
    <w:rsid w:val="00DC5AD3"/>
    <w:rsid w:val="00DC5FBA"/>
    <w:rsid w:val="00DC6EB3"/>
    <w:rsid w:val="00DC7259"/>
    <w:rsid w:val="00DC7417"/>
    <w:rsid w:val="00DC7F0C"/>
    <w:rsid w:val="00DD0A0F"/>
    <w:rsid w:val="00DD180B"/>
    <w:rsid w:val="00DD2B4B"/>
    <w:rsid w:val="00DD31DD"/>
    <w:rsid w:val="00DD534C"/>
    <w:rsid w:val="00DD72FD"/>
    <w:rsid w:val="00DE15DC"/>
    <w:rsid w:val="00DE182B"/>
    <w:rsid w:val="00DE22D5"/>
    <w:rsid w:val="00DE3EC3"/>
    <w:rsid w:val="00DE472F"/>
    <w:rsid w:val="00DE56C5"/>
    <w:rsid w:val="00DE7D18"/>
    <w:rsid w:val="00DF3151"/>
    <w:rsid w:val="00DF3DD2"/>
    <w:rsid w:val="00DF55E2"/>
    <w:rsid w:val="00DF5AC2"/>
    <w:rsid w:val="00DF5EBE"/>
    <w:rsid w:val="00DF5F9D"/>
    <w:rsid w:val="00DF65FB"/>
    <w:rsid w:val="00E002A9"/>
    <w:rsid w:val="00E006DE"/>
    <w:rsid w:val="00E03CDF"/>
    <w:rsid w:val="00E0448B"/>
    <w:rsid w:val="00E0456C"/>
    <w:rsid w:val="00E04978"/>
    <w:rsid w:val="00E05042"/>
    <w:rsid w:val="00E05ADD"/>
    <w:rsid w:val="00E06AB0"/>
    <w:rsid w:val="00E06D60"/>
    <w:rsid w:val="00E100D2"/>
    <w:rsid w:val="00E11F5D"/>
    <w:rsid w:val="00E121CB"/>
    <w:rsid w:val="00E12E98"/>
    <w:rsid w:val="00E16C23"/>
    <w:rsid w:val="00E2103B"/>
    <w:rsid w:val="00E2137D"/>
    <w:rsid w:val="00E227E5"/>
    <w:rsid w:val="00E23C66"/>
    <w:rsid w:val="00E248CB"/>
    <w:rsid w:val="00E249D2"/>
    <w:rsid w:val="00E25077"/>
    <w:rsid w:val="00E25E65"/>
    <w:rsid w:val="00E26496"/>
    <w:rsid w:val="00E27C8B"/>
    <w:rsid w:val="00E3060C"/>
    <w:rsid w:val="00E30F2C"/>
    <w:rsid w:val="00E317AA"/>
    <w:rsid w:val="00E321AD"/>
    <w:rsid w:val="00E328CE"/>
    <w:rsid w:val="00E32D90"/>
    <w:rsid w:val="00E338A4"/>
    <w:rsid w:val="00E34508"/>
    <w:rsid w:val="00E34627"/>
    <w:rsid w:val="00E356F7"/>
    <w:rsid w:val="00E35C46"/>
    <w:rsid w:val="00E37EB4"/>
    <w:rsid w:val="00E40561"/>
    <w:rsid w:val="00E41117"/>
    <w:rsid w:val="00E4259A"/>
    <w:rsid w:val="00E42635"/>
    <w:rsid w:val="00E44334"/>
    <w:rsid w:val="00E46B2C"/>
    <w:rsid w:val="00E4709A"/>
    <w:rsid w:val="00E47365"/>
    <w:rsid w:val="00E474C5"/>
    <w:rsid w:val="00E476B5"/>
    <w:rsid w:val="00E47897"/>
    <w:rsid w:val="00E507EC"/>
    <w:rsid w:val="00E50D29"/>
    <w:rsid w:val="00E5224D"/>
    <w:rsid w:val="00E523D6"/>
    <w:rsid w:val="00E52685"/>
    <w:rsid w:val="00E533B5"/>
    <w:rsid w:val="00E53658"/>
    <w:rsid w:val="00E53A50"/>
    <w:rsid w:val="00E53AC9"/>
    <w:rsid w:val="00E53ACE"/>
    <w:rsid w:val="00E545C5"/>
    <w:rsid w:val="00E55A25"/>
    <w:rsid w:val="00E563D6"/>
    <w:rsid w:val="00E5686F"/>
    <w:rsid w:val="00E61429"/>
    <w:rsid w:val="00E631F8"/>
    <w:rsid w:val="00E639A9"/>
    <w:rsid w:val="00E63AE4"/>
    <w:rsid w:val="00E6796C"/>
    <w:rsid w:val="00E71B70"/>
    <w:rsid w:val="00E7403B"/>
    <w:rsid w:val="00E7420F"/>
    <w:rsid w:val="00E74C42"/>
    <w:rsid w:val="00E75F20"/>
    <w:rsid w:val="00E81296"/>
    <w:rsid w:val="00E85CE5"/>
    <w:rsid w:val="00E860A5"/>
    <w:rsid w:val="00E87692"/>
    <w:rsid w:val="00E8790A"/>
    <w:rsid w:val="00E87D6E"/>
    <w:rsid w:val="00E902C1"/>
    <w:rsid w:val="00E93E07"/>
    <w:rsid w:val="00E93F87"/>
    <w:rsid w:val="00E946C0"/>
    <w:rsid w:val="00E9500C"/>
    <w:rsid w:val="00E95350"/>
    <w:rsid w:val="00E96986"/>
    <w:rsid w:val="00EA09BA"/>
    <w:rsid w:val="00EA0A3C"/>
    <w:rsid w:val="00EA0BB5"/>
    <w:rsid w:val="00EA1DEF"/>
    <w:rsid w:val="00EA2B25"/>
    <w:rsid w:val="00EA53DB"/>
    <w:rsid w:val="00EB4DA0"/>
    <w:rsid w:val="00EB589C"/>
    <w:rsid w:val="00EB5EE9"/>
    <w:rsid w:val="00EB6F21"/>
    <w:rsid w:val="00EB77E3"/>
    <w:rsid w:val="00EB7D8C"/>
    <w:rsid w:val="00EC114D"/>
    <w:rsid w:val="00EC1B82"/>
    <w:rsid w:val="00EC1F7F"/>
    <w:rsid w:val="00EC2D0E"/>
    <w:rsid w:val="00EC3E12"/>
    <w:rsid w:val="00EC5AAD"/>
    <w:rsid w:val="00EC65DF"/>
    <w:rsid w:val="00EC77FA"/>
    <w:rsid w:val="00ED084D"/>
    <w:rsid w:val="00ED1ADF"/>
    <w:rsid w:val="00ED1B49"/>
    <w:rsid w:val="00ED2143"/>
    <w:rsid w:val="00ED257A"/>
    <w:rsid w:val="00ED288D"/>
    <w:rsid w:val="00ED323A"/>
    <w:rsid w:val="00ED3E60"/>
    <w:rsid w:val="00ED4BBF"/>
    <w:rsid w:val="00ED4F4C"/>
    <w:rsid w:val="00ED5B9C"/>
    <w:rsid w:val="00ED713B"/>
    <w:rsid w:val="00EE0498"/>
    <w:rsid w:val="00EE0573"/>
    <w:rsid w:val="00EE1D97"/>
    <w:rsid w:val="00EE2583"/>
    <w:rsid w:val="00EF2699"/>
    <w:rsid w:val="00EF2728"/>
    <w:rsid w:val="00EF33F9"/>
    <w:rsid w:val="00EF3AF2"/>
    <w:rsid w:val="00EF3BBC"/>
    <w:rsid w:val="00EF4085"/>
    <w:rsid w:val="00EF41B8"/>
    <w:rsid w:val="00EF450D"/>
    <w:rsid w:val="00EF4AC8"/>
    <w:rsid w:val="00EF4C00"/>
    <w:rsid w:val="00EF5D49"/>
    <w:rsid w:val="00EF7644"/>
    <w:rsid w:val="00F0043B"/>
    <w:rsid w:val="00F007CB"/>
    <w:rsid w:val="00F025F7"/>
    <w:rsid w:val="00F02DEB"/>
    <w:rsid w:val="00F0357C"/>
    <w:rsid w:val="00F03CF5"/>
    <w:rsid w:val="00F050A7"/>
    <w:rsid w:val="00F051D0"/>
    <w:rsid w:val="00F05679"/>
    <w:rsid w:val="00F07E9B"/>
    <w:rsid w:val="00F1001E"/>
    <w:rsid w:val="00F10809"/>
    <w:rsid w:val="00F10CD4"/>
    <w:rsid w:val="00F12876"/>
    <w:rsid w:val="00F13728"/>
    <w:rsid w:val="00F14ADE"/>
    <w:rsid w:val="00F14B3A"/>
    <w:rsid w:val="00F1555A"/>
    <w:rsid w:val="00F155EE"/>
    <w:rsid w:val="00F16D3D"/>
    <w:rsid w:val="00F16FE3"/>
    <w:rsid w:val="00F22EB1"/>
    <w:rsid w:val="00F23149"/>
    <w:rsid w:val="00F2455A"/>
    <w:rsid w:val="00F25679"/>
    <w:rsid w:val="00F26461"/>
    <w:rsid w:val="00F34646"/>
    <w:rsid w:val="00F350FA"/>
    <w:rsid w:val="00F35D43"/>
    <w:rsid w:val="00F35E88"/>
    <w:rsid w:val="00F36F39"/>
    <w:rsid w:val="00F373CA"/>
    <w:rsid w:val="00F3776D"/>
    <w:rsid w:val="00F37BBC"/>
    <w:rsid w:val="00F40B20"/>
    <w:rsid w:val="00F4247E"/>
    <w:rsid w:val="00F424BA"/>
    <w:rsid w:val="00F436BA"/>
    <w:rsid w:val="00F43A7A"/>
    <w:rsid w:val="00F4448D"/>
    <w:rsid w:val="00F444AF"/>
    <w:rsid w:val="00F4498C"/>
    <w:rsid w:val="00F44F20"/>
    <w:rsid w:val="00F46DEF"/>
    <w:rsid w:val="00F501E9"/>
    <w:rsid w:val="00F50E2A"/>
    <w:rsid w:val="00F52DC6"/>
    <w:rsid w:val="00F53518"/>
    <w:rsid w:val="00F53872"/>
    <w:rsid w:val="00F53D5E"/>
    <w:rsid w:val="00F56BB4"/>
    <w:rsid w:val="00F651CD"/>
    <w:rsid w:val="00F66558"/>
    <w:rsid w:val="00F71561"/>
    <w:rsid w:val="00F71A25"/>
    <w:rsid w:val="00F724B6"/>
    <w:rsid w:val="00F76619"/>
    <w:rsid w:val="00F76CBD"/>
    <w:rsid w:val="00F77901"/>
    <w:rsid w:val="00F77DB2"/>
    <w:rsid w:val="00F80E78"/>
    <w:rsid w:val="00F80F97"/>
    <w:rsid w:val="00F83AE4"/>
    <w:rsid w:val="00F85365"/>
    <w:rsid w:val="00F864A1"/>
    <w:rsid w:val="00F866CB"/>
    <w:rsid w:val="00F869B8"/>
    <w:rsid w:val="00F87BB5"/>
    <w:rsid w:val="00F9094F"/>
    <w:rsid w:val="00F96247"/>
    <w:rsid w:val="00F979FA"/>
    <w:rsid w:val="00FA0812"/>
    <w:rsid w:val="00FA1E5E"/>
    <w:rsid w:val="00FA3371"/>
    <w:rsid w:val="00FA3666"/>
    <w:rsid w:val="00FA3C57"/>
    <w:rsid w:val="00FA49EF"/>
    <w:rsid w:val="00FA6A40"/>
    <w:rsid w:val="00FA74F1"/>
    <w:rsid w:val="00FA75F8"/>
    <w:rsid w:val="00FB105B"/>
    <w:rsid w:val="00FB1BAD"/>
    <w:rsid w:val="00FB2F33"/>
    <w:rsid w:val="00FB4380"/>
    <w:rsid w:val="00FB46F7"/>
    <w:rsid w:val="00FB50CD"/>
    <w:rsid w:val="00FB54E6"/>
    <w:rsid w:val="00FB5CEC"/>
    <w:rsid w:val="00FC1528"/>
    <w:rsid w:val="00FC2BBC"/>
    <w:rsid w:val="00FC309B"/>
    <w:rsid w:val="00FC472B"/>
    <w:rsid w:val="00FC55B5"/>
    <w:rsid w:val="00FC6B78"/>
    <w:rsid w:val="00FC7FCF"/>
    <w:rsid w:val="00FD0228"/>
    <w:rsid w:val="00FD02B0"/>
    <w:rsid w:val="00FD05E0"/>
    <w:rsid w:val="00FD0771"/>
    <w:rsid w:val="00FD0CEA"/>
    <w:rsid w:val="00FD1479"/>
    <w:rsid w:val="00FD27D3"/>
    <w:rsid w:val="00FD4025"/>
    <w:rsid w:val="00FD6491"/>
    <w:rsid w:val="00FE5D55"/>
    <w:rsid w:val="00FE694B"/>
    <w:rsid w:val="00FF21DE"/>
    <w:rsid w:val="00FF2518"/>
    <w:rsid w:val="00FF2FAE"/>
    <w:rsid w:val="00FF392A"/>
    <w:rsid w:val="00FF4EA9"/>
    <w:rsid w:val="00FF507A"/>
    <w:rsid w:val="00FF585B"/>
    <w:rsid w:val="00FF6230"/>
    <w:rsid w:val="00FF7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66DA6"/>
  <w15:chartTrackingRefBased/>
  <w15:docId w15:val="{56B8BCC3-7485-4E09-8EEB-87375C53C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70D"/>
    <w:pPr>
      <w:widowControl w:val="0"/>
      <w:jc w:val="both"/>
    </w:pPr>
    <w:rPr>
      <w:rFonts w:ascii="Times New Roman" w:hAnsi="Times New Roman"/>
      <w:kern w:val="2"/>
      <w:sz w:val="21"/>
    </w:rPr>
  </w:style>
  <w:style w:type="paragraph" w:styleId="1">
    <w:name w:val="heading 1"/>
    <w:basedOn w:val="a"/>
    <w:next w:val="a"/>
    <w:link w:val="10"/>
    <w:uiPriority w:val="9"/>
    <w:qFormat/>
    <w:rsid w:val="001A1082"/>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A3170D"/>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semiHidden/>
    <w:unhideWhenUsed/>
    <w:qFormat/>
    <w:rsid w:val="00F53D5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170D"/>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rsid w:val="00A3170D"/>
    <w:rPr>
      <w:sz w:val="18"/>
      <w:szCs w:val="18"/>
    </w:rPr>
  </w:style>
  <w:style w:type="paragraph" w:styleId="a5">
    <w:name w:val="footer"/>
    <w:basedOn w:val="a"/>
    <w:link w:val="a6"/>
    <w:uiPriority w:val="99"/>
    <w:unhideWhenUsed/>
    <w:rsid w:val="00A3170D"/>
    <w:pPr>
      <w:tabs>
        <w:tab w:val="center" w:pos="4153"/>
        <w:tab w:val="right" w:pos="8306"/>
      </w:tabs>
      <w:snapToGrid w:val="0"/>
      <w:jc w:val="left"/>
    </w:pPr>
    <w:rPr>
      <w:sz w:val="18"/>
      <w:szCs w:val="18"/>
    </w:rPr>
  </w:style>
  <w:style w:type="character" w:customStyle="1" w:styleId="a6">
    <w:name w:val="页脚 字符"/>
    <w:link w:val="a5"/>
    <w:uiPriority w:val="99"/>
    <w:rsid w:val="00A3170D"/>
    <w:rPr>
      <w:sz w:val="18"/>
      <w:szCs w:val="18"/>
    </w:rPr>
  </w:style>
  <w:style w:type="character" w:customStyle="1" w:styleId="20">
    <w:name w:val="标题 2 字符"/>
    <w:link w:val="2"/>
    <w:uiPriority w:val="9"/>
    <w:rsid w:val="00A3170D"/>
    <w:rPr>
      <w:rFonts w:ascii="Cambria" w:eastAsia="宋体" w:hAnsi="Cambria" w:cs="Times New Roman"/>
      <w:b/>
      <w:bCs/>
      <w:sz w:val="32"/>
      <w:szCs w:val="32"/>
    </w:rPr>
  </w:style>
  <w:style w:type="character" w:styleId="a7">
    <w:name w:val="annotation reference"/>
    <w:uiPriority w:val="99"/>
    <w:semiHidden/>
    <w:unhideWhenUsed/>
    <w:rsid w:val="00A00E13"/>
    <w:rPr>
      <w:sz w:val="21"/>
      <w:szCs w:val="21"/>
    </w:rPr>
  </w:style>
  <w:style w:type="paragraph" w:styleId="a8">
    <w:name w:val="annotation text"/>
    <w:basedOn w:val="a"/>
    <w:link w:val="a9"/>
    <w:uiPriority w:val="99"/>
    <w:unhideWhenUsed/>
    <w:rsid w:val="00A00E13"/>
    <w:pPr>
      <w:jc w:val="left"/>
    </w:pPr>
  </w:style>
  <w:style w:type="character" w:customStyle="1" w:styleId="a9">
    <w:name w:val="批注文字 字符"/>
    <w:link w:val="a8"/>
    <w:uiPriority w:val="99"/>
    <w:rsid w:val="00A00E13"/>
    <w:rPr>
      <w:rFonts w:ascii="Times New Roman" w:hAnsi="Times New Roman"/>
      <w:kern w:val="2"/>
      <w:sz w:val="21"/>
    </w:rPr>
  </w:style>
  <w:style w:type="paragraph" w:styleId="aa">
    <w:name w:val="annotation subject"/>
    <w:basedOn w:val="a8"/>
    <w:next w:val="a8"/>
    <w:link w:val="ab"/>
    <w:uiPriority w:val="99"/>
    <w:semiHidden/>
    <w:unhideWhenUsed/>
    <w:rsid w:val="00A00E13"/>
    <w:rPr>
      <w:b/>
      <w:bCs/>
    </w:rPr>
  </w:style>
  <w:style w:type="character" w:customStyle="1" w:styleId="ab">
    <w:name w:val="批注主题 字符"/>
    <w:link w:val="aa"/>
    <w:uiPriority w:val="99"/>
    <w:semiHidden/>
    <w:rsid w:val="00A00E13"/>
    <w:rPr>
      <w:rFonts w:ascii="Times New Roman" w:hAnsi="Times New Roman"/>
      <w:b/>
      <w:bCs/>
      <w:kern w:val="2"/>
      <w:sz w:val="21"/>
    </w:rPr>
  </w:style>
  <w:style w:type="paragraph" w:styleId="ac">
    <w:name w:val="Balloon Text"/>
    <w:basedOn w:val="a"/>
    <w:link w:val="ad"/>
    <w:uiPriority w:val="99"/>
    <w:semiHidden/>
    <w:unhideWhenUsed/>
    <w:rsid w:val="00A00E13"/>
    <w:rPr>
      <w:sz w:val="18"/>
      <w:szCs w:val="18"/>
    </w:rPr>
  </w:style>
  <w:style w:type="character" w:customStyle="1" w:styleId="ad">
    <w:name w:val="批注框文本 字符"/>
    <w:link w:val="ac"/>
    <w:uiPriority w:val="99"/>
    <w:semiHidden/>
    <w:rsid w:val="00A00E13"/>
    <w:rPr>
      <w:rFonts w:ascii="Times New Roman" w:hAnsi="Times New Roman"/>
      <w:kern w:val="2"/>
      <w:sz w:val="18"/>
      <w:szCs w:val="18"/>
    </w:rPr>
  </w:style>
  <w:style w:type="paragraph" w:customStyle="1" w:styleId="005">
    <w:name w:val="005正文"/>
    <w:basedOn w:val="a"/>
    <w:uiPriority w:val="99"/>
    <w:rsid w:val="00196A2F"/>
    <w:pPr>
      <w:spacing w:beforeLines="50" w:line="360" w:lineRule="auto"/>
      <w:ind w:firstLineChars="200" w:firstLine="200"/>
    </w:pPr>
    <w:rPr>
      <w:sz w:val="24"/>
      <w:szCs w:val="22"/>
    </w:rPr>
  </w:style>
  <w:style w:type="paragraph" w:styleId="ae">
    <w:name w:val="List Paragraph"/>
    <w:basedOn w:val="a"/>
    <w:link w:val="af"/>
    <w:uiPriority w:val="34"/>
    <w:qFormat/>
    <w:rsid w:val="00E96986"/>
    <w:pPr>
      <w:ind w:firstLineChars="200" w:firstLine="420"/>
    </w:pPr>
    <w:rPr>
      <w:rFonts w:ascii="等线" w:eastAsia="等线" w:hAnsi="等线"/>
      <w:szCs w:val="22"/>
    </w:rPr>
  </w:style>
  <w:style w:type="character" w:customStyle="1" w:styleId="af">
    <w:name w:val="列表段落 字符"/>
    <w:link w:val="ae"/>
    <w:uiPriority w:val="34"/>
    <w:locked/>
    <w:rsid w:val="00312979"/>
    <w:rPr>
      <w:rFonts w:ascii="等线" w:eastAsia="等线" w:hAnsi="等线"/>
      <w:kern w:val="2"/>
      <w:sz w:val="21"/>
      <w:szCs w:val="22"/>
    </w:rPr>
  </w:style>
  <w:style w:type="paragraph" w:styleId="af0">
    <w:name w:val="Normal (Web)"/>
    <w:basedOn w:val="a"/>
    <w:uiPriority w:val="99"/>
    <w:unhideWhenUsed/>
    <w:rsid w:val="0036760E"/>
    <w:pPr>
      <w:widowControl/>
      <w:spacing w:before="100" w:beforeAutospacing="1" w:after="100" w:afterAutospacing="1"/>
      <w:jc w:val="left"/>
    </w:pPr>
    <w:rPr>
      <w:rFonts w:ascii="宋体" w:hAnsi="宋体" w:cs="宋体"/>
      <w:kern w:val="0"/>
      <w:sz w:val="24"/>
      <w:szCs w:val="24"/>
    </w:rPr>
  </w:style>
  <w:style w:type="character" w:customStyle="1" w:styleId="30">
    <w:name w:val="标题 3 字符"/>
    <w:link w:val="3"/>
    <w:uiPriority w:val="9"/>
    <w:semiHidden/>
    <w:rsid w:val="00F53D5E"/>
    <w:rPr>
      <w:rFonts w:ascii="Times New Roman" w:hAnsi="Times New Roman"/>
      <w:b/>
      <w:bCs/>
      <w:kern w:val="2"/>
      <w:sz w:val="32"/>
      <w:szCs w:val="32"/>
    </w:rPr>
  </w:style>
  <w:style w:type="character" w:customStyle="1" w:styleId="10">
    <w:name w:val="标题 1 字符"/>
    <w:link w:val="1"/>
    <w:uiPriority w:val="9"/>
    <w:rsid w:val="001A1082"/>
    <w:rPr>
      <w:rFonts w:ascii="Times New Roman" w:hAnsi="Times New Roman"/>
      <w:b/>
      <w:bCs/>
      <w:kern w:val="44"/>
      <w:sz w:val="44"/>
      <w:szCs w:val="44"/>
    </w:rPr>
  </w:style>
  <w:style w:type="paragraph" w:styleId="af1">
    <w:name w:val="Revision"/>
    <w:hidden/>
    <w:uiPriority w:val="99"/>
    <w:semiHidden/>
    <w:rsid w:val="009D1C82"/>
    <w:rPr>
      <w:rFonts w:ascii="Times New Roman" w:hAnsi="Times New Roman"/>
      <w:kern w:val="2"/>
      <w:sz w:val="21"/>
    </w:rPr>
  </w:style>
  <w:style w:type="paragraph" w:styleId="HTML">
    <w:name w:val="HTML Preformatted"/>
    <w:basedOn w:val="a"/>
    <w:link w:val="HTML0"/>
    <w:uiPriority w:val="99"/>
    <w:semiHidden/>
    <w:unhideWhenUsed/>
    <w:rsid w:val="00414B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uiPriority w:val="99"/>
    <w:semiHidden/>
    <w:rsid w:val="00414B6E"/>
    <w:rPr>
      <w:rFonts w:ascii="宋体" w:hAnsi="宋体" w:cs="宋体"/>
      <w:sz w:val="24"/>
      <w:szCs w:val="24"/>
    </w:rPr>
  </w:style>
  <w:style w:type="character" w:styleId="af2">
    <w:name w:val="Hyperlink"/>
    <w:basedOn w:val="a0"/>
    <w:uiPriority w:val="99"/>
    <w:semiHidden/>
    <w:unhideWhenUsed/>
    <w:rsid w:val="004363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9538">
      <w:bodyDiv w:val="1"/>
      <w:marLeft w:val="0"/>
      <w:marRight w:val="0"/>
      <w:marTop w:val="0"/>
      <w:marBottom w:val="0"/>
      <w:divBdr>
        <w:top w:val="none" w:sz="0" w:space="0" w:color="auto"/>
        <w:left w:val="none" w:sz="0" w:space="0" w:color="auto"/>
        <w:bottom w:val="none" w:sz="0" w:space="0" w:color="auto"/>
        <w:right w:val="none" w:sz="0" w:space="0" w:color="auto"/>
      </w:divBdr>
    </w:div>
    <w:div w:id="59794199">
      <w:bodyDiv w:val="1"/>
      <w:marLeft w:val="0"/>
      <w:marRight w:val="0"/>
      <w:marTop w:val="0"/>
      <w:marBottom w:val="0"/>
      <w:divBdr>
        <w:top w:val="none" w:sz="0" w:space="0" w:color="auto"/>
        <w:left w:val="none" w:sz="0" w:space="0" w:color="auto"/>
        <w:bottom w:val="none" w:sz="0" w:space="0" w:color="auto"/>
        <w:right w:val="none" w:sz="0" w:space="0" w:color="auto"/>
      </w:divBdr>
    </w:div>
    <w:div w:id="160658370">
      <w:bodyDiv w:val="1"/>
      <w:marLeft w:val="0"/>
      <w:marRight w:val="0"/>
      <w:marTop w:val="0"/>
      <w:marBottom w:val="0"/>
      <w:divBdr>
        <w:top w:val="none" w:sz="0" w:space="0" w:color="auto"/>
        <w:left w:val="none" w:sz="0" w:space="0" w:color="auto"/>
        <w:bottom w:val="none" w:sz="0" w:space="0" w:color="auto"/>
        <w:right w:val="none" w:sz="0" w:space="0" w:color="auto"/>
      </w:divBdr>
    </w:div>
    <w:div w:id="188837556">
      <w:bodyDiv w:val="1"/>
      <w:marLeft w:val="0"/>
      <w:marRight w:val="0"/>
      <w:marTop w:val="0"/>
      <w:marBottom w:val="0"/>
      <w:divBdr>
        <w:top w:val="none" w:sz="0" w:space="0" w:color="auto"/>
        <w:left w:val="none" w:sz="0" w:space="0" w:color="auto"/>
        <w:bottom w:val="none" w:sz="0" w:space="0" w:color="auto"/>
        <w:right w:val="none" w:sz="0" w:space="0" w:color="auto"/>
      </w:divBdr>
    </w:div>
    <w:div w:id="225337432">
      <w:bodyDiv w:val="1"/>
      <w:marLeft w:val="0"/>
      <w:marRight w:val="0"/>
      <w:marTop w:val="0"/>
      <w:marBottom w:val="0"/>
      <w:divBdr>
        <w:top w:val="none" w:sz="0" w:space="0" w:color="auto"/>
        <w:left w:val="none" w:sz="0" w:space="0" w:color="auto"/>
        <w:bottom w:val="none" w:sz="0" w:space="0" w:color="auto"/>
        <w:right w:val="none" w:sz="0" w:space="0" w:color="auto"/>
      </w:divBdr>
    </w:div>
    <w:div w:id="322464835">
      <w:bodyDiv w:val="1"/>
      <w:marLeft w:val="0"/>
      <w:marRight w:val="0"/>
      <w:marTop w:val="0"/>
      <w:marBottom w:val="0"/>
      <w:divBdr>
        <w:top w:val="none" w:sz="0" w:space="0" w:color="auto"/>
        <w:left w:val="none" w:sz="0" w:space="0" w:color="auto"/>
        <w:bottom w:val="none" w:sz="0" w:space="0" w:color="auto"/>
        <w:right w:val="none" w:sz="0" w:space="0" w:color="auto"/>
      </w:divBdr>
    </w:div>
    <w:div w:id="345597548">
      <w:bodyDiv w:val="1"/>
      <w:marLeft w:val="0"/>
      <w:marRight w:val="0"/>
      <w:marTop w:val="0"/>
      <w:marBottom w:val="0"/>
      <w:divBdr>
        <w:top w:val="none" w:sz="0" w:space="0" w:color="auto"/>
        <w:left w:val="none" w:sz="0" w:space="0" w:color="auto"/>
        <w:bottom w:val="none" w:sz="0" w:space="0" w:color="auto"/>
        <w:right w:val="none" w:sz="0" w:space="0" w:color="auto"/>
      </w:divBdr>
    </w:div>
    <w:div w:id="359282468">
      <w:bodyDiv w:val="1"/>
      <w:marLeft w:val="0"/>
      <w:marRight w:val="0"/>
      <w:marTop w:val="0"/>
      <w:marBottom w:val="0"/>
      <w:divBdr>
        <w:top w:val="none" w:sz="0" w:space="0" w:color="auto"/>
        <w:left w:val="none" w:sz="0" w:space="0" w:color="auto"/>
        <w:bottom w:val="none" w:sz="0" w:space="0" w:color="auto"/>
        <w:right w:val="none" w:sz="0" w:space="0" w:color="auto"/>
      </w:divBdr>
    </w:div>
    <w:div w:id="405688156">
      <w:bodyDiv w:val="1"/>
      <w:marLeft w:val="0"/>
      <w:marRight w:val="0"/>
      <w:marTop w:val="0"/>
      <w:marBottom w:val="0"/>
      <w:divBdr>
        <w:top w:val="none" w:sz="0" w:space="0" w:color="auto"/>
        <w:left w:val="none" w:sz="0" w:space="0" w:color="auto"/>
        <w:bottom w:val="none" w:sz="0" w:space="0" w:color="auto"/>
        <w:right w:val="none" w:sz="0" w:space="0" w:color="auto"/>
      </w:divBdr>
    </w:div>
    <w:div w:id="422999198">
      <w:bodyDiv w:val="1"/>
      <w:marLeft w:val="0"/>
      <w:marRight w:val="0"/>
      <w:marTop w:val="0"/>
      <w:marBottom w:val="0"/>
      <w:divBdr>
        <w:top w:val="none" w:sz="0" w:space="0" w:color="auto"/>
        <w:left w:val="none" w:sz="0" w:space="0" w:color="auto"/>
        <w:bottom w:val="none" w:sz="0" w:space="0" w:color="auto"/>
        <w:right w:val="none" w:sz="0" w:space="0" w:color="auto"/>
      </w:divBdr>
    </w:div>
    <w:div w:id="466122800">
      <w:bodyDiv w:val="1"/>
      <w:marLeft w:val="0"/>
      <w:marRight w:val="0"/>
      <w:marTop w:val="0"/>
      <w:marBottom w:val="0"/>
      <w:divBdr>
        <w:top w:val="none" w:sz="0" w:space="0" w:color="auto"/>
        <w:left w:val="none" w:sz="0" w:space="0" w:color="auto"/>
        <w:bottom w:val="none" w:sz="0" w:space="0" w:color="auto"/>
        <w:right w:val="none" w:sz="0" w:space="0" w:color="auto"/>
      </w:divBdr>
    </w:div>
    <w:div w:id="466239177">
      <w:bodyDiv w:val="1"/>
      <w:marLeft w:val="0"/>
      <w:marRight w:val="0"/>
      <w:marTop w:val="0"/>
      <w:marBottom w:val="0"/>
      <w:divBdr>
        <w:top w:val="none" w:sz="0" w:space="0" w:color="auto"/>
        <w:left w:val="none" w:sz="0" w:space="0" w:color="auto"/>
        <w:bottom w:val="none" w:sz="0" w:space="0" w:color="auto"/>
        <w:right w:val="none" w:sz="0" w:space="0" w:color="auto"/>
      </w:divBdr>
    </w:div>
    <w:div w:id="544223649">
      <w:bodyDiv w:val="1"/>
      <w:marLeft w:val="0"/>
      <w:marRight w:val="0"/>
      <w:marTop w:val="0"/>
      <w:marBottom w:val="0"/>
      <w:divBdr>
        <w:top w:val="none" w:sz="0" w:space="0" w:color="auto"/>
        <w:left w:val="none" w:sz="0" w:space="0" w:color="auto"/>
        <w:bottom w:val="none" w:sz="0" w:space="0" w:color="auto"/>
        <w:right w:val="none" w:sz="0" w:space="0" w:color="auto"/>
      </w:divBdr>
    </w:div>
    <w:div w:id="565648442">
      <w:bodyDiv w:val="1"/>
      <w:marLeft w:val="0"/>
      <w:marRight w:val="0"/>
      <w:marTop w:val="0"/>
      <w:marBottom w:val="0"/>
      <w:divBdr>
        <w:top w:val="none" w:sz="0" w:space="0" w:color="auto"/>
        <w:left w:val="none" w:sz="0" w:space="0" w:color="auto"/>
        <w:bottom w:val="none" w:sz="0" w:space="0" w:color="auto"/>
        <w:right w:val="none" w:sz="0" w:space="0" w:color="auto"/>
      </w:divBdr>
    </w:div>
    <w:div w:id="591624775">
      <w:bodyDiv w:val="1"/>
      <w:marLeft w:val="0"/>
      <w:marRight w:val="0"/>
      <w:marTop w:val="0"/>
      <w:marBottom w:val="0"/>
      <w:divBdr>
        <w:top w:val="none" w:sz="0" w:space="0" w:color="auto"/>
        <w:left w:val="none" w:sz="0" w:space="0" w:color="auto"/>
        <w:bottom w:val="none" w:sz="0" w:space="0" w:color="auto"/>
        <w:right w:val="none" w:sz="0" w:space="0" w:color="auto"/>
      </w:divBdr>
    </w:div>
    <w:div w:id="604576864">
      <w:bodyDiv w:val="1"/>
      <w:marLeft w:val="0"/>
      <w:marRight w:val="0"/>
      <w:marTop w:val="0"/>
      <w:marBottom w:val="0"/>
      <w:divBdr>
        <w:top w:val="none" w:sz="0" w:space="0" w:color="auto"/>
        <w:left w:val="none" w:sz="0" w:space="0" w:color="auto"/>
        <w:bottom w:val="none" w:sz="0" w:space="0" w:color="auto"/>
        <w:right w:val="none" w:sz="0" w:space="0" w:color="auto"/>
      </w:divBdr>
    </w:div>
    <w:div w:id="666787524">
      <w:bodyDiv w:val="1"/>
      <w:marLeft w:val="0"/>
      <w:marRight w:val="0"/>
      <w:marTop w:val="0"/>
      <w:marBottom w:val="0"/>
      <w:divBdr>
        <w:top w:val="none" w:sz="0" w:space="0" w:color="auto"/>
        <w:left w:val="none" w:sz="0" w:space="0" w:color="auto"/>
        <w:bottom w:val="none" w:sz="0" w:space="0" w:color="auto"/>
        <w:right w:val="none" w:sz="0" w:space="0" w:color="auto"/>
      </w:divBdr>
    </w:div>
    <w:div w:id="680669702">
      <w:bodyDiv w:val="1"/>
      <w:marLeft w:val="0"/>
      <w:marRight w:val="0"/>
      <w:marTop w:val="0"/>
      <w:marBottom w:val="0"/>
      <w:divBdr>
        <w:top w:val="none" w:sz="0" w:space="0" w:color="auto"/>
        <w:left w:val="none" w:sz="0" w:space="0" w:color="auto"/>
        <w:bottom w:val="none" w:sz="0" w:space="0" w:color="auto"/>
        <w:right w:val="none" w:sz="0" w:space="0" w:color="auto"/>
      </w:divBdr>
    </w:div>
    <w:div w:id="700015979">
      <w:bodyDiv w:val="1"/>
      <w:marLeft w:val="0"/>
      <w:marRight w:val="0"/>
      <w:marTop w:val="0"/>
      <w:marBottom w:val="0"/>
      <w:divBdr>
        <w:top w:val="none" w:sz="0" w:space="0" w:color="auto"/>
        <w:left w:val="none" w:sz="0" w:space="0" w:color="auto"/>
        <w:bottom w:val="none" w:sz="0" w:space="0" w:color="auto"/>
        <w:right w:val="none" w:sz="0" w:space="0" w:color="auto"/>
      </w:divBdr>
    </w:div>
    <w:div w:id="712580689">
      <w:bodyDiv w:val="1"/>
      <w:marLeft w:val="0"/>
      <w:marRight w:val="0"/>
      <w:marTop w:val="0"/>
      <w:marBottom w:val="0"/>
      <w:divBdr>
        <w:top w:val="none" w:sz="0" w:space="0" w:color="auto"/>
        <w:left w:val="none" w:sz="0" w:space="0" w:color="auto"/>
        <w:bottom w:val="none" w:sz="0" w:space="0" w:color="auto"/>
        <w:right w:val="none" w:sz="0" w:space="0" w:color="auto"/>
      </w:divBdr>
    </w:div>
    <w:div w:id="714626062">
      <w:bodyDiv w:val="1"/>
      <w:marLeft w:val="0"/>
      <w:marRight w:val="0"/>
      <w:marTop w:val="0"/>
      <w:marBottom w:val="0"/>
      <w:divBdr>
        <w:top w:val="none" w:sz="0" w:space="0" w:color="auto"/>
        <w:left w:val="none" w:sz="0" w:space="0" w:color="auto"/>
        <w:bottom w:val="none" w:sz="0" w:space="0" w:color="auto"/>
        <w:right w:val="none" w:sz="0" w:space="0" w:color="auto"/>
      </w:divBdr>
    </w:div>
    <w:div w:id="715086253">
      <w:bodyDiv w:val="1"/>
      <w:marLeft w:val="0"/>
      <w:marRight w:val="0"/>
      <w:marTop w:val="0"/>
      <w:marBottom w:val="0"/>
      <w:divBdr>
        <w:top w:val="none" w:sz="0" w:space="0" w:color="auto"/>
        <w:left w:val="none" w:sz="0" w:space="0" w:color="auto"/>
        <w:bottom w:val="none" w:sz="0" w:space="0" w:color="auto"/>
        <w:right w:val="none" w:sz="0" w:space="0" w:color="auto"/>
      </w:divBdr>
    </w:div>
    <w:div w:id="719011629">
      <w:bodyDiv w:val="1"/>
      <w:marLeft w:val="0"/>
      <w:marRight w:val="0"/>
      <w:marTop w:val="0"/>
      <w:marBottom w:val="0"/>
      <w:divBdr>
        <w:top w:val="none" w:sz="0" w:space="0" w:color="auto"/>
        <w:left w:val="none" w:sz="0" w:space="0" w:color="auto"/>
        <w:bottom w:val="none" w:sz="0" w:space="0" w:color="auto"/>
        <w:right w:val="none" w:sz="0" w:space="0" w:color="auto"/>
      </w:divBdr>
    </w:div>
    <w:div w:id="997267162">
      <w:bodyDiv w:val="1"/>
      <w:marLeft w:val="0"/>
      <w:marRight w:val="0"/>
      <w:marTop w:val="0"/>
      <w:marBottom w:val="0"/>
      <w:divBdr>
        <w:top w:val="none" w:sz="0" w:space="0" w:color="auto"/>
        <w:left w:val="none" w:sz="0" w:space="0" w:color="auto"/>
        <w:bottom w:val="none" w:sz="0" w:space="0" w:color="auto"/>
        <w:right w:val="none" w:sz="0" w:space="0" w:color="auto"/>
      </w:divBdr>
    </w:div>
    <w:div w:id="1044988732">
      <w:bodyDiv w:val="1"/>
      <w:marLeft w:val="0"/>
      <w:marRight w:val="0"/>
      <w:marTop w:val="0"/>
      <w:marBottom w:val="0"/>
      <w:divBdr>
        <w:top w:val="none" w:sz="0" w:space="0" w:color="auto"/>
        <w:left w:val="none" w:sz="0" w:space="0" w:color="auto"/>
        <w:bottom w:val="none" w:sz="0" w:space="0" w:color="auto"/>
        <w:right w:val="none" w:sz="0" w:space="0" w:color="auto"/>
      </w:divBdr>
    </w:div>
    <w:div w:id="1077435943">
      <w:bodyDiv w:val="1"/>
      <w:marLeft w:val="0"/>
      <w:marRight w:val="0"/>
      <w:marTop w:val="0"/>
      <w:marBottom w:val="0"/>
      <w:divBdr>
        <w:top w:val="none" w:sz="0" w:space="0" w:color="auto"/>
        <w:left w:val="none" w:sz="0" w:space="0" w:color="auto"/>
        <w:bottom w:val="none" w:sz="0" w:space="0" w:color="auto"/>
        <w:right w:val="none" w:sz="0" w:space="0" w:color="auto"/>
      </w:divBdr>
    </w:div>
    <w:div w:id="1115251598">
      <w:bodyDiv w:val="1"/>
      <w:marLeft w:val="0"/>
      <w:marRight w:val="0"/>
      <w:marTop w:val="0"/>
      <w:marBottom w:val="0"/>
      <w:divBdr>
        <w:top w:val="none" w:sz="0" w:space="0" w:color="auto"/>
        <w:left w:val="none" w:sz="0" w:space="0" w:color="auto"/>
        <w:bottom w:val="none" w:sz="0" w:space="0" w:color="auto"/>
        <w:right w:val="none" w:sz="0" w:space="0" w:color="auto"/>
      </w:divBdr>
    </w:div>
    <w:div w:id="1138499655">
      <w:bodyDiv w:val="1"/>
      <w:marLeft w:val="0"/>
      <w:marRight w:val="0"/>
      <w:marTop w:val="0"/>
      <w:marBottom w:val="0"/>
      <w:divBdr>
        <w:top w:val="none" w:sz="0" w:space="0" w:color="auto"/>
        <w:left w:val="none" w:sz="0" w:space="0" w:color="auto"/>
        <w:bottom w:val="none" w:sz="0" w:space="0" w:color="auto"/>
        <w:right w:val="none" w:sz="0" w:space="0" w:color="auto"/>
      </w:divBdr>
    </w:div>
    <w:div w:id="1186560917">
      <w:bodyDiv w:val="1"/>
      <w:marLeft w:val="0"/>
      <w:marRight w:val="0"/>
      <w:marTop w:val="0"/>
      <w:marBottom w:val="0"/>
      <w:divBdr>
        <w:top w:val="none" w:sz="0" w:space="0" w:color="auto"/>
        <w:left w:val="none" w:sz="0" w:space="0" w:color="auto"/>
        <w:bottom w:val="none" w:sz="0" w:space="0" w:color="auto"/>
        <w:right w:val="none" w:sz="0" w:space="0" w:color="auto"/>
      </w:divBdr>
    </w:div>
    <w:div w:id="1318922464">
      <w:bodyDiv w:val="1"/>
      <w:marLeft w:val="0"/>
      <w:marRight w:val="0"/>
      <w:marTop w:val="0"/>
      <w:marBottom w:val="0"/>
      <w:divBdr>
        <w:top w:val="none" w:sz="0" w:space="0" w:color="auto"/>
        <w:left w:val="none" w:sz="0" w:space="0" w:color="auto"/>
        <w:bottom w:val="none" w:sz="0" w:space="0" w:color="auto"/>
        <w:right w:val="none" w:sz="0" w:space="0" w:color="auto"/>
      </w:divBdr>
    </w:div>
    <w:div w:id="1388340847">
      <w:bodyDiv w:val="1"/>
      <w:marLeft w:val="0"/>
      <w:marRight w:val="0"/>
      <w:marTop w:val="0"/>
      <w:marBottom w:val="0"/>
      <w:divBdr>
        <w:top w:val="none" w:sz="0" w:space="0" w:color="auto"/>
        <w:left w:val="none" w:sz="0" w:space="0" w:color="auto"/>
        <w:bottom w:val="none" w:sz="0" w:space="0" w:color="auto"/>
        <w:right w:val="none" w:sz="0" w:space="0" w:color="auto"/>
      </w:divBdr>
    </w:div>
    <w:div w:id="1478961927">
      <w:bodyDiv w:val="1"/>
      <w:marLeft w:val="0"/>
      <w:marRight w:val="0"/>
      <w:marTop w:val="0"/>
      <w:marBottom w:val="0"/>
      <w:divBdr>
        <w:top w:val="none" w:sz="0" w:space="0" w:color="auto"/>
        <w:left w:val="none" w:sz="0" w:space="0" w:color="auto"/>
        <w:bottom w:val="none" w:sz="0" w:space="0" w:color="auto"/>
        <w:right w:val="none" w:sz="0" w:space="0" w:color="auto"/>
      </w:divBdr>
    </w:div>
    <w:div w:id="1506940689">
      <w:bodyDiv w:val="1"/>
      <w:marLeft w:val="0"/>
      <w:marRight w:val="0"/>
      <w:marTop w:val="0"/>
      <w:marBottom w:val="0"/>
      <w:divBdr>
        <w:top w:val="none" w:sz="0" w:space="0" w:color="auto"/>
        <w:left w:val="none" w:sz="0" w:space="0" w:color="auto"/>
        <w:bottom w:val="none" w:sz="0" w:space="0" w:color="auto"/>
        <w:right w:val="none" w:sz="0" w:space="0" w:color="auto"/>
      </w:divBdr>
    </w:div>
    <w:div w:id="1557862285">
      <w:bodyDiv w:val="1"/>
      <w:marLeft w:val="0"/>
      <w:marRight w:val="0"/>
      <w:marTop w:val="0"/>
      <w:marBottom w:val="0"/>
      <w:divBdr>
        <w:top w:val="none" w:sz="0" w:space="0" w:color="auto"/>
        <w:left w:val="none" w:sz="0" w:space="0" w:color="auto"/>
        <w:bottom w:val="none" w:sz="0" w:space="0" w:color="auto"/>
        <w:right w:val="none" w:sz="0" w:space="0" w:color="auto"/>
      </w:divBdr>
    </w:div>
    <w:div w:id="1675380798">
      <w:bodyDiv w:val="1"/>
      <w:marLeft w:val="0"/>
      <w:marRight w:val="0"/>
      <w:marTop w:val="0"/>
      <w:marBottom w:val="0"/>
      <w:divBdr>
        <w:top w:val="none" w:sz="0" w:space="0" w:color="auto"/>
        <w:left w:val="none" w:sz="0" w:space="0" w:color="auto"/>
        <w:bottom w:val="none" w:sz="0" w:space="0" w:color="auto"/>
        <w:right w:val="none" w:sz="0" w:space="0" w:color="auto"/>
      </w:divBdr>
    </w:div>
    <w:div w:id="1694500659">
      <w:bodyDiv w:val="1"/>
      <w:marLeft w:val="0"/>
      <w:marRight w:val="0"/>
      <w:marTop w:val="0"/>
      <w:marBottom w:val="0"/>
      <w:divBdr>
        <w:top w:val="none" w:sz="0" w:space="0" w:color="auto"/>
        <w:left w:val="none" w:sz="0" w:space="0" w:color="auto"/>
        <w:bottom w:val="none" w:sz="0" w:space="0" w:color="auto"/>
        <w:right w:val="none" w:sz="0" w:space="0" w:color="auto"/>
      </w:divBdr>
    </w:div>
    <w:div w:id="1764178096">
      <w:bodyDiv w:val="1"/>
      <w:marLeft w:val="0"/>
      <w:marRight w:val="0"/>
      <w:marTop w:val="0"/>
      <w:marBottom w:val="0"/>
      <w:divBdr>
        <w:top w:val="none" w:sz="0" w:space="0" w:color="auto"/>
        <w:left w:val="none" w:sz="0" w:space="0" w:color="auto"/>
        <w:bottom w:val="none" w:sz="0" w:space="0" w:color="auto"/>
        <w:right w:val="none" w:sz="0" w:space="0" w:color="auto"/>
      </w:divBdr>
    </w:div>
    <w:div w:id="1856726471">
      <w:bodyDiv w:val="1"/>
      <w:marLeft w:val="0"/>
      <w:marRight w:val="0"/>
      <w:marTop w:val="0"/>
      <w:marBottom w:val="0"/>
      <w:divBdr>
        <w:top w:val="none" w:sz="0" w:space="0" w:color="auto"/>
        <w:left w:val="none" w:sz="0" w:space="0" w:color="auto"/>
        <w:bottom w:val="none" w:sz="0" w:space="0" w:color="auto"/>
        <w:right w:val="none" w:sz="0" w:space="0" w:color="auto"/>
      </w:divBdr>
    </w:div>
    <w:div w:id="1888908833">
      <w:bodyDiv w:val="1"/>
      <w:marLeft w:val="0"/>
      <w:marRight w:val="0"/>
      <w:marTop w:val="0"/>
      <w:marBottom w:val="0"/>
      <w:divBdr>
        <w:top w:val="none" w:sz="0" w:space="0" w:color="auto"/>
        <w:left w:val="none" w:sz="0" w:space="0" w:color="auto"/>
        <w:bottom w:val="none" w:sz="0" w:space="0" w:color="auto"/>
        <w:right w:val="none" w:sz="0" w:space="0" w:color="auto"/>
      </w:divBdr>
    </w:div>
    <w:div w:id="1909685009">
      <w:bodyDiv w:val="1"/>
      <w:marLeft w:val="0"/>
      <w:marRight w:val="0"/>
      <w:marTop w:val="0"/>
      <w:marBottom w:val="0"/>
      <w:divBdr>
        <w:top w:val="none" w:sz="0" w:space="0" w:color="auto"/>
        <w:left w:val="none" w:sz="0" w:space="0" w:color="auto"/>
        <w:bottom w:val="none" w:sz="0" w:space="0" w:color="auto"/>
        <w:right w:val="none" w:sz="0" w:space="0" w:color="auto"/>
      </w:divBdr>
    </w:div>
    <w:div w:id="1943755566">
      <w:bodyDiv w:val="1"/>
      <w:marLeft w:val="0"/>
      <w:marRight w:val="0"/>
      <w:marTop w:val="0"/>
      <w:marBottom w:val="0"/>
      <w:divBdr>
        <w:top w:val="none" w:sz="0" w:space="0" w:color="auto"/>
        <w:left w:val="none" w:sz="0" w:space="0" w:color="auto"/>
        <w:bottom w:val="none" w:sz="0" w:space="0" w:color="auto"/>
        <w:right w:val="none" w:sz="0" w:space="0" w:color="auto"/>
      </w:divBdr>
    </w:div>
    <w:div w:id="2006516010">
      <w:bodyDiv w:val="1"/>
      <w:marLeft w:val="0"/>
      <w:marRight w:val="0"/>
      <w:marTop w:val="0"/>
      <w:marBottom w:val="0"/>
      <w:divBdr>
        <w:top w:val="none" w:sz="0" w:space="0" w:color="auto"/>
        <w:left w:val="none" w:sz="0" w:space="0" w:color="auto"/>
        <w:bottom w:val="none" w:sz="0" w:space="0" w:color="auto"/>
        <w:right w:val="none" w:sz="0" w:space="0" w:color="auto"/>
      </w:divBdr>
    </w:div>
    <w:div w:id="2051151328">
      <w:bodyDiv w:val="1"/>
      <w:marLeft w:val="0"/>
      <w:marRight w:val="0"/>
      <w:marTop w:val="0"/>
      <w:marBottom w:val="0"/>
      <w:divBdr>
        <w:top w:val="none" w:sz="0" w:space="0" w:color="auto"/>
        <w:left w:val="none" w:sz="0" w:space="0" w:color="auto"/>
        <w:bottom w:val="none" w:sz="0" w:space="0" w:color="auto"/>
        <w:right w:val="none" w:sz="0" w:space="0" w:color="auto"/>
      </w:divBdr>
    </w:div>
    <w:div w:id="2061435981">
      <w:bodyDiv w:val="1"/>
      <w:marLeft w:val="0"/>
      <w:marRight w:val="0"/>
      <w:marTop w:val="0"/>
      <w:marBottom w:val="0"/>
      <w:divBdr>
        <w:top w:val="none" w:sz="0" w:space="0" w:color="auto"/>
        <w:left w:val="none" w:sz="0" w:space="0" w:color="auto"/>
        <w:bottom w:val="none" w:sz="0" w:space="0" w:color="auto"/>
        <w:right w:val="none" w:sz="0" w:space="0" w:color="auto"/>
      </w:divBdr>
    </w:div>
    <w:div w:id="2063289595">
      <w:bodyDiv w:val="1"/>
      <w:marLeft w:val="0"/>
      <w:marRight w:val="0"/>
      <w:marTop w:val="0"/>
      <w:marBottom w:val="0"/>
      <w:divBdr>
        <w:top w:val="none" w:sz="0" w:space="0" w:color="auto"/>
        <w:left w:val="none" w:sz="0" w:space="0" w:color="auto"/>
        <w:bottom w:val="none" w:sz="0" w:space="0" w:color="auto"/>
        <w:right w:val="none" w:sz="0" w:space="0" w:color="auto"/>
      </w:divBdr>
    </w:div>
    <w:div w:id="2116702960">
      <w:bodyDiv w:val="1"/>
      <w:marLeft w:val="0"/>
      <w:marRight w:val="0"/>
      <w:marTop w:val="0"/>
      <w:marBottom w:val="0"/>
      <w:divBdr>
        <w:top w:val="none" w:sz="0" w:space="0" w:color="auto"/>
        <w:left w:val="none" w:sz="0" w:space="0" w:color="auto"/>
        <w:bottom w:val="none" w:sz="0" w:space="0" w:color="auto"/>
        <w:right w:val="none" w:sz="0" w:space="0" w:color="auto"/>
      </w:divBdr>
    </w:div>
    <w:div w:id="214403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4CE6D-5694-4E51-A635-A235CF131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11</Pages>
  <Words>808</Words>
  <Characters>4609</Characters>
  <Application>Microsoft Office Word</Application>
  <DocSecurity>0</DocSecurity>
  <Lines>38</Lines>
  <Paragraphs>10</Paragraphs>
  <ScaleCrop>false</ScaleCrop>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Qianran Ma</cp:lastModifiedBy>
  <cp:revision>127</cp:revision>
  <dcterms:created xsi:type="dcterms:W3CDTF">2026-03-06T14:09:00Z</dcterms:created>
  <dcterms:modified xsi:type="dcterms:W3CDTF">2026-09-11T08:27:00Z</dcterms:modified>
</cp:coreProperties>
</file>