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2B4B6">
      <w:pPr>
        <w:keepNext/>
        <w:keepLines/>
        <w:spacing w:before="260" w:line="360" w:lineRule="auto"/>
        <w:jc w:val="left"/>
        <w:outlineLvl w:val="1"/>
        <w:rPr>
          <w:rFonts w:ascii="Times" w:hAnsi="Times" w:cs="Times New Roman"/>
          <w:bCs/>
          <w:iCs/>
          <w:sz w:val="24"/>
          <w:szCs w:val="24"/>
        </w:rPr>
      </w:pPr>
      <w:r>
        <w:rPr>
          <w:rFonts w:hint="eastAsia" w:ascii="Times" w:hAnsi="Times" w:cs="Times New Roman"/>
          <w:bCs/>
          <w:iCs/>
          <w:sz w:val="24"/>
          <w:szCs w:val="24"/>
        </w:rPr>
        <w:t>证券代码：688589</w:t>
      </w:r>
      <w:r>
        <w:rPr>
          <w:rFonts w:ascii="Times" w:hAnsi="Times" w:cs="Times New Roman"/>
          <w:bCs/>
          <w:iCs/>
          <w:sz w:val="24"/>
          <w:szCs w:val="24"/>
        </w:rPr>
        <w:t xml:space="preserve">                                   </w:t>
      </w:r>
      <w:r>
        <w:rPr>
          <w:rFonts w:hint="eastAsia" w:ascii="Times" w:hAnsi="Times" w:cs="Times New Roman"/>
          <w:bCs/>
          <w:iCs/>
          <w:sz w:val="24"/>
          <w:szCs w:val="24"/>
        </w:rPr>
        <w:t>证券简称：力合微</w:t>
      </w:r>
    </w:p>
    <w:p w14:paraId="102BB857">
      <w:pPr>
        <w:keepNext/>
        <w:keepLines/>
        <w:spacing w:after="260" w:line="360" w:lineRule="auto"/>
        <w:jc w:val="left"/>
        <w:outlineLvl w:val="1"/>
        <w:rPr>
          <w:rFonts w:ascii="Times" w:hAnsi="Times" w:cs="Times New Roman"/>
          <w:bCs/>
          <w:iCs/>
          <w:sz w:val="24"/>
          <w:szCs w:val="24"/>
        </w:rPr>
      </w:pPr>
      <w:r>
        <w:rPr>
          <w:rFonts w:hint="eastAsia" w:ascii="Times" w:hAnsi="Times" w:cs="Times New Roman"/>
          <w:bCs/>
          <w:iCs/>
          <w:sz w:val="24"/>
          <w:szCs w:val="24"/>
        </w:rPr>
        <w:t>转债代码：1</w:t>
      </w:r>
      <w:r>
        <w:rPr>
          <w:rFonts w:ascii="Times" w:hAnsi="Times" w:cs="Times New Roman"/>
          <w:bCs/>
          <w:iCs/>
          <w:sz w:val="24"/>
          <w:szCs w:val="24"/>
        </w:rPr>
        <w:t xml:space="preserve">18036                                   </w:t>
      </w:r>
      <w:r>
        <w:rPr>
          <w:rFonts w:hint="eastAsia" w:ascii="Times" w:hAnsi="Times" w:cs="Times New Roman"/>
          <w:bCs/>
          <w:iCs/>
          <w:sz w:val="24"/>
          <w:szCs w:val="24"/>
        </w:rPr>
        <w:t>转债简称：力合转债</w:t>
      </w:r>
    </w:p>
    <w:p w14:paraId="42EB793E">
      <w:pPr>
        <w:keepNext/>
        <w:keepLines/>
        <w:spacing w:before="120" w:after="120" w:line="360" w:lineRule="auto"/>
        <w:jc w:val="center"/>
        <w:outlineLvl w:val="1"/>
        <w:rPr>
          <w:rFonts w:ascii="Times" w:hAnsi="Times" w:cs="Times New Roman"/>
          <w:b/>
          <w:bCs/>
          <w:sz w:val="36"/>
          <w:szCs w:val="24"/>
        </w:rPr>
      </w:pPr>
      <w:r>
        <w:rPr>
          <w:rFonts w:hint="eastAsia" w:ascii="Times" w:hAnsi="Times" w:cs="Times New Roman"/>
          <w:b/>
          <w:bCs/>
          <w:sz w:val="36"/>
          <w:szCs w:val="24"/>
        </w:rPr>
        <w:t>深圳市力合微电子股份有限公司</w:t>
      </w:r>
    </w:p>
    <w:p w14:paraId="5E97122B">
      <w:pPr>
        <w:keepNext/>
        <w:keepLines/>
        <w:spacing w:before="120" w:after="120" w:line="360" w:lineRule="auto"/>
        <w:jc w:val="center"/>
        <w:outlineLvl w:val="1"/>
        <w:rPr>
          <w:rFonts w:ascii="Times" w:hAnsi="Times" w:cs="Times New Roman"/>
          <w:b/>
          <w:bCs/>
          <w:sz w:val="36"/>
          <w:szCs w:val="24"/>
        </w:rPr>
      </w:pPr>
      <w:r>
        <w:rPr>
          <w:rFonts w:hint="eastAsia" w:ascii="Times" w:hAnsi="Times" w:cs="Times New Roman"/>
          <w:b/>
          <w:bCs/>
          <w:sz w:val="36"/>
          <w:szCs w:val="24"/>
        </w:rPr>
        <w:t>投资者关系活动记录表</w:t>
      </w:r>
    </w:p>
    <w:p w14:paraId="64A0E2DF">
      <w:pPr>
        <w:keepNext/>
        <w:keepLines/>
        <w:spacing w:before="120" w:after="120" w:line="360" w:lineRule="auto"/>
        <w:jc w:val="right"/>
        <w:outlineLvl w:val="1"/>
        <w:rPr>
          <w:rFonts w:hint="default" w:ascii="Times" w:hAnsi="Times" w:cs="Times New Roman" w:eastAsiaTheme="minorEastAsia"/>
          <w:bCs/>
          <w:sz w:val="24"/>
          <w:szCs w:val="24"/>
          <w:lang w:val="en-US" w:eastAsia="zh-CN"/>
        </w:rPr>
      </w:pPr>
      <w:r>
        <w:rPr>
          <w:rFonts w:hint="eastAsia" w:ascii="Times" w:hAnsi="Times" w:cs="Times New Roman"/>
          <w:bCs/>
          <w:sz w:val="24"/>
          <w:szCs w:val="24"/>
        </w:rPr>
        <w:t>编号：</w:t>
      </w:r>
      <w:r>
        <w:rPr>
          <w:rFonts w:ascii="Times" w:hAnsi="Times" w:cs="Times New Roman"/>
          <w:bCs/>
          <w:sz w:val="24"/>
          <w:szCs w:val="24"/>
        </w:rPr>
        <w:t>2026-0</w:t>
      </w:r>
      <w:r>
        <w:rPr>
          <w:rFonts w:hint="eastAsia" w:ascii="Times" w:hAnsi="Times" w:cs="Times New Roman"/>
          <w:bCs/>
          <w:sz w:val="24"/>
          <w:szCs w:val="24"/>
          <w:lang w:val="en-US" w:eastAsia="zh-CN"/>
        </w:rPr>
        <w:t>10</w:t>
      </w:r>
    </w:p>
    <w:tbl>
      <w:tblPr>
        <w:tblStyle w:val="12"/>
        <w:tblW w:w="8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0"/>
        <w:gridCol w:w="5387"/>
      </w:tblGrid>
      <w:tr w14:paraId="59F7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2" w:hRule="atLeast"/>
          <w:jc w:val="center"/>
        </w:trPr>
        <w:tc>
          <w:tcPr>
            <w:tcW w:w="3290" w:type="dxa"/>
            <w:shd w:val="clear" w:color="auto" w:fill="auto"/>
            <w:vAlign w:val="center"/>
          </w:tcPr>
          <w:p w14:paraId="0B2C6A65">
            <w:pPr>
              <w:spacing w:line="360" w:lineRule="auto"/>
              <w:jc w:val="center"/>
              <w:rPr>
                <w:rFonts w:ascii="Times" w:hAnsi="Times" w:cs="Times New Roman"/>
                <w:b/>
                <w:bCs/>
                <w:iCs/>
                <w:color w:val="000000" w:themeColor="text1"/>
                <w:sz w:val="24"/>
                <w:szCs w:val="24"/>
                <w14:textFill>
                  <w14:solidFill>
                    <w14:schemeClr w14:val="tx1"/>
                  </w14:solidFill>
                </w14:textFill>
              </w:rPr>
            </w:pPr>
            <w:r>
              <w:rPr>
                <w:rFonts w:hint="eastAsia" w:ascii="Times" w:hAnsi="Times" w:cs="Times New Roman"/>
                <w:b/>
                <w:bCs/>
                <w:iCs/>
                <w:color w:val="000000" w:themeColor="text1"/>
                <w:sz w:val="24"/>
                <w:szCs w:val="24"/>
                <w14:textFill>
                  <w14:solidFill>
                    <w14:schemeClr w14:val="tx1"/>
                  </w14:solidFill>
                </w14:textFill>
              </w:rPr>
              <w:t>投资者关系活动类别</w:t>
            </w:r>
          </w:p>
        </w:tc>
        <w:tc>
          <w:tcPr>
            <w:tcW w:w="5387" w:type="dxa"/>
            <w:shd w:val="clear" w:color="auto" w:fill="auto"/>
          </w:tcPr>
          <w:p w14:paraId="41FA4EF4">
            <w:pPr>
              <w:spacing w:line="360" w:lineRule="auto"/>
              <w:rPr>
                <w:rFonts w:ascii="Times" w:hAnsi="Times" w:cs="Times New Roman"/>
                <w:bCs/>
                <w:iCs/>
                <w:color w:val="000000" w:themeColor="text1"/>
                <w:sz w:val="24"/>
                <w:szCs w:val="24"/>
                <w14:textFill>
                  <w14:solidFill>
                    <w14:schemeClr w14:val="tx1"/>
                  </w14:solidFill>
                </w14:textFill>
              </w:rPr>
            </w:pPr>
            <w:r>
              <w:rPr>
                <w:rFonts w:hint="eastAsia" w:ascii="Times" w:hAnsi="Times" w:cs="Times New Roman"/>
                <w:bCs/>
                <w:iCs/>
                <w:color w:val="000000" w:themeColor="text1"/>
                <w:sz w:val="24"/>
                <w:szCs w:val="24"/>
                <w14:textFill>
                  <w14:solidFill>
                    <w14:schemeClr w14:val="tx1"/>
                  </w14:solidFill>
                </w14:textFill>
              </w:rPr>
              <w:t>■</w:t>
            </w:r>
            <w:r>
              <w:rPr>
                <w:rFonts w:hint="eastAsia" w:ascii="Times" w:hAnsi="Times" w:cs="Times New Roman"/>
                <w:color w:val="000000" w:themeColor="text1"/>
                <w:sz w:val="24"/>
                <w:szCs w:val="24"/>
                <w14:textFill>
                  <w14:solidFill>
                    <w14:schemeClr w14:val="tx1"/>
                  </w14:solidFill>
                </w14:textFill>
              </w:rPr>
              <w:t xml:space="preserve">特定对象调研           </w:t>
            </w:r>
            <w:r>
              <w:rPr>
                <w:rFonts w:hint="eastAsia" w:ascii="Times" w:hAnsi="Times" w:cs="Times New Roman"/>
                <w:bCs/>
                <w:iCs/>
                <w:color w:val="000000" w:themeColor="text1"/>
                <w:sz w:val="24"/>
                <w:szCs w:val="24"/>
                <w14:textFill>
                  <w14:solidFill>
                    <w14:schemeClr w14:val="tx1"/>
                  </w14:solidFill>
                </w14:textFill>
              </w:rPr>
              <w:t>□</w:t>
            </w:r>
            <w:r>
              <w:rPr>
                <w:rFonts w:hint="eastAsia" w:ascii="Times" w:hAnsi="Times" w:cs="Times New Roman"/>
                <w:color w:val="000000" w:themeColor="text1"/>
                <w:sz w:val="24"/>
                <w:szCs w:val="24"/>
                <w14:textFill>
                  <w14:solidFill>
                    <w14:schemeClr w14:val="tx1"/>
                  </w14:solidFill>
                </w14:textFill>
              </w:rPr>
              <w:t>分析师会议</w:t>
            </w:r>
          </w:p>
          <w:p w14:paraId="3AB3AB33">
            <w:pPr>
              <w:spacing w:line="360" w:lineRule="auto"/>
              <w:rPr>
                <w:rFonts w:ascii="Times" w:hAnsi="Times" w:cs="Times New Roman"/>
                <w:bCs/>
                <w:iCs/>
                <w:color w:val="000000" w:themeColor="text1"/>
                <w:sz w:val="24"/>
                <w:szCs w:val="24"/>
                <w14:textFill>
                  <w14:solidFill>
                    <w14:schemeClr w14:val="tx1"/>
                  </w14:solidFill>
                </w14:textFill>
              </w:rPr>
            </w:pPr>
            <w:r>
              <w:rPr>
                <w:rFonts w:hint="eastAsia" w:ascii="Times" w:hAnsi="Times" w:cs="Times New Roman"/>
                <w:bCs/>
                <w:iCs/>
                <w:color w:val="000000" w:themeColor="text1"/>
                <w:sz w:val="24"/>
                <w:szCs w:val="24"/>
                <w14:textFill>
                  <w14:solidFill>
                    <w14:schemeClr w14:val="tx1"/>
                  </w14:solidFill>
                </w14:textFill>
              </w:rPr>
              <w:t>□</w:t>
            </w:r>
            <w:r>
              <w:rPr>
                <w:rFonts w:hint="eastAsia" w:ascii="Times" w:hAnsi="Times" w:cs="Times New Roman"/>
                <w:color w:val="000000" w:themeColor="text1"/>
                <w:sz w:val="24"/>
                <w:szCs w:val="24"/>
                <w14:textFill>
                  <w14:solidFill>
                    <w14:schemeClr w14:val="tx1"/>
                  </w14:solidFill>
                </w14:textFill>
              </w:rPr>
              <w:t xml:space="preserve">媒体采访               </w:t>
            </w:r>
            <w:r>
              <w:rPr>
                <w:rFonts w:hint="eastAsia" w:ascii="Times" w:hAnsi="Times" w:cs="Times New Roman"/>
                <w:bCs/>
                <w:iCs/>
                <w:color w:val="000000" w:themeColor="text1"/>
                <w:sz w:val="24"/>
                <w:szCs w:val="24"/>
                <w14:textFill>
                  <w14:solidFill>
                    <w14:schemeClr w14:val="tx1"/>
                  </w14:solidFill>
                </w14:textFill>
              </w:rPr>
              <w:t>□</w:t>
            </w:r>
            <w:r>
              <w:rPr>
                <w:rFonts w:hint="eastAsia" w:ascii="Times" w:hAnsi="Times" w:cs="Times New Roman"/>
                <w:color w:val="000000" w:themeColor="text1"/>
                <w:sz w:val="24"/>
                <w:szCs w:val="24"/>
                <w14:textFill>
                  <w14:solidFill>
                    <w14:schemeClr w14:val="tx1"/>
                  </w14:solidFill>
                </w14:textFill>
              </w:rPr>
              <w:t>业绩说明会</w:t>
            </w:r>
          </w:p>
          <w:p w14:paraId="19BBA516">
            <w:pPr>
              <w:spacing w:line="360" w:lineRule="auto"/>
              <w:rPr>
                <w:rFonts w:ascii="Times" w:hAnsi="Times" w:cs="Times New Roman"/>
                <w:bCs/>
                <w:iCs/>
                <w:color w:val="000000" w:themeColor="text1"/>
                <w:sz w:val="24"/>
                <w:szCs w:val="24"/>
                <w14:textFill>
                  <w14:solidFill>
                    <w14:schemeClr w14:val="tx1"/>
                  </w14:solidFill>
                </w14:textFill>
              </w:rPr>
            </w:pPr>
            <w:bookmarkStart w:id="0" w:name="OLE_LINK17"/>
            <w:r>
              <w:rPr>
                <w:rFonts w:hint="eastAsia" w:ascii="Times" w:hAnsi="Times" w:cs="Times New Roman"/>
                <w:bCs/>
                <w:iCs/>
                <w:color w:val="000000" w:themeColor="text1"/>
                <w:sz w:val="24"/>
                <w:szCs w:val="24"/>
                <w14:textFill>
                  <w14:solidFill>
                    <w14:schemeClr w14:val="tx1"/>
                  </w14:solidFill>
                </w14:textFill>
              </w:rPr>
              <w:t>□</w:t>
            </w:r>
            <w:bookmarkEnd w:id="0"/>
            <w:r>
              <w:rPr>
                <w:rFonts w:hint="eastAsia" w:ascii="Times" w:hAnsi="Times" w:cs="Times New Roman"/>
                <w:color w:val="000000" w:themeColor="text1"/>
                <w:sz w:val="24"/>
                <w:szCs w:val="24"/>
                <w14:textFill>
                  <w14:solidFill>
                    <w14:schemeClr w14:val="tx1"/>
                  </w14:solidFill>
                </w14:textFill>
              </w:rPr>
              <w:t xml:space="preserve">新闻发布会             </w:t>
            </w:r>
            <w:bookmarkStart w:id="1" w:name="OLE_LINK1"/>
            <w:bookmarkStart w:id="2" w:name="OLE_LINK2"/>
            <w:r>
              <w:rPr>
                <w:rFonts w:hint="eastAsia" w:ascii="Times" w:hAnsi="Times" w:cs="Times New Roman"/>
                <w:bCs/>
                <w:iCs/>
                <w:color w:val="000000" w:themeColor="text1"/>
                <w:sz w:val="24"/>
                <w:szCs w:val="24"/>
                <w14:textFill>
                  <w14:solidFill>
                    <w14:schemeClr w14:val="tx1"/>
                  </w14:solidFill>
                </w14:textFill>
              </w:rPr>
              <w:t>□</w:t>
            </w:r>
            <w:bookmarkEnd w:id="1"/>
            <w:bookmarkEnd w:id="2"/>
            <w:r>
              <w:rPr>
                <w:rFonts w:hint="eastAsia" w:ascii="Times" w:hAnsi="Times" w:cs="Times New Roman"/>
                <w:color w:val="000000" w:themeColor="text1"/>
                <w:sz w:val="24"/>
                <w:szCs w:val="24"/>
                <w14:textFill>
                  <w14:solidFill>
                    <w14:schemeClr w14:val="tx1"/>
                  </w14:solidFill>
                </w14:textFill>
              </w:rPr>
              <w:t>路演活动</w:t>
            </w:r>
          </w:p>
          <w:p w14:paraId="4EB90380">
            <w:pPr>
              <w:tabs>
                <w:tab w:val="left" w:pos="2821"/>
                <w:tab w:val="center" w:pos="3199"/>
              </w:tabs>
              <w:spacing w:line="360" w:lineRule="auto"/>
              <w:rPr>
                <w:rFonts w:ascii="Times" w:hAnsi="Times" w:cs="Times New Roman"/>
                <w:bCs/>
                <w:iCs/>
                <w:color w:val="000000" w:themeColor="text1"/>
                <w:sz w:val="24"/>
                <w:szCs w:val="24"/>
                <w14:textFill>
                  <w14:solidFill>
                    <w14:schemeClr w14:val="tx1"/>
                  </w14:solidFill>
                </w14:textFill>
              </w:rPr>
            </w:pPr>
            <w:r>
              <w:rPr>
                <w:rFonts w:hint="eastAsia" w:ascii="Times" w:hAnsi="Times" w:cs="Times New Roman"/>
                <w:bCs/>
                <w:iCs/>
                <w:color w:val="000000" w:themeColor="text1"/>
                <w:sz w:val="24"/>
                <w:szCs w:val="24"/>
                <w14:textFill>
                  <w14:solidFill>
                    <w14:schemeClr w14:val="tx1"/>
                  </w14:solidFill>
                </w14:textFill>
              </w:rPr>
              <w:t>■</w:t>
            </w:r>
            <w:r>
              <w:rPr>
                <w:rFonts w:hint="eastAsia" w:ascii="Times" w:hAnsi="Times" w:cs="Times New Roman"/>
                <w:color w:val="000000" w:themeColor="text1"/>
                <w:sz w:val="24"/>
                <w:szCs w:val="24"/>
                <w14:textFill>
                  <w14:solidFill>
                    <w14:schemeClr w14:val="tx1"/>
                  </w14:solidFill>
                </w14:textFill>
              </w:rPr>
              <w:t xml:space="preserve">现场参观               </w:t>
            </w:r>
            <w:r>
              <w:rPr>
                <w:rFonts w:hint="eastAsia" w:ascii="Times" w:hAnsi="Times" w:cs="Times New Roman"/>
                <w:bCs/>
                <w:iCs/>
                <w:color w:val="000000" w:themeColor="text1"/>
                <w:sz w:val="24"/>
                <w:szCs w:val="24"/>
                <w14:textFill>
                  <w14:solidFill>
                    <w14:schemeClr w14:val="tx1"/>
                  </w14:solidFill>
                </w14:textFill>
              </w:rPr>
              <w:t>□</w:t>
            </w:r>
            <w:r>
              <w:rPr>
                <w:rFonts w:hint="eastAsia" w:ascii="Times" w:hAnsi="Times" w:cs="Times New Roman"/>
                <w:color w:val="000000" w:themeColor="text1"/>
                <w:sz w:val="24"/>
                <w:szCs w:val="24"/>
                <w14:textFill>
                  <w14:solidFill>
                    <w14:schemeClr w14:val="tx1"/>
                  </w14:solidFill>
                </w14:textFill>
              </w:rPr>
              <w:t>电话会议</w:t>
            </w:r>
          </w:p>
          <w:p w14:paraId="2AC81C6B">
            <w:pPr>
              <w:tabs>
                <w:tab w:val="center" w:pos="3199"/>
              </w:tabs>
              <w:spacing w:line="360" w:lineRule="auto"/>
              <w:rPr>
                <w:rFonts w:ascii="Times" w:hAnsi="Times" w:cs="Times New Roman"/>
                <w:bCs/>
                <w:iCs/>
                <w:color w:val="000000" w:themeColor="text1"/>
                <w:sz w:val="24"/>
                <w:szCs w:val="24"/>
                <w14:textFill>
                  <w14:solidFill>
                    <w14:schemeClr w14:val="tx1"/>
                  </w14:solidFill>
                </w14:textFill>
              </w:rPr>
            </w:pPr>
            <w:r>
              <w:rPr>
                <w:rFonts w:hint="eastAsia" w:ascii="Times" w:hAnsi="Times" w:cs="Times New Roman"/>
                <w:bCs/>
                <w:iCs/>
                <w:color w:val="000000" w:themeColor="text1"/>
                <w:sz w:val="24"/>
                <w:szCs w:val="24"/>
                <w14:textFill>
                  <w14:solidFill>
                    <w14:schemeClr w14:val="tx1"/>
                  </w14:solidFill>
                </w14:textFill>
              </w:rPr>
              <w:t>□</w:t>
            </w:r>
            <w:r>
              <w:rPr>
                <w:rFonts w:hint="eastAsia" w:ascii="Times" w:hAnsi="Times" w:cs="Times New Roman"/>
                <w:color w:val="000000" w:themeColor="text1"/>
                <w:sz w:val="24"/>
                <w:szCs w:val="24"/>
                <w14:textFill>
                  <w14:solidFill>
                    <w14:schemeClr w14:val="tx1"/>
                  </w14:solidFill>
                </w14:textFill>
              </w:rPr>
              <w:t>其他</w:t>
            </w:r>
          </w:p>
        </w:tc>
      </w:tr>
      <w:tr w14:paraId="4373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3290" w:type="dxa"/>
            <w:shd w:val="clear" w:color="auto" w:fill="auto"/>
            <w:vAlign w:val="center"/>
          </w:tcPr>
          <w:p w14:paraId="74474172">
            <w:pPr>
              <w:spacing w:line="360" w:lineRule="auto"/>
              <w:jc w:val="center"/>
              <w:rPr>
                <w:rFonts w:ascii="Times" w:hAnsi="Times" w:cs="Times New Roman"/>
                <w:b/>
                <w:bCs/>
                <w:iCs/>
                <w:color w:val="000000" w:themeColor="text1"/>
                <w:sz w:val="24"/>
                <w:szCs w:val="24"/>
                <w14:textFill>
                  <w14:solidFill>
                    <w14:schemeClr w14:val="tx1"/>
                  </w14:solidFill>
                </w14:textFill>
              </w:rPr>
            </w:pPr>
            <w:r>
              <w:rPr>
                <w:rFonts w:hint="eastAsia" w:ascii="Times" w:hAnsi="Times" w:cs="Times New Roman"/>
                <w:b/>
                <w:bCs/>
                <w:iCs/>
                <w:color w:val="000000" w:themeColor="text1"/>
                <w:sz w:val="24"/>
                <w:szCs w:val="24"/>
                <w14:textFill>
                  <w14:solidFill>
                    <w14:schemeClr w14:val="tx1"/>
                  </w14:solidFill>
                </w14:textFill>
              </w:rPr>
              <w:t>参与单位名称</w:t>
            </w:r>
          </w:p>
        </w:tc>
        <w:tc>
          <w:tcPr>
            <w:tcW w:w="5387" w:type="dxa"/>
            <w:shd w:val="clear" w:color="auto" w:fill="auto"/>
            <w:vAlign w:val="center"/>
          </w:tcPr>
          <w:p w14:paraId="1BC3D94C">
            <w:pPr>
              <w:tabs>
                <w:tab w:val="center" w:pos="2798"/>
              </w:tabs>
              <w:spacing w:line="360" w:lineRule="auto"/>
              <w:rPr>
                <w:rFonts w:ascii="Times" w:hAnsi="Times" w:eastAsia="宋体" w:cs="宋体"/>
                <w:color w:val="000000"/>
                <w:kern w:val="0"/>
                <w:sz w:val="24"/>
                <w:szCs w:val="24"/>
              </w:rPr>
            </w:pPr>
            <w:r>
              <w:rPr>
                <w:rFonts w:hint="eastAsia" w:ascii="Times" w:hAnsi="Times" w:eastAsia="宋体" w:cs="宋体"/>
                <w:color w:val="000000"/>
                <w:kern w:val="0"/>
                <w:sz w:val="24"/>
                <w:szCs w:val="24"/>
              </w:rPr>
              <w:t>博时基金</w:t>
            </w:r>
            <w:r>
              <w:rPr>
                <w:rFonts w:hint="eastAsia" w:ascii="Times" w:hAnsi="Times" w:eastAsia="宋体" w:cs="宋体"/>
                <w:color w:val="000000"/>
                <w:kern w:val="0"/>
                <w:sz w:val="24"/>
                <w:szCs w:val="24"/>
                <w:lang w:eastAsia="zh-CN"/>
              </w:rPr>
              <w:t>、</w:t>
            </w:r>
            <w:r>
              <w:rPr>
                <w:rFonts w:hint="eastAsia" w:ascii="Times" w:hAnsi="Times" w:eastAsia="宋体" w:cs="宋体"/>
                <w:color w:val="000000"/>
                <w:kern w:val="0"/>
                <w:sz w:val="24"/>
                <w:szCs w:val="24"/>
              </w:rPr>
              <w:t>新华基金</w:t>
            </w:r>
            <w:r>
              <w:rPr>
                <w:rFonts w:hint="eastAsia" w:ascii="Times" w:hAnsi="Times" w:eastAsia="宋体" w:cs="宋体"/>
                <w:color w:val="000000"/>
                <w:kern w:val="0"/>
                <w:sz w:val="24"/>
                <w:szCs w:val="24"/>
                <w:lang w:eastAsia="zh-CN"/>
              </w:rPr>
              <w:t>、</w:t>
            </w:r>
            <w:r>
              <w:rPr>
                <w:rFonts w:hint="eastAsia" w:ascii="Times" w:hAnsi="Times" w:eastAsia="宋体" w:cs="宋体"/>
                <w:color w:val="000000"/>
                <w:kern w:val="0"/>
                <w:sz w:val="24"/>
                <w:szCs w:val="24"/>
              </w:rPr>
              <w:t>恒立基金</w:t>
            </w:r>
            <w:r>
              <w:rPr>
                <w:rFonts w:hint="eastAsia" w:ascii="Times" w:hAnsi="Times" w:eastAsia="宋体" w:cs="宋体"/>
                <w:color w:val="000000"/>
                <w:kern w:val="0"/>
                <w:sz w:val="24"/>
                <w:szCs w:val="24"/>
                <w:lang w:eastAsia="zh-CN"/>
              </w:rPr>
              <w:t>、</w:t>
            </w:r>
            <w:r>
              <w:rPr>
                <w:rFonts w:hint="eastAsia" w:ascii="Times" w:hAnsi="Times" w:eastAsia="宋体" w:cs="宋体"/>
                <w:color w:val="000000"/>
                <w:kern w:val="0"/>
                <w:sz w:val="24"/>
                <w:szCs w:val="24"/>
              </w:rPr>
              <w:t>融通基金</w:t>
            </w:r>
            <w:r>
              <w:rPr>
                <w:rFonts w:hint="eastAsia" w:ascii="Times" w:hAnsi="Times" w:eastAsia="宋体" w:cs="宋体"/>
                <w:color w:val="000000"/>
                <w:kern w:val="0"/>
                <w:sz w:val="24"/>
                <w:szCs w:val="24"/>
                <w:lang w:eastAsia="zh-CN"/>
              </w:rPr>
              <w:t>、</w:t>
            </w:r>
            <w:r>
              <w:rPr>
                <w:rFonts w:hint="eastAsia" w:ascii="Times" w:hAnsi="Times" w:eastAsia="宋体" w:cs="宋体"/>
                <w:color w:val="000000"/>
                <w:kern w:val="0"/>
                <w:sz w:val="24"/>
                <w:szCs w:val="24"/>
              </w:rPr>
              <w:t>华西</w:t>
            </w:r>
            <w:r>
              <w:rPr>
                <w:rFonts w:hint="eastAsia" w:ascii="Times" w:hAnsi="Times" w:eastAsia="宋体" w:cs="宋体"/>
                <w:color w:val="000000"/>
                <w:kern w:val="0"/>
                <w:sz w:val="24"/>
                <w:szCs w:val="24"/>
                <w:lang w:val="en-US" w:eastAsia="zh-CN"/>
              </w:rPr>
              <w:t>证券</w:t>
            </w:r>
            <w:r>
              <w:rPr>
                <w:rFonts w:hint="eastAsia" w:ascii="Times" w:hAnsi="Times" w:eastAsia="宋体" w:cs="宋体"/>
                <w:color w:val="000000"/>
                <w:kern w:val="0"/>
                <w:sz w:val="24"/>
                <w:szCs w:val="24"/>
                <w:lang w:eastAsia="zh-CN"/>
              </w:rPr>
              <w:t>、</w:t>
            </w:r>
            <w:r>
              <w:rPr>
                <w:rFonts w:hint="eastAsia" w:ascii="Times" w:hAnsi="Times" w:eastAsia="宋体" w:cs="宋体"/>
                <w:color w:val="000000"/>
                <w:kern w:val="0"/>
                <w:sz w:val="24"/>
                <w:szCs w:val="24"/>
              </w:rPr>
              <w:t>长城证券</w:t>
            </w:r>
            <w:r>
              <w:rPr>
                <w:rFonts w:hint="eastAsia" w:ascii="Times" w:hAnsi="Times" w:eastAsia="宋体" w:cs="宋体"/>
                <w:color w:val="000000"/>
                <w:kern w:val="0"/>
                <w:sz w:val="24"/>
                <w:szCs w:val="24"/>
                <w:lang w:eastAsia="zh-CN"/>
              </w:rPr>
              <w:t>、</w:t>
            </w:r>
            <w:r>
              <w:rPr>
                <w:rFonts w:hint="eastAsia" w:ascii="Times" w:hAnsi="Times" w:eastAsia="宋体" w:cs="宋体"/>
                <w:color w:val="000000"/>
                <w:kern w:val="0"/>
                <w:sz w:val="24"/>
                <w:szCs w:val="24"/>
              </w:rPr>
              <w:t>国信证券等</w:t>
            </w:r>
            <w:r>
              <w:rPr>
                <w:rFonts w:hint="eastAsia" w:ascii="Times" w:hAnsi="Times" w:eastAsia="宋体" w:cs="宋体"/>
                <w:color w:val="000000"/>
                <w:kern w:val="0"/>
                <w:sz w:val="24"/>
                <w:szCs w:val="24"/>
                <w:lang w:val="en-US" w:eastAsia="zh-CN"/>
              </w:rPr>
              <w:t>12</w:t>
            </w:r>
            <w:r>
              <w:rPr>
                <w:rFonts w:hint="eastAsia" w:ascii="Times" w:hAnsi="Times" w:eastAsia="宋体" w:cs="宋体"/>
                <w:color w:val="000000"/>
                <w:kern w:val="0"/>
                <w:sz w:val="24"/>
                <w:szCs w:val="24"/>
              </w:rPr>
              <w:t>名机构及个人投资者</w:t>
            </w:r>
          </w:p>
        </w:tc>
      </w:tr>
      <w:tr w14:paraId="5679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3290" w:type="dxa"/>
            <w:shd w:val="clear" w:color="auto" w:fill="auto"/>
            <w:vAlign w:val="center"/>
          </w:tcPr>
          <w:p w14:paraId="53D29B88">
            <w:pPr>
              <w:spacing w:line="360" w:lineRule="auto"/>
              <w:jc w:val="center"/>
              <w:rPr>
                <w:rFonts w:ascii="Times" w:hAnsi="Times" w:cs="Times New Roman"/>
                <w:b/>
                <w:bCs/>
                <w:iCs/>
                <w:color w:val="000000" w:themeColor="text1"/>
                <w:sz w:val="24"/>
                <w:szCs w:val="24"/>
                <w14:textFill>
                  <w14:solidFill>
                    <w14:schemeClr w14:val="tx1"/>
                  </w14:solidFill>
                </w14:textFill>
              </w:rPr>
            </w:pPr>
            <w:r>
              <w:rPr>
                <w:rFonts w:hint="eastAsia" w:ascii="Times" w:hAnsi="Times" w:cs="Times New Roman"/>
                <w:b/>
                <w:bCs/>
                <w:iCs/>
                <w:color w:val="000000" w:themeColor="text1"/>
                <w:sz w:val="24"/>
                <w:szCs w:val="24"/>
                <w14:textFill>
                  <w14:solidFill>
                    <w14:schemeClr w14:val="tx1"/>
                  </w14:solidFill>
                </w14:textFill>
              </w:rPr>
              <w:t>会议时间</w:t>
            </w:r>
          </w:p>
        </w:tc>
        <w:tc>
          <w:tcPr>
            <w:tcW w:w="5387" w:type="dxa"/>
            <w:shd w:val="clear" w:color="auto" w:fill="auto"/>
            <w:vAlign w:val="center"/>
          </w:tcPr>
          <w:p w14:paraId="440606F5">
            <w:pPr>
              <w:spacing w:line="360" w:lineRule="auto"/>
              <w:rPr>
                <w:rFonts w:hint="default" w:ascii="Times" w:hAnsi="Times" w:cs="Times New Roman" w:eastAsiaTheme="minorEastAsia"/>
                <w:bCs/>
                <w:iCs/>
                <w:color w:val="000000" w:themeColor="text1"/>
                <w:sz w:val="24"/>
                <w:szCs w:val="24"/>
                <w:lang w:val="en-US" w:eastAsia="zh-CN"/>
                <w14:textFill>
                  <w14:solidFill>
                    <w14:schemeClr w14:val="tx1"/>
                  </w14:solidFill>
                </w14:textFill>
              </w:rPr>
            </w:pPr>
            <w:r>
              <w:rPr>
                <w:rFonts w:hint="eastAsia" w:ascii="Times" w:hAnsi="Times" w:cs="Times New Roman"/>
                <w:bCs/>
                <w:iCs/>
                <w:color w:val="000000" w:themeColor="text1"/>
                <w:sz w:val="24"/>
                <w:szCs w:val="24"/>
                <w14:textFill>
                  <w14:solidFill>
                    <w14:schemeClr w14:val="tx1"/>
                  </w14:solidFill>
                </w14:textFill>
              </w:rPr>
              <w:t>202</w:t>
            </w:r>
            <w:r>
              <w:rPr>
                <w:rFonts w:ascii="Times" w:hAnsi="Times" w:cs="Times New Roman"/>
                <w:bCs/>
                <w:iCs/>
                <w:color w:val="000000" w:themeColor="text1"/>
                <w:sz w:val="24"/>
                <w:szCs w:val="24"/>
                <w14:textFill>
                  <w14:solidFill>
                    <w14:schemeClr w14:val="tx1"/>
                  </w14:solidFill>
                </w14:textFill>
              </w:rPr>
              <w:t>6</w:t>
            </w:r>
            <w:r>
              <w:rPr>
                <w:rFonts w:hint="eastAsia" w:ascii="Times" w:hAnsi="Times" w:cs="Times New Roman"/>
                <w:bCs/>
                <w:iCs/>
                <w:color w:val="000000" w:themeColor="text1"/>
                <w:sz w:val="24"/>
                <w:szCs w:val="24"/>
                <w14:textFill>
                  <w14:solidFill>
                    <w14:schemeClr w14:val="tx1"/>
                  </w14:solidFill>
                </w14:textFill>
              </w:rPr>
              <w:t>年</w:t>
            </w:r>
            <w:r>
              <w:rPr>
                <w:rFonts w:hint="eastAsia" w:ascii="Times" w:hAnsi="Times" w:cs="Times New Roman"/>
                <w:bCs/>
                <w:iCs/>
                <w:color w:val="000000" w:themeColor="text1"/>
                <w:sz w:val="24"/>
                <w:szCs w:val="24"/>
                <w:lang w:val="en-US" w:eastAsia="zh-CN"/>
                <w14:textFill>
                  <w14:solidFill>
                    <w14:schemeClr w14:val="tx1"/>
                  </w14:solidFill>
                </w14:textFill>
              </w:rPr>
              <w:t>9</w:t>
            </w:r>
            <w:r>
              <w:rPr>
                <w:rFonts w:hint="eastAsia" w:ascii="Times" w:hAnsi="Times" w:cs="Times New Roman"/>
                <w:bCs/>
                <w:iCs/>
                <w:color w:val="000000" w:themeColor="text1"/>
                <w:sz w:val="24"/>
                <w:szCs w:val="24"/>
                <w14:textFill>
                  <w14:solidFill>
                    <w14:schemeClr w14:val="tx1"/>
                  </w14:solidFill>
                </w14:textFill>
              </w:rPr>
              <w:t>月</w:t>
            </w:r>
            <w:r>
              <w:rPr>
                <w:rFonts w:hint="eastAsia" w:ascii="Times" w:hAnsi="Times" w:cs="Times New Roman"/>
                <w:bCs/>
                <w:iCs/>
                <w:color w:val="000000" w:themeColor="text1"/>
                <w:sz w:val="24"/>
                <w:szCs w:val="24"/>
                <w:lang w:val="en-US" w:eastAsia="zh-CN"/>
                <w14:textFill>
                  <w14:solidFill>
                    <w14:schemeClr w14:val="tx1"/>
                  </w14:solidFill>
                </w14:textFill>
              </w:rPr>
              <w:t>9</w:t>
            </w:r>
            <w:r>
              <w:rPr>
                <w:rFonts w:hint="eastAsia" w:ascii="Times" w:hAnsi="Times" w:cs="Times New Roman"/>
                <w:bCs/>
                <w:iCs/>
                <w:color w:val="000000" w:themeColor="text1"/>
                <w:sz w:val="24"/>
                <w:szCs w:val="24"/>
                <w14:textFill>
                  <w14:solidFill>
                    <w14:schemeClr w14:val="tx1"/>
                  </w14:solidFill>
                </w14:textFill>
              </w:rPr>
              <w:t>日</w:t>
            </w:r>
            <w:r>
              <w:rPr>
                <w:rFonts w:hint="eastAsia" w:ascii="Times" w:hAnsi="Times" w:cs="Times New Roman"/>
                <w:bCs/>
                <w:iCs/>
                <w:color w:val="000000" w:themeColor="text1"/>
                <w:sz w:val="24"/>
                <w:szCs w:val="24"/>
                <w:lang w:eastAsia="zh-CN"/>
                <w14:textFill>
                  <w14:solidFill>
                    <w14:schemeClr w14:val="tx1"/>
                  </w14:solidFill>
                </w14:textFill>
              </w:rPr>
              <w:t>、</w:t>
            </w:r>
            <w:r>
              <w:rPr>
                <w:rFonts w:hint="eastAsia" w:ascii="Times" w:hAnsi="Times" w:cs="Times New Roman"/>
                <w:bCs/>
                <w:iCs/>
                <w:color w:val="000000" w:themeColor="text1"/>
                <w:sz w:val="24"/>
                <w:szCs w:val="24"/>
                <w:lang w:val="en-US" w:eastAsia="zh-CN"/>
                <w14:textFill>
                  <w14:solidFill>
                    <w14:schemeClr w14:val="tx1"/>
                  </w14:solidFill>
                </w14:textFill>
              </w:rPr>
              <w:t>10日</w:t>
            </w:r>
          </w:p>
        </w:tc>
      </w:tr>
      <w:tr w14:paraId="2747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290" w:type="dxa"/>
            <w:shd w:val="clear" w:color="auto" w:fill="auto"/>
            <w:vAlign w:val="center"/>
          </w:tcPr>
          <w:p w14:paraId="7C18EBA2">
            <w:pPr>
              <w:spacing w:line="360" w:lineRule="auto"/>
              <w:jc w:val="center"/>
              <w:rPr>
                <w:rFonts w:ascii="Times" w:hAnsi="Times" w:cs="Times New Roman"/>
                <w:b/>
                <w:bCs/>
                <w:iCs/>
                <w:color w:val="000000" w:themeColor="text1"/>
                <w:sz w:val="24"/>
                <w:szCs w:val="24"/>
                <w14:textFill>
                  <w14:solidFill>
                    <w14:schemeClr w14:val="tx1"/>
                  </w14:solidFill>
                </w14:textFill>
              </w:rPr>
            </w:pPr>
            <w:r>
              <w:rPr>
                <w:rFonts w:hint="eastAsia" w:ascii="Times" w:hAnsi="Times" w:cs="Times New Roman"/>
                <w:b/>
                <w:bCs/>
                <w:iCs/>
                <w:color w:val="000000" w:themeColor="text1"/>
                <w:sz w:val="24"/>
                <w:szCs w:val="24"/>
                <w14:textFill>
                  <w14:solidFill>
                    <w14:schemeClr w14:val="tx1"/>
                  </w14:solidFill>
                </w14:textFill>
              </w:rPr>
              <w:t>会议地点</w:t>
            </w:r>
          </w:p>
        </w:tc>
        <w:tc>
          <w:tcPr>
            <w:tcW w:w="5387" w:type="dxa"/>
            <w:shd w:val="clear" w:color="auto" w:fill="auto"/>
            <w:vAlign w:val="center"/>
          </w:tcPr>
          <w:p w14:paraId="63149292">
            <w:pPr>
              <w:spacing w:line="360" w:lineRule="auto"/>
              <w:rPr>
                <w:rFonts w:ascii="Times" w:hAnsi="Times" w:cs="Times New Roman"/>
                <w:bCs/>
                <w:iCs/>
                <w:color w:val="000000" w:themeColor="text1"/>
                <w:sz w:val="24"/>
                <w:szCs w:val="24"/>
                <w14:textFill>
                  <w14:solidFill>
                    <w14:schemeClr w14:val="tx1"/>
                  </w14:solidFill>
                </w14:textFill>
              </w:rPr>
            </w:pPr>
            <w:r>
              <w:rPr>
                <w:rFonts w:hint="eastAsia" w:ascii="Times" w:hAnsi="Times" w:cs="Times New Roman"/>
                <w:bCs/>
                <w:iCs/>
                <w:color w:val="000000" w:themeColor="text1"/>
                <w:sz w:val="24"/>
                <w:szCs w:val="24"/>
                <w14:textFill>
                  <w14:solidFill>
                    <w14:schemeClr w14:val="tx1"/>
                  </w14:solidFill>
                </w14:textFill>
              </w:rPr>
              <w:t>公司会议室</w:t>
            </w:r>
          </w:p>
        </w:tc>
      </w:tr>
      <w:tr w14:paraId="545B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290" w:type="dxa"/>
            <w:shd w:val="clear" w:color="auto" w:fill="auto"/>
            <w:vAlign w:val="center"/>
          </w:tcPr>
          <w:p w14:paraId="0A94982B">
            <w:pPr>
              <w:spacing w:line="360" w:lineRule="auto"/>
              <w:jc w:val="center"/>
              <w:rPr>
                <w:rFonts w:ascii="Times" w:hAnsi="Times" w:cs="Times New Roman"/>
                <w:b/>
                <w:bCs/>
                <w:iCs/>
                <w:color w:val="000000" w:themeColor="text1"/>
                <w:sz w:val="24"/>
                <w:szCs w:val="24"/>
                <w14:textFill>
                  <w14:solidFill>
                    <w14:schemeClr w14:val="tx1"/>
                  </w14:solidFill>
                </w14:textFill>
              </w:rPr>
            </w:pPr>
            <w:r>
              <w:rPr>
                <w:rFonts w:hint="eastAsia" w:ascii="Times" w:hAnsi="Times" w:cs="Times New Roman"/>
                <w:b/>
                <w:bCs/>
                <w:iCs/>
                <w:color w:val="000000" w:themeColor="text1"/>
                <w:sz w:val="24"/>
                <w:szCs w:val="24"/>
                <w14:textFill>
                  <w14:solidFill>
                    <w14:schemeClr w14:val="tx1"/>
                  </w14:solidFill>
                </w14:textFill>
              </w:rPr>
              <w:t>公司接待人员姓名</w:t>
            </w:r>
          </w:p>
        </w:tc>
        <w:tc>
          <w:tcPr>
            <w:tcW w:w="5387" w:type="dxa"/>
            <w:shd w:val="clear" w:color="auto" w:fill="auto"/>
            <w:vAlign w:val="center"/>
          </w:tcPr>
          <w:p w14:paraId="2BB4DBAA">
            <w:pPr>
              <w:spacing w:line="360" w:lineRule="auto"/>
              <w:rPr>
                <w:rFonts w:ascii="Times" w:hAnsi="Times" w:cs="Times New Roman"/>
                <w:iCs/>
                <w:color w:val="000000" w:themeColor="text1"/>
                <w:sz w:val="24"/>
                <w:szCs w:val="24"/>
                <w14:textFill>
                  <w14:solidFill>
                    <w14:schemeClr w14:val="tx1"/>
                  </w14:solidFill>
                </w14:textFill>
              </w:rPr>
            </w:pPr>
            <w:r>
              <w:rPr>
                <w:rFonts w:hint="eastAsia" w:ascii="Times" w:hAnsi="Times" w:cs="Times New Roman"/>
                <w:iCs/>
                <w:color w:val="000000" w:themeColor="text1"/>
                <w:sz w:val="24"/>
                <w:szCs w:val="24"/>
                <w14:textFill>
                  <w14:solidFill>
                    <w14:schemeClr w14:val="tx1"/>
                  </w14:solidFill>
                </w14:textFill>
              </w:rPr>
              <w:t>董事会秘书：龚文静</w:t>
            </w:r>
          </w:p>
        </w:tc>
      </w:tr>
    </w:tbl>
    <w:p w14:paraId="5FC27AD9">
      <w:pPr>
        <w:spacing w:line="360" w:lineRule="auto"/>
        <w:rPr>
          <w:rFonts w:ascii="Times" w:hAnsi="Times" w:cs="Times New Roman"/>
          <w:b/>
          <w:iCs/>
          <w:color w:val="000000" w:themeColor="text1"/>
          <w:sz w:val="24"/>
          <w:szCs w:val="24"/>
          <w14:textFill>
            <w14:solidFill>
              <w14:schemeClr w14:val="tx1"/>
            </w14:solidFill>
          </w14:textFill>
        </w:rPr>
      </w:pPr>
      <w:r>
        <w:rPr>
          <w:rFonts w:hint="eastAsia" w:ascii="Times" w:hAnsi="Times" w:cs="Times New Roman"/>
          <w:b/>
          <w:bCs/>
          <w:iCs/>
          <w:color w:val="000000" w:themeColor="text1"/>
          <w:sz w:val="24"/>
          <w:szCs w:val="24"/>
          <w14:textFill>
            <w14:solidFill>
              <w14:schemeClr w14:val="tx1"/>
            </w14:solidFill>
          </w14:textFill>
        </w:rPr>
        <w:t>投资者关系活动主要内容介绍：</w:t>
      </w:r>
    </w:p>
    <w:p w14:paraId="42EFCAF9">
      <w:pPr>
        <w:spacing w:line="360" w:lineRule="auto"/>
        <w:ind w:firstLine="482" w:firstLineChars="200"/>
        <w:rPr>
          <w:rFonts w:ascii="Times" w:hAnsi="Times" w:cs="Times New Roman"/>
          <w:b/>
          <w:iCs/>
          <w:color w:val="000000" w:themeColor="text1"/>
          <w:sz w:val="24"/>
          <w:szCs w:val="24"/>
          <w14:textFill>
            <w14:solidFill>
              <w14:schemeClr w14:val="tx1"/>
            </w14:solidFill>
          </w14:textFill>
        </w:rPr>
      </w:pPr>
      <w:r>
        <w:rPr>
          <w:rFonts w:hint="eastAsia" w:ascii="Times" w:hAnsi="Times" w:cs="Times New Roman"/>
          <w:b/>
          <w:iCs/>
          <w:color w:val="000000" w:themeColor="text1"/>
          <w:sz w:val="24"/>
          <w:szCs w:val="24"/>
          <w14:textFill>
            <w14:solidFill>
              <w14:schemeClr w14:val="tx1"/>
            </w14:solidFill>
          </w14:textFill>
        </w:rPr>
        <w:t>一、介绍公司的基本情况和最新经营情况：</w:t>
      </w:r>
    </w:p>
    <w:p w14:paraId="03FB0CDA">
      <w:pPr>
        <w:spacing w:line="360" w:lineRule="auto"/>
        <w:ind w:firstLine="480" w:firstLineChars="200"/>
        <w:rPr>
          <w:rFonts w:ascii="Times" w:hAnsi="Times" w:cs="Times New Roman"/>
          <w:iCs/>
          <w:color w:val="000000" w:themeColor="text1"/>
          <w:sz w:val="24"/>
          <w:szCs w:val="24"/>
          <w14:textFill>
            <w14:solidFill>
              <w14:schemeClr w14:val="tx1"/>
            </w14:solidFill>
          </w14:textFill>
        </w:rPr>
      </w:pPr>
      <w:r>
        <w:rPr>
          <w:rFonts w:hint="eastAsia" w:ascii="Times" w:hAnsi="Times" w:cs="Times New Roman"/>
          <w:iCs/>
          <w:color w:val="000000" w:themeColor="text1"/>
          <w:sz w:val="24"/>
          <w:szCs w:val="24"/>
          <w14:textFill>
            <w14:solidFill>
              <w14:schemeClr w14:val="tx1"/>
            </w14:solidFill>
          </w14:textFill>
        </w:rPr>
        <w:t>力合微是一家致力于物联网通信和连接的芯片企业，专注于电力线通信（PLC）技术、集成电路芯片和应用。公司秉持“用自己的芯，做天下事”的理念，致力于研发自主知识产权的通信芯片及解决方案。在业务布局上，公司形成了“智能电网”与“非电网”双轮驱动的战略格局。</w:t>
      </w:r>
    </w:p>
    <w:p w14:paraId="23AD5CAF">
      <w:pPr>
        <w:spacing w:line="360" w:lineRule="auto"/>
        <w:ind w:firstLine="480" w:firstLineChars="200"/>
        <w:rPr>
          <w:rFonts w:ascii="Times" w:hAnsi="Times" w:cs="Times New Roman"/>
          <w:iCs/>
          <w:color w:val="000000" w:themeColor="text1"/>
          <w:sz w:val="24"/>
          <w:szCs w:val="24"/>
          <w14:textFill>
            <w14:solidFill>
              <w14:schemeClr w14:val="tx1"/>
            </w14:solidFill>
          </w14:textFill>
        </w:rPr>
      </w:pPr>
      <w:r>
        <w:rPr>
          <w:rFonts w:hint="eastAsia" w:ascii="Times" w:hAnsi="Times" w:cs="Times New Roman"/>
          <w:iCs/>
          <w:color w:val="000000" w:themeColor="text1"/>
          <w:sz w:val="24"/>
          <w:szCs w:val="24"/>
          <w14:textFill>
            <w14:solidFill>
              <w14:schemeClr w14:val="tx1"/>
            </w14:solidFill>
          </w14:textFill>
        </w:rPr>
        <w:t>在智能电网业务方面，公司深耕以用电信息采集和配网创新应用为核心的智能电网业务，凭借自主可控的PLC技术，为国家电网及南方电网的数字化、智能化建设提供通信支撑。</w:t>
      </w:r>
    </w:p>
    <w:p w14:paraId="53599628">
      <w:pPr>
        <w:spacing w:line="360" w:lineRule="auto"/>
        <w:ind w:firstLine="480" w:firstLineChars="200"/>
        <w:rPr>
          <w:rFonts w:ascii="Times" w:hAnsi="Times" w:cs="Times New Roman"/>
          <w:iCs/>
          <w:color w:val="000000" w:themeColor="text1"/>
          <w:sz w:val="24"/>
          <w:szCs w:val="24"/>
          <w14:textFill>
            <w14:solidFill>
              <w14:schemeClr w14:val="tx1"/>
            </w14:solidFill>
          </w14:textFill>
        </w:rPr>
      </w:pPr>
      <w:r>
        <w:rPr>
          <w:rFonts w:hint="eastAsia" w:ascii="Times" w:hAnsi="Times" w:cs="Times New Roman"/>
          <w:iCs/>
          <w:color w:val="000000" w:themeColor="text1"/>
          <w:sz w:val="24"/>
          <w:szCs w:val="24"/>
          <w14:textFill>
            <w14:solidFill>
              <w14:schemeClr w14:val="tx1"/>
            </w14:solidFill>
          </w14:textFill>
        </w:rPr>
        <w:t>在非电网业务方面，公司积极拓展PLC技术的应用领域，将业务延伸至智能家居、智慧酒店、光伏新能源等多元化场景，通过提供芯片级解决方案，加速推进物联网技术的规模化应用。</w:t>
      </w:r>
    </w:p>
    <w:p w14:paraId="1C2D6671">
      <w:pPr>
        <w:spacing w:before="156" w:beforeLines="50" w:after="156" w:afterLines="50" w:line="360" w:lineRule="auto"/>
        <w:ind w:firstLine="480" w:firstLineChars="200"/>
        <w:rPr>
          <w:rFonts w:ascii="Times" w:hAnsi="Times" w:cs="Times New Roman"/>
          <w:iCs/>
          <w:color w:val="000000" w:themeColor="text1"/>
          <w:sz w:val="24"/>
          <w:szCs w:val="24"/>
          <w14:textFill>
            <w14:solidFill>
              <w14:schemeClr w14:val="tx1"/>
            </w14:solidFill>
          </w14:textFill>
        </w:rPr>
      </w:pPr>
      <w:r>
        <w:rPr>
          <w:rFonts w:hint="eastAsia" w:ascii="Times" w:hAnsi="Times" w:cs="Times New Roman"/>
          <w:iCs/>
          <w:color w:val="000000" w:themeColor="text1"/>
          <w:sz w:val="24"/>
          <w:szCs w:val="24"/>
          <w14:textFill>
            <w14:solidFill>
              <w14:schemeClr w14:val="tx1"/>
            </w14:solidFill>
          </w14:textFill>
        </w:rPr>
        <w:t>2026年上半年，公司实现营业收入21,018.94万元，同比增长6.01%；实现归属于母公司所有者的净利润1,928.65万元，同比减少22.37%。截至</w:t>
      </w:r>
      <w:r>
        <w:rPr>
          <w:rFonts w:hint="eastAsia" w:ascii="Times" w:hAnsi="Times" w:cs="Times New Roman"/>
          <w:iCs/>
          <w:color w:val="000000" w:themeColor="text1"/>
          <w:sz w:val="24"/>
          <w:szCs w:val="24"/>
          <w:lang w:val="en-US" w:eastAsia="zh-CN"/>
          <w14:textFill>
            <w14:solidFill>
              <w14:schemeClr w14:val="tx1"/>
            </w14:solidFill>
          </w14:textFill>
        </w:rPr>
        <w:t>2026年6月底</w:t>
      </w:r>
      <w:r>
        <w:rPr>
          <w:rFonts w:hint="eastAsia" w:ascii="Times" w:hAnsi="Times" w:cs="Times New Roman"/>
          <w:iCs/>
          <w:color w:val="000000" w:themeColor="text1"/>
          <w:sz w:val="24"/>
          <w:szCs w:val="24"/>
          <w14:textFill>
            <w14:solidFill>
              <w14:schemeClr w14:val="tx1"/>
            </w14:solidFill>
          </w14:textFill>
        </w:rPr>
        <w:t>，</w:t>
      </w:r>
      <w:r>
        <w:rPr>
          <w:rFonts w:hint="eastAsia" w:ascii="Times" w:hAnsi="Times" w:cs="Times New Roman"/>
          <w:iCs/>
          <w:color w:val="000000" w:themeColor="text1"/>
          <w:sz w:val="24"/>
          <w:szCs w:val="24"/>
          <w:lang w:val="en-US" w:eastAsia="zh-CN"/>
          <w14:textFill>
            <w14:solidFill>
              <w14:schemeClr w14:val="tx1"/>
            </w14:solidFill>
          </w14:textFill>
        </w:rPr>
        <w:t>公司</w:t>
      </w:r>
      <w:r>
        <w:rPr>
          <w:rFonts w:hint="eastAsia" w:ascii="Times" w:hAnsi="Times" w:cs="Times New Roman"/>
          <w:iCs/>
          <w:color w:val="000000" w:themeColor="text1"/>
          <w:sz w:val="24"/>
          <w:szCs w:val="24"/>
          <w14:textFill>
            <w14:solidFill>
              <w14:schemeClr w14:val="tx1"/>
            </w14:solidFill>
          </w14:textFill>
        </w:rPr>
        <w:t>在手订单金额</w:t>
      </w:r>
      <w:r>
        <w:rPr>
          <w:rFonts w:hint="eastAsia" w:ascii="Times" w:hAnsi="Times" w:cs="Times New Roman"/>
          <w:iCs/>
          <w:color w:val="000000" w:themeColor="text1"/>
          <w:sz w:val="24"/>
          <w:szCs w:val="24"/>
          <w:lang w:val="en-US" w:eastAsia="zh-CN"/>
          <w14:textFill>
            <w14:solidFill>
              <w14:schemeClr w14:val="tx1"/>
            </w14:solidFill>
          </w14:textFill>
        </w:rPr>
        <w:t>为</w:t>
      </w:r>
      <w:r>
        <w:rPr>
          <w:rFonts w:hint="eastAsia" w:ascii="Times" w:hAnsi="Times" w:cs="Times New Roman"/>
          <w:iCs/>
          <w:color w:val="000000" w:themeColor="text1"/>
          <w:sz w:val="24"/>
          <w:szCs w:val="24"/>
          <w14:textFill>
            <w14:solidFill>
              <w14:schemeClr w14:val="tx1"/>
            </w14:solidFill>
          </w14:textFill>
        </w:rPr>
        <w:t>17,089.13万元（包括已签合同金额及中标金额）。</w:t>
      </w:r>
    </w:p>
    <w:p w14:paraId="57F323CD">
      <w:pPr>
        <w:spacing w:before="156" w:beforeLines="50" w:after="156" w:afterLines="50" w:line="360" w:lineRule="auto"/>
        <w:ind w:firstLine="482" w:firstLineChars="200"/>
        <w:rPr>
          <w:rFonts w:ascii="Times" w:hAnsi="Times" w:cs="Times New Roman"/>
          <w:b/>
          <w:iCs/>
          <w:color w:val="000000" w:themeColor="text1"/>
          <w:sz w:val="24"/>
          <w:szCs w:val="24"/>
          <w14:textFill>
            <w14:solidFill>
              <w14:schemeClr w14:val="tx1"/>
            </w14:solidFill>
          </w14:textFill>
        </w:rPr>
      </w:pPr>
      <w:r>
        <w:rPr>
          <w:rFonts w:hint="eastAsia" w:ascii="Times" w:hAnsi="Times" w:cs="Times New Roman"/>
          <w:b/>
          <w:iCs/>
          <w:color w:val="000000" w:themeColor="text1"/>
          <w:sz w:val="24"/>
          <w:szCs w:val="24"/>
          <w14:textFill>
            <w14:solidFill>
              <w14:schemeClr w14:val="tx1"/>
            </w14:solidFill>
          </w14:textFill>
        </w:rPr>
        <w:t>二、解答投资者提问，主要提问及解答如下：</w:t>
      </w:r>
    </w:p>
    <w:p w14:paraId="3E5CACB8">
      <w:pPr>
        <w:pStyle w:val="18"/>
        <w:numPr>
          <w:ilvl w:val="0"/>
          <w:numId w:val="1"/>
        </w:numPr>
        <w:spacing w:before="156" w:beforeLines="50" w:after="156" w:afterLines="50" w:line="360" w:lineRule="auto"/>
        <w:ind w:left="0" w:firstLine="482"/>
        <w:rPr>
          <w:rFonts w:ascii="Times" w:hAnsi="Times" w:cs="Times New Roman"/>
          <w:b/>
          <w:iCs/>
          <w:color w:val="000000" w:themeColor="text1"/>
          <w:sz w:val="24"/>
          <w:szCs w:val="24"/>
          <w:highlight w:val="none"/>
          <w14:textFill>
            <w14:solidFill>
              <w14:schemeClr w14:val="tx1"/>
            </w14:solidFill>
          </w14:textFill>
        </w:rPr>
      </w:pPr>
      <w:r>
        <w:rPr>
          <w:rFonts w:hint="eastAsia" w:ascii="Times" w:hAnsi="Times" w:cs="Times New Roman"/>
          <w:b/>
          <w:iCs/>
          <w:color w:val="000000" w:themeColor="text1"/>
          <w:sz w:val="24"/>
          <w:szCs w:val="24"/>
          <w:highlight w:val="none"/>
          <w:lang w:eastAsia="zh-CN"/>
          <w14:textFill>
            <w14:solidFill>
              <w14:schemeClr w14:val="tx1"/>
            </w14:solidFill>
          </w14:textFill>
        </w:rPr>
        <w:t>“</w:t>
      </w:r>
      <w:r>
        <w:rPr>
          <w:rFonts w:hint="eastAsia" w:ascii="Times" w:hAnsi="Times" w:cs="Times New Roman"/>
          <w:b/>
          <w:iCs/>
          <w:color w:val="000000" w:themeColor="text1"/>
          <w:sz w:val="24"/>
          <w:szCs w:val="24"/>
          <w:highlight w:val="none"/>
          <w:lang w:val="en-US" w:eastAsia="zh-CN"/>
          <w14:textFill>
            <w14:solidFill>
              <w14:schemeClr w14:val="tx1"/>
            </w14:solidFill>
          </w14:textFill>
        </w:rPr>
        <w:t>十五五</w:t>
      </w:r>
      <w:r>
        <w:rPr>
          <w:rFonts w:hint="eastAsia" w:ascii="Times" w:hAnsi="Times" w:cs="Times New Roman"/>
          <w:b/>
          <w:iCs/>
          <w:color w:val="000000" w:themeColor="text1"/>
          <w:sz w:val="24"/>
          <w:szCs w:val="24"/>
          <w:highlight w:val="none"/>
          <w:lang w:eastAsia="zh-CN"/>
          <w14:textFill>
            <w14:solidFill>
              <w14:schemeClr w14:val="tx1"/>
            </w14:solidFill>
          </w14:textFill>
        </w:rPr>
        <w:t>”</w:t>
      </w:r>
      <w:r>
        <w:rPr>
          <w:rFonts w:hint="eastAsia" w:ascii="Times" w:hAnsi="Times" w:cs="Times New Roman"/>
          <w:b/>
          <w:iCs/>
          <w:color w:val="000000" w:themeColor="text1"/>
          <w:sz w:val="24"/>
          <w:szCs w:val="24"/>
          <w:highlight w:val="none"/>
          <w:lang w:val="en-US" w:eastAsia="zh-CN"/>
          <w14:textFill>
            <w14:solidFill>
              <w14:schemeClr w14:val="tx1"/>
            </w14:solidFill>
          </w14:textFill>
        </w:rPr>
        <w:t>电网投资规划陆续明确，</w:t>
      </w:r>
      <w:r>
        <w:rPr>
          <w:rFonts w:hint="eastAsia" w:ascii="Times" w:hAnsi="Times" w:cs="Times New Roman"/>
          <w:b/>
          <w:iCs/>
          <w:color w:val="000000" w:themeColor="text1"/>
          <w:sz w:val="24"/>
          <w:szCs w:val="24"/>
          <w:highlight w:val="none"/>
          <w14:textFill>
            <w14:solidFill>
              <w14:schemeClr w14:val="tx1"/>
            </w14:solidFill>
          </w14:textFill>
        </w:rPr>
        <w:t>公司如何看待电网业务的成长空间？</w:t>
      </w:r>
    </w:p>
    <w:p w14:paraId="4AB9E863">
      <w:pPr>
        <w:pStyle w:val="18"/>
        <w:numPr>
          <w:ilvl w:val="-1"/>
          <w:numId w:val="0"/>
        </w:numPr>
        <w:spacing w:before="156" w:beforeLines="50" w:after="156" w:afterLines="50" w:line="360" w:lineRule="auto"/>
        <w:ind w:left="0" w:firstLine="480"/>
        <w:rPr>
          <w:rFonts w:hint="default" w:ascii="Times" w:hAnsi="Times" w:cs="Times New Roman" w:eastAsiaTheme="minorEastAsia"/>
          <w:b w:val="0"/>
          <w:iCs/>
          <w:color w:val="000000" w:themeColor="text1"/>
          <w:sz w:val="24"/>
          <w:szCs w:val="24"/>
          <w:highlight w:val="none"/>
          <w:lang w:val="en-US" w:eastAsia="zh-CN"/>
          <w14:textFill>
            <w14:solidFill>
              <w14:schemeClr w14:val="tx1"/>
            </w14:solidFill>
          </w14:textFill>
        </w:rPr>
      </w:pPr>
      <w:r>
        <w:rPr>
          <w:rFonts w:hint="eastAsia" w:ascii="Times" w:hAnsi="Times" w:cs="Times New Roman"/>
          <w:b w:val="0"/>
          <w:iCs/>
          <w:color w:val="000000" w:themeColor="text1"/>
          <w:sz w:val="24"/>
          <w:szCs w:val="24"/>
          <w:lang w:val="en-US" w:eastAsia="zh-CN"/>
          <w14:textFill>
            <w14:solidFill>
              <w14:schemeClr w14:val="tx1"/>
            </w14:solidFill>
          </w14:textFill>
        </w:rPr>
        <w:t>答：</w:t>
      </w:r>
      <w:r>
        <w:rPr>
          <w:rFonts w:hint="eastAsia" w:ascii="Times" w:hAnsi="Times" w:cs="Times New Roman"/>
          <w:iCs/>
          <w:color w:val="000000" w:themeColor="text1"/>
          <w:sz w:val="24"/>
          <w:szCs w:val="24"/>
          <w14:textFill>
            <w14:solidFill>
              <w14:schemeClr w14:val="tx1"/>
            </w14:solidFill>
          </w14:textFill>
        </w:rPr>
        <w:t>电网智能化是公司长期深耕的基本盘。根据国家电网、南方电网发布的</w:t>
      </w:r>
      <w:r>
        <w:rPr>
          <w:rFonts w:hint="eastAsia" w:ascii="Times" w:hAnsi="Times" w:cs="Times New Roman"/>
          <w:iCs/>
          <w:color w:val="000000" w:themeColor="text1"/>
          <w:sz w:val="24"/>
          <w:szCs w:val="24"/>
          <w:lang w:eastAsia="zh-CN"/>
          <w14:textFill>
            <w14:solidFill>
              <w14:schemeClr w14:val="tx1"/>
            </w14:solidFill>
          </w14:textFill>
        </w:rPr>
        <w:t>“</w:t>
      </w:r>
      <w:r>
        <w:rPr>
          <w:rFonts w:hint="eastAsia" w:ascii="Times" w:hAnsi="Times" w:cs="Times New Roman"/>
          <w:iCs/>
          <w:color w:val="000000" w:themeColor="text1"/>
          <w:sz w:val="24"/>
          <w:szCs w:val="24"/>
          <w14:textFill>
            <w14:solidFill>
              <w14:schemeClr w14:val="tx1"/>
            </w14:solidFill>
          </w14:textFill>
        </w:rPr>
        <w:t>十五五</w:t>
      </w:r>
      <w:r>
        <w:rPr>
          <w:rFonts w:hint="eastAsia" w:ascii="Times" w:hAnsi="Times" w:cs="Times New Roman"/>
          <w:iCs/>
          <w:color w:val="000000" w:themeColor="text1"/>
          <w:sz w:val="24"/>
          <w:szCs w:val="24"/>
          <w:lang w:eastAsia="zh-CN"/>
          <w14:textFill>
            <w14:solidFill>
              <w14:schemeClr w14:val="tx1"/>
            </w14:solidFill>
          </w14:textFill>
        </w:rPr>
        <w:t>”</w:t>
      </w:r>
      <w:r>
        <w:rPr>
          <w:rFonts w:hint="eastAsia" w:ascii="Times" w:hAnsi="Times" w:cs="Times New Roman"/>
          <w:iCs/>
          <w:color w:val="000000" w:themeColor="text1"/>
          <w:sz w:val="24"/>
          <w:szCs w:val="24"/>
          <w14:textFill>
            <w14:solidFill>
              <w14:schemeClr w14:val="tx1"/>
            </w14:solidFill>
          </w14:textFill>
        </w:rPr>
        <w:t>规划，两网合计电网投资规模约5万亿元，创历史新高；国家发改委、国家能源局《新型电力系统建设“十五五”规划》提出构建主网、配网、微网协同的新型电网体系，推动配电网建设改造和智慧升级。政策与投资双重驱动下，配网开关、互感器、融合终端、各类传感器等泛终端智能化</w:t>
      </w:r>
      <w:r>
        <w:rPr>
          <w:rFonts w:hint="eastAsia" w:ascii="Times" w:hAnsi="Times" w:cs="Times New Roman"/>
          <w:iCs/>
          <w:color w:val="000000" w:themeColor="text1"/>
          <w:sz w:val="24"/>
          <w:szCs w:val="24"/>
          <w:lang w:val="en-US" w:eastAsia="zh-CN"/>
          <w14:textFill>
            <w14:solidFill>
              <w14:schemeClr w14:val="tx1"/>
            </w14:solidFill>
          </w14:textFill>
        </w:rPr>
        <w:t>升级有望加速</w:t>
      </w:r>
      <w:r>
        <w:rPr>
          <w:rFonts w:hint="eastAsia" w:ascii="Times" w:hAnsi="Times" w:cs="Times New Roman"/>
          <w:iCs/>
          <w:color w:val="000000" w:themeColor="text1"/>
          <w:sz w:val="24"/>
          <w:szCs w:val="24"/>
          <w:highlight w:val="none"/>
          <w:lang w:val="en-US" w:eastAsia="zh-CN"/>
          <w14:textFill>
            <w14:solidFill>
              <w14:schemeClr w14:val="tx1"/>
            </w14:solidFill>
          </w14:textFill>
        </w:rPr>
        <w:t>。市场规模来看，</w:t>
      </w:r>
      <w:r>
        <w:rPr>
          <w:rFonts w:hint="eastAsia" w:ascii="Times" w:hAnsi="Times" w:cs="Times New Roman"/>
          <w:iCs/>
          <w:color w:val="000000" w:themeColor="text1"/>
          <w:sz w:val="24"/>
          <w:szCs w:val="24"/>
          <w:highlight w:val="none"/>
          <w14:textFill>
            <w14:solidFill>
              <w14:schemeClr w14:val="tx1"/>
            </w14:solidFill>
          </w14:textFill>
        </w:rPr>
        <w:t>配网泛终端整体数量远高于电表，</w:t>
      </w:r>
      <w:r>
        <w:rPr>
          <w:rFonts w:hint="eastAsia" w:ascii="Times" w:hAnsi="Times" w:cs="Times New Roman"/>
          <w:iCs/>
          <w:color w:val="000000" w:themeColor="text1"/>
          <w:sz w:val="24"/>
          <w:szCs w:val="24"/>
          <w:highlight w:val="none"/>
          <w:lang w:val="en-US" w:eastAsia="zh-CN"/>
          <w14:textFill>
            <w14:solidFill>
              <w14:schemeClr w14:val="tx1"/>
            </w14:solidFill>
          </w14:textFill>
        </w:rPr>
        <w:t>公司预计相关</w:t>
      </w:r>
      <w:r>
        <w:rPr>
          <w:rFonts w:hint="eastAsia" w:ascii="Times" w:hAnsi="Times" w:cs="Times New Roman"/>
          <w:iCs/>
          <w:color w:val="000000" w:themeColor="text1"/>
          <w:sz w:val="24"/>
          <w:szCs w:val="24"/>
          <w:highlight w:val="none"/>
          <w14:textFill>
            <w14:solidFill>
              <w14:schemeClr w14:val="tx1"/>
            </w14:solidFill>
          </w14:textFill>
        </w:rPr>
        <w:t>通信芯片需求有望达到电表市场的1.5~2倍。</w:t>
      </w:r>
    </w:p>
    <w:p w14:paraId="322E9F07">
      <w:pPr>
        <w:pStyle w:val="18"/>
        <w:numPr>
          <w:ilvl w:val="0"/>
          <w:numId w:val="1"/>
        </w:numPr>
        <w:spacing w:before="156" w:beforeLines="50" w:after="156" w:afterLines="50" w:line="360" w:lineRule="auto"/>
        <w:ind w:left="0" w:firstLine="482"/>
        <w:rPr>
          <w:rFonts w:ascii="Times" w:hAnsi="Times" w:cs="Times New Roman"/>
          <w:b/>
          <w:iCs/>
          <w:color w:val="000000" w:themeColor="text1"/>
          <w:sz w:val="24"/>
          <w:szCs w:val="24"/>
          <w14:textFill>
            <w14:solidFill>
              <w14:schemeClr w14:val="tx1"/>
            </w14:solidFill>
          </w14:textFill>
        </w:rPr>
      </w:pPr>
      <w:r>
        <w:rPr>
          <w:rFonts w:hint="eastAsia" w:ascii="Times" w:hAnsi="Times" w:cs="Times New Roman"/>
          <w:b/>
          <w:iCs/>
          <w:color w:val="000000" w:themeColor="text1"/>
          <w:sz w:val="24"/>
          <w:szCs w:val="24"/>
          <w14:textFill>
            <w14:solidFill>
              <w14:schemeClr w14:val="tx1"/>
            </w14:solidFill>
          </w14:textFill>
        </w:rPr>
        <w:t>公司PLC芯片技术能否应用于算力网、数据中心等新型基础设施场景？公司在这些方向上有哪些技术储备和进展？</w:t>
      </w:r>
    </w:p>
    <w:p w14:paraId="36722338">
      <w:pPr>
        <w:pStyle w:val="18"/>
        <w:numPr>
          <w:ilvl w:val="-1"/>
          <w:numId w:val="0"/>
        </w:numPr>
        <w:spacing w:before="156" w:beforeLines="50" w:after="156" w:afterLines="50" w:line="360" w:lineRule="auto"/>
        <w:ind w:left="0" w:firstLine="480"/>
        <w:rPr>
          <w:rFonts w:hint="default" w:ascii="Times" w:hAnsi="Times" w:cs="Times New Roman"/>
          <w:b w:val="0"/>
          <w:iCs/>
          <w:color w:val="000000" w:themeColor="text1"/>
          <w:sz w:val="24"/>
          <w:szCs w:val="24"/>
          <w14:textFill>
            <w14:solidFill>
              <w14:schemeClr w14:val="tx1"/>
            </w14:solidFill>
          </w14:textFill>
        </w:rPr>
      </w:pPr>
      <w:r>
        <w:rPr>
          <w:rFonts w:hint="eastAsia" w:ascii="Times" w:hAnsi="Times" w:cs="Times New Roman"/>
          <w:b w:val="0"/>
          <w:iCs/>
          <w:color w:val="000000" w:themeColor="text1"/>
          <w:sz w:val="24"/>
          <w:szCs w:val="24"/>
          <w:lang w:val="en-US" w:eastAsia="zh-CN"/>
          <w14:textFill>
            <w14:solidFill>
              <w14:schemeClr w14:val="tx1"/>
            </w14:solidFill>
          </w14:textFill>
        </w:rPr>
        <w:t>答：</w:t>
      </w:r>
      <w:r>
        <w:rPr>
          <w:rFonts w:hint="eastAsia" w:ascii="Times" w:hAnsi="Times" w:cs="Times New Roman"/>
          <w:iCs/>
          <w:color w:val="000000" w:themeColor="text1"/>
          <w:sz w:val="24"/>
          <w:szCs w:val="24"/>
          <w14:textFill>
            <w14:solidFill>
              <w14:schemeClr w14:val="tx1"/>
            </w14:solidFill>
          </w14:textFill>
        </w:rPr>
        <w:t>公司PLC芯片具备</w:t>
      </w:r>
      <w:r>
        <w:rPr>
          <w:rFonts w:hint="eastAsia" w:ascii="Times" w:hAnsi="Times" w:cs="Times New Roman"/>
          <w:iCs/>
          <w:color w:val="000000" w:themeColor="text1"/>
          <w:sz w:val="24"/>
          <w:szCs w:val="24"/>
          <w:lang w:eastAsia="zh-CN"/>
          <w14:textFill>
            <w14:solidFill>
              <w14:schemeClr w14:val="tx1"/>
            </w14:solidFill>
          </w14:textFill>
        </w:rPr>
        <w:t>“</w:t>
      </w:r>
      <w:r>
        <w:rPr>
          <w:rFonts w:hint="eastAsia" w:ascii="Times" w:hAnsi="Times" w:cs="Times New Roman"/>
          <w:iCs/>
          <w:color w:val="000000" w:themeColor="text1"/>
          <w:sz w:val="24"/>
          <w:szCs w:val="24"/>
          <w14:textFill>
            <w14:solidFill>
              <w14:schemeClr w14:val="tx1"/>
            </w14:solidFill>
          </w14:textFill>
        </w:rPr>
        <w:t>通信+感知</w:t>
      </w:r>
      <w:r>
        <w:rPr>
          <w:rFonts w:hint="eastAsia" w:ascii="Times" w:hAnsi="Times" w:cs="Times New Roman"/>
          <w:iCs/>
          <w:color w:val="000000" w:themeColor="text1"/>
          <w:sz w:val="24"/>
          <w:szCs w:val="24"/>
          <w:lang w:eastAsia="zh-CN"/>
          <w14:textFill>
            <w14:solidFill>
              <w14:schemeClr w14:val="tx1"/>
            </w14:solidFill>
          </w14:textFill>
        </w:rPr>
        <w:t>”</w:t>
      </w:r>
      <w:r>
        <w:rPr>
          <w:rFonts w:hint="eastAsia" w:ascii="Times" w:hAnsi="Times" w:cs="Times New Roman"/>
          <w:iCs/>
          <w:color w:val="000000" w:themeColor="text1"/>
          <w:sz w:val="24"/>
          <w:szCs w:val="24"/>
          <w14:textFill>
            <w14:solidFill>
              <w14:schemeClr w14:val="tx1"/>
            </w14:solidFill>
          </w14:textFill>
        </w:rPr>
        <w:t>一体化能力，复用供电线路传输数据，无需额外布线即可完成电压、电流、温度等参数的实时监测，与数据中心、算力机柜的用能监测需求天然适配</w:t>
      </w:r>
      <w:r>
        <w:rPr>
          <w:rFonts w:hint="eastAsia" w:ascii="Times" w:hAnsi="Times" w:cs="Times New Roman"/>
          <w:iCs/>
          <w:color w:val="000000" w:themeColor="text1"/>
          <w:sz w:val="24"/>
          <w:szCs w:val="24"/>
          <w:highlight w:val="none"/>
          <w:lang w:eastAsia="zh-CN"/>
          <w14:textFill>
            <w14:solidFill>
              <w14:schemeClr w14:val="tx1"/>
            </w14:solidFill>
          </w14:textFill>
        </w:rPr>
        <w:t>。</w:t>
      </w:r>
      <w:r>
        <w:rPr>
          <w:rFonts w:hint="eastAsia" w:ascii="Times" w:hAnsi="Times" w:cs="Times New Roman"/>
          <w:iCs/>
          <w:color w:val="000000" w:themeColor="text1"/>
          <w:sz w:val="24"/>
          <w:szCs w:val="24"/>
          <w:highlight w:val="none"/>
          <w14:textFill>
            <w14:solidFill>
              <w14:schemeClr w14:val="tx1"/>
            </w14:solidFill>
          </w14:textFill>
        </w:rPr>
        <w:t>支持海量泛终端的统一接入与边缘侧智能分析，</w:t>
      </w:r>
      <w:r>
        <w:rPr>
          <w:rFonts w:hint="eastAsia" w:ascii="Times" w:hAnsi="Times" w:cs="Times New Roman"/>
          <w:iCs/>
          <w:color w:val="000000" w:themeColor="text1"/>
          <w:sz w:val="24"/>
          <w:szCs w:val="24"/>
          <w:highlight w:val="none"/>
          <w:lang w:val="en-US" w:eastAsia="zh-CN"/>
          <w14:textFill>
            <w14:solidFill>
              <w14:schemeClr w14:val="tx1"/>
            </w14:solidFill>
          </w14:textFill>
        </w:rPr>
        <w:t>可</w:t>
      </w:r>
      <w:r>
        <w:rPr>
          <w:rFonts w:hint="eastAsia" w:ascii="Times" w:hAnsi="Times" w:cs="Times New Roman"/>
          <w:iCs/>
          <w:color w:val="000000" w:themeColor="text1"/>
          <w:sz w:val="24"/>
          <w:szCs w:val="24"/>
          <w:highlight w:val="none"/>
          <w14:textFill>
            <w14:solidFill>
              <w14:schemeClr w14:val="tx1"/>
            </w14:solidFill>
          </w14:textFill>
        </w:rPr>
        <w:t>服务于电网算力平台的数据采集，</w:t>
      </w:r>
      <w:r>
        <w:rPr>
          <w:rFonts w:hint="eastAsia" w:ascii="Times" w:hAnsi="Times" w:cs="Times New Roman"/>
          <w:iCs/>
          <w:color w:val="000000" w:themeColor="text1"/>
          <w:sz w:val="24"/>
          <w:szCs w:val="24"/>
          <w:highlight w:val="none"/>
          <w:lang w:val="en-US" w:eastAsia="zh-CN"/>
          <w14:textFill>
            <w14:solidFill>
              <w14:schemeClr w14:val="tx1"/>
            </w14:solidFill>
          </w14:textFill>
        </w:rPr>
        <w:t>2026年上半年</w:t>
      </w:r>
      <w:r>
        <w:rPr>
          <w:rFonts w:hint="eastAsia" w:ascii="Times" w:hAnsi="Times" w:cs="Times New Roman"/>
          <w:iCs/>
          <w:color w:val="000000" w:themeColor="text1"/>
          <w:sz w:val="24"/>
          <w:szCs w:val="24"/>
          <w:highlight w:val="none"/>
          <w14:textFill>
            <w14:solidFill>
              <w14:schemeClr w14:val="tx1"/>
            </w14:solidFill>
          </w14:textFill>
        </w:rPr>
        <w:t>已</w:t>
      </w:r>
      <w:r>
        <w:rPr>
          <w:rFonts w:hint="eastAsia" w:ascii="Times" w:hAnsi="Times" w:cs="Times New Roman"/>
          <w:iCs/>
          <w:color w:val="000000" w:themeColor="text1"/>
          <w:sz w:val="24"/>
          <w:szCs w:val="24"/>
          <w:highlight w:val="none"/>
          <w:lang w:val="en-US" w:eastAsia="zh-CN"/>
          <w14:textFill>
            <w14:solidFill>
              <w14:schemeClr w14:val="tx1"/>
            </w14:solidFill>
          </w14:textFill>
        </w:rPr>
        <w:t>取得小批量订单</w:t>
      </w:r>
      <w:r>
        <w:rPr>
          <w:rFonts w:hint="eastAsia" w:ascii="Times" w:hAnsi="Times" w:cs="Times New Roman"/>
          <w:iCs/>
          <w:color w:val="000000" w:themeColor="text1"/>
          <w:sz w:val="24"/>
          <w:szCs w:val="24"/>
          <w:highlight w:val="none"/>
          <w14:textFill>
            <w14:solidFill>
              <w14:schemeClr w14:val="tx1"/>
            </w14:solidFill>
          </w14:textFill>
        </w:rPr>
        <w:t>，技术的可靠性和适配性</w:t>
      </w:r>
      <w:r>
        <w:rPr>
          <w:rFonts w:hint="eastAsia" w:ascii="Times" w:hAnsi="Times" w:cs="Times New Roman"/>
          <w:iCs/>
          <w:color w:val="000000" w:themeColor="text1"/>
          <w:sz w:val="24"/>
          <w:szCs w:val="24"/>
          <w:highlight w:val="none"/>
          <w:lang w:val="en-US" w:eastAsia="zh-CN"/>
          <w14:textFill>
            <w14:solidFill>
              <w14:schemeClr w14:val="tx1"/>
            </w14:solidFill>
          </w14:textFill>
        </w:rPr>
        <w:t>成功通过</w:t>
      </w:r>
      <w:r>
        <w:rPr>
          <w:rFonts w:hint="eastAsia" w:ascii="Times" w:hAnsi="Times" w:cs="Times New Roman"/>
          <w:iCs/>
          <w:color w:val="000000" w:themeColor="text1"/>
          <w:sz w:val="24"/>
          <w:szCs w:val="24"/>
          <w:highlight w:val="none"/>
          <w14:textFill>
            <w14:solidFill>
              <w14:schemeClr w14:val="tx1"/>
            </w14:solidFill>
          </w14:textFill>
        </w:rPr>
        <w:t>场景检验</w:t>
      </w:r>
      <w:r>
        <w:rPr>
          <w:rFonts w:hint="eastAsia" w:ascii="Times" w:hAnsi="Times" w:cs="Times New Roman"/>
          <w:iCs/>
          <w:color w:val="000000" w:themeColor="text1"/>
          <w:sz w:val="24"/>
          <w:szCs w:val="24"/>
          <w:highlight w:val="none"/>
          <w:lang w:eastAsia="zh-CN"/>
          <w14:textFill>
            <w14:solidFill>
              <w14:schemeClr w14:val="tx1"/>
            </w14:solidFill>
          </w14:textFill>
        </w:rPr>
        <w:t>。</w:t>
      </w:r>
      <w:r>
        <w:rPr>
          <w:rFonts w:hint="eastAsia" w:ascii="Times" w:hAnsi="Times" w:cs="Times New Roman"/>
          <w:iCs/>
          <w:color w:val="000000" w:themeColor="text1"/>
          <w:sz w:val="24"/>
          <w:szCs w:val="24"/>
          <w:highlight w:val="none"/>
          <w:lang w:val="en-US" w:eastAsia="zh-CN"/>
          <w14:textFill>
            <w14:solidFill>
              <w14:schemeClr w14:val="tx1"/>
            </w14:solidFill>
          </w14:textFill>
        </w:rPr>
        <w:t>相关产品</w:t>
      </w:r>
      <w:r>
        <w:rPr>
          <w:rFonts w:hint="eastAsia" w:ascii="Times" w:hAnsi="Times" w:cs="Times New Roman"/>
          <w:iCs/>
          <w:color w:val="000000" w:themeColor="text1"/>
          <w:sz w:val="24"/>
          <w:szCs w:val="24"/>
          <w:highlight w:val="none"/>
          <w14:textFill>
            <w14:solidFill>
              <w14:schemeClr w14:val="tx1"/>
            </w14:solidFill>
          </w14:textFill>
        </w:rPr>
        <w:t>暂</w:t>
      </w:r>
      <w:r>
        <w:rPr>
          <w:rFonts w:hint="eastAsia" w:ascii="Times" w:hAnsi="Times" w:cs="Times New Roman"/>
          <w:iCs/>
          <w:color w:val="000000" w:themeColor="text1"/>
          <w:sz w:val="24"/>
          <w:szCs w:val="24"/>
          <w14:textFill>
            <w14:solidFill>
              <w14:schemeClr w14:val="tx1"/>
            </w14:solidFill>
          </w14:textFill>
        </w:rPr>
        <w:t>未形成规模化收入，短期对整体营收贡献有限。后续相关业务落地进展，请以公司公告及定期报告为准。</w:t>
      </w:r>
    </w:p>
    <w:p w14:paraId="359FE2E4">
      <w:pPr>
        <w:pStyle w:val="18"/>
        <w:numPr>
          <w:ilvl w:val="0"/>
          <w:numId w:val="1"/>
        </w:numPr>
        <w:spacing w:before="156" w:beforeLines="50" w:after="156" w:afterLines="50" w:line="360" w:lineRule="auto"/>
        <w:ind w:left="0" w:firstLine="482"/>
        <w:rPr>
          <w:rFonts w:hint="eastAsia" w:ascii="Times" w:hAnsi="Times" w:cs="Times New Roman"/>
          <w:b/>
          <w:iCs/>
          <w:color w:val="000000" w:themeColor="text1"/>
          <w:sz w:val="24"/>
          <w:szCs w:val="24"/>
          <w:lang w:val="en-US" w:eastAsia="zh-CN"/>
          <w14:textFill>
            <w14:solidFill>
              <w14:schemeClr w14:val="tx1"/>
            </w14:solidFill>
          </w14:textFill>
        </w:rPr>
      </w:pPr>
      <w:r>
        <w:rPr>
          <w:rFonts w:hint="eastAsia" w:ascii="Times" w:hAnsi="Times" w:cs="Times New Roman"/>
          <w:b/>
          <w:iCs/>
          <w:color w:val="000000" w:themeColor="text1"/>
          <w:sz w:val="24"/>
          <w:szCs w:val="24"/>
          <w:lang w:val="en-US" w:eastAsia="zh-CN"/>
          <w14:textFill>
            <w14:solidFill>
              <w14:schemeClr w14:val="tx1"/>
            </w14:solidFill>
          </w14:textFill>
        </w:rPr>
        <w:t>在智能电网领域，公司的直接客户是电网公司还是表厂？在手订单的交付节奏是怎样的？</w:t>
      </w:r>
    </w:p>
    <w:p w14:paraId="152D7502">
      <w:pPr>
        <w:pStyle w:val="18"/>
        <w:spacing w:before="156" w:beforeLines="50" w:after="156" w:afterLines="50" w:line="360" w:lineRule="auto"/>
        <w:ind w:firstLine="480"/>
        <w:rPr>
          <w:rFonts w:hint="eastAsia" w:ascii="Times" w:hAnsi="Times" w:cs="Times New Roman"/>
          <w:iCs/>
          <w:color w:val="000000" w:themeColor="text1"/>
          <w:sz w:val="24"/>
          <w:szCs w:val="24"/>
          <w:lang w:val="en-US" w:eastAsia="zh-CN"/>
          <w14:textFill>
            <w14:solidFill>
              <w14:schemeClr w14:val="tx1"/>
            </w14:solidFill>
          </w14:textFill>
        </w:rPr>
      </w:pPr>
      <w:r>
        <w:rPr>
          <w:rFonts w:hint="eastAsia" w:ascii="Times" w:hAnsi="Times" w:cs="Times New Roman"/>
          <w:iCs/>
          <w:color w:val="000000" w:themeColor="text1"/>
          <w:sz w:val="24"/>
          <w:szCs w:val="24"/>
          <w:lang w:val="en-US" w:eastAsia="zh-CN"/>
          <w14:textFill>
            <w14:solidFill>
              <w14:schemeClr w14:val="tx1"/>
            </w14:solidFill>
          </w14:textFill>
        </w:rPr>
        <w:t>答：在智能电网领域，公司的直接客户主要为电网公司、电表企业和模块厂商等。作为智能电网市场主要的芯片原厂供应商，公司根据电网公司的采购模式及产品要求进行销售，同时公司还向电网客户提供广泛的技术服务及电网综合能效管理产品。除了高速/宽带电力线载波通信模块产品的销售外，公司利用已有的市场资源，在智能电网领域积极开展相关的终端产品、配套产品、测试设备、综合能效管理产品、技术服务等多方位的销售，通过直接参与招投标、支持电表企业二次开发销售等多种方式进一步拓宽公司产品线广度和深度。</w:t>
      </w:r>
    </w:p>
    <w:p w14:paraId="4675F9B6">
      <w:pPr>
        <w:pStyle w:val="18"/>
        <w:spacing w:before="156" w:beforeLines="50" w:after="156" w:afterLines="50" w:line="360" w:lineRule="auto"/>
        <w:ind w:firstLine="480"/>
        <w:rPr>
          <w:rFonts w:hint="default" w:ascii="Times" w:hAnsi="Times" w:cs="Times New Roman"/>
          <w:iCs/>
          <w:color w:val="000000" w:themeColor="text1"/>
          <w:sz w:val="24"/>
          <w:szCs w:val="24"/>
          <w:lang w:val="en-US" w:eastAsia="zh-CN"/>
          <w14:textFill>
            <w14:solidFill>
              <w14:schemeClr w14:val="tx1"/>
            </w14:solidFill>
          </w14:textFill>
        </w:rPr>
      </w:pPr>
      <w:r>
        <w:rPr>
          <w:rFonts w:hint="eastAsia" w:ascii="Times" w:hAnsi="Times" w:cs="Times New Roman"/>
          <w:iCs/>
          <w:color w:val="000000" w:themeColor="text1"/>
          <w:sz w:val="24"/>
          <w:szCs w:val="24"/>
          <w:lang w:val="en-US" w:eastAsia="zh-CN"/>
          <w14:textFill>
            <w14:solidFill>
              <w14:schemeClr w14:val="tx1"/>
            </w14:solidFill>
          </w14:textFill>
        </w:rPr>
        <w:t>在手订单的交付，一般</w:t>
      </w:r>
      <w:r>
        <w:rPr>
          <w:rFonts w:hint="default" w:ascii="Times" w:hAnsi="Times" w:cs="Times New Roman"/>
          <w:iCs/>
          <w:color w:val="000000" w:themeColor="text1"/>
          <w:sz w:val="24"/>
          <w:szCs w:val="24"/>
          <w:lang w:val="en-US" w:eastAsia="zh-CN"/>
          <w14:textFill>
            <w14:solidFill>
              <w14:schemeClr w14:val="tx1"/>
            </w14:solidFill>
          </w14:textFill>
        </w:rPr>
        <w:t>上半年招标确定的订单在当年确认收入，小部分是</w:t>
      </w:r>
      <w:r>
        <w:rPr>
          <w:rFonts w:hint="eastAsia" w:ascii="Times" w:hAnsi="Times" w:cs="Times New Roman"/>
          <w:iCs/>
          <w:color w:val="000000" w:themeColor="text1"/>
          <w:sz w:val="24"/>
          <w:szCs w:val="24"/>
          <w:lang w:val="en-US" w:eastAsia="zh-CN"/>
          <w14:textFill>
            <w14:solidFill>
              <w14:schemeClr w14:val="tx1"/>
            </w14:solidFill>
          </w14:textFill>
        </w:rPr>
        <w:t>次</w:t>
      </w:r>
      <w:r>
        <w:rPr>
          <w:rFonts w:hint="default" w:ascii="Times" w:hAnsi="Times" w:cs="Times New Roman"/>
          <w:iCs/>
          <w:color w:val="000000" w:themeColor="text1"/>
          <w:sz w:val="24"/>
          <w:szCs w:val="24"/>
          <w:lang w:val="en-US" w:eastAsia="zh-CN"/>
          <w14:textFill>
            <w14:solidFill>
              <w14:schemeClr w14:val="tx1"/>
            </w14:solidFill>
          </w14:textFill>
        </w:rPr>
        <w:t>年确认收入，具体要以电力公司的发货需求和验收为主</w:t>
      </w:r>
      <w:r>
        <w:rPr>
          <w:rFonts w:hint="eastAsia" w:ascii="Times" w:hAnsi="Times" w:cs="Times New Roman"/>
          <w:iCs/>
          <w:color w:val="000000" w:themeColor="text1"/>
          <w:sz w:val="24"/>
          <w:szCs w:val="24"/>
          <w:lang w:val="en-US" w:eastAsia="zh-CN"/>
          <w14:textFill>
            <w14:solidFill>
              <w14:schemeClr w14:val="tx1"/>
            </w14:solidFill>
          </w14:textFill>
        </w:rPr>
        <w:t>，</w:t>
      </w:r>
      <w:r>
        <w:rPr>
          <w:rFonts w:hint="default" w:ascii="Times" w:hAnsi="Times" w:cs="Times New Roman"/>
          <w:iCs/>
          <w:color w:val="000000" w:themeColor="text1"/>
          <w:sz w:val="24"/>
          <w:szCs w:val="24"/>
          <w:lang w:val="en-US" w:eastAsia="zh-CN"/>
          <w14:textFill>
            <w14:solidFill>
              <w14:schemeClr w14:val="tx1"/>
            </w14:solidFill>
          </w14:textFill>
        </w:rPr>
        <w:t>大概是一年</w:t>
      </w:r>
      <w:bookmarkStart w:id="3" w:name="_GoBack"/>
      <w:bookmarkEnd w:id="3"/>
      <w:r>
        <w:rPr>
          <w:rFonts w:hint="default" w:ascii="Times" w:hAnsi="Times" w:cs="Times New Roman"/>
          <w:iCs/>
          <w:color w:val="000000" w:themeColor="text1"/>
          <w:sz w:val="24"/>
          <w:szCs w:val="24"/>
          <w:lang w:val="en-US" w:eastAsia="zh-CN"/>
          <w14:textFill>
            <w14:solidFill>
              <w14:schemeClr w14:val="tx1"/>
            </w14:solidFill>
          </w14:textFill>
        </w:rPr>
        <w:t>的交付期。</w:t>
      </w:r>
    </w:p>
    <w:p w14:paraId="26008E30">
      <w:pPr>
        <w:pStyle w:val="18"/>
        <w:numPr>
          <w:ilvl w:val="0"/>
          <w:numId w:val="1"/>
        </w:numPr>
        <w:spacing w:before="156" w:beforeLines="50" w:after="156" w:afterLines="50" w:line="360" w:lineRule="auto"/>
        <w:ind w:left="0" w:firstLine="482"/>
        <w:rPr>
          <w:rFonts w:hint="eastAsia" w:ascii="Times" w:hAnsi="Times" w:cs="Times New Roman"/>
          <w:b/>
          <w:iCs/>
          <w:color w:val="000000" w:themeColor="text1"/>
          <w:sz w:val="24"/>
          <w:szCs w:val="24"/>
          <w:highlight w:val="none"/>
          <w:lang w:val="en-US" w:eastAsia="zh-CN"/>
          <w14:textFill>
            <w14:solidFill>
              <w14:schemeClr w14:val="tx1"/>
            </w14:solidFill>
          </w14:textFill>
        </w:rPr>
      </w:pPr>
      <w:r>
        <w:rPr>
          <w:rFonts w:hint="eastAsia" w:ascii="Times" w:hAnsi="Times" w:cs="Times New Roman"/>
          <w:b/>
          <w:iCs/>
          <w:color w:val="000000" w:themeColor="text1"/>
          <w:sz w:val="24"/>
          <w:szCs w:val="24"/>
          <w:highlight w:val="none"/>
          <w:lang w:val="en-US" w:eastAsia="zh-CN"/>
          <w14:textFill>
            <w14:solidFill>
              <w14:schemeClr w14:val="tx1"/>
            </w14:solidFill>
          </w14:textFill>
        </w:rPr>
        <w:t>公司今年第二季度的净利润比第一季度的净利润增长较多，主要是什么原因？</w:t>
      </w:r>
    </w:p>
    <w:p w14:paraId="2E6ED1D6">
      <w:pPr>
        <w:pStyle w:val="18"/>
        <w:spacing w:before="156" w:beforeLines="50" w:after="156" w:afterLines="50" w:line="360" w:lineRule="auto"/>
        <w:ind w:firstLine="480"/>
        <w:rPr>
          <w:rFonts w:hint="eastAsia" w:ascii="Times" w:hAnsi="Times" w:cs="Times New Roman"/>
          <w:iCs/>
          <w:color w:val="000000" w:themeColor="text1"/>
          <w:sz w:val="24"/>
          <w:szCs w:val="24"/>
          <w:lang w:val="en-US" w:eastAsia="zh-CN"/>
          <w14:textFill>
            <w14:solidFill>
              <w14:schemeClr w14:val="tx1"/>
            </w14:solidFill>
          </w14:textFill>
        </w:rPr>
      </w:pPr>
      <w:r>
        <w:rPr>
          <w:rFonts w:hint="eastAsia" w:ascii="Times" w:hAnsi="Times" w:cs="Times New Roman"/>
          <w:iCs/>
          <w:color w:val="000000" w:themeColor="text1"/>
          <w:sz w:val="24"/>
          <w:szCs w:val="24"/>
          <w:lang w:val="en-US" w:eastAsia="zh-CN"/>
          <w14:textFill>
            <w14:solidFill>
              <w14:schemeClr w14:val="tx1"/>
            </w14:solidFill>
          </w14:textFill>
        </w:rPr>
        <w:t>答：2026年第一季度受电网供货周期因素影响，公司出现阶段性亏损；随着第二季度项目交付落地，公司第二季度实现归母净利润2297.81万元，实现扭亏为盈。业务结构上，上半年智能电网业务收入1.83亿元，同比增长4.30%，核心基本盘稳固；非电网营收增速高于电网主业，智慧酒店已落地千余家酒店，光伏MLPE产品批量出口东南亚，智能家居品牌建设与生态赋能持续推进。</w:t>
      </w:r>
    </w:p>
    <w:p w14:paraId="4DCF56C1">
      <w:pPr>
        <w:pStyle w:val="18"/>
        <w:numPr>
          <w:ilvl w:val="0"/>
          <w:numId w:val="1"/>
        </w:numPr>
        <w:spacing w:before="156" w:beforeLines="50" w:after="156" w:afterLines="50" w:line="360" w:lineRule="auto"/>
        <w:ind w:left="0" w:firstLine="482"/>
        <w:rPr>
          <w:rFonts w:hint="default" w:ascii="Times" w:hAnsi="Times" w:cs="Times New Roman"/>
          <w:b/>
          <w:iCs/>
          <w:color w:val="auto"/>
          <w:sz w:val="24"/>
          <w:szCs w:val="24"/>
          <w:highlight w:val="none"/>
          <w:lang w:val="en-US" w:eastAsia="zh-CN"/>
        </w:rPr>
      </w:pPr>
      <w:r>
        <w:rPr>
          <w:rFonts w:hint="eastAsia" w:ascii="Times" w:hAnsi="Times" w:cs="Times New Roman"/>
          <w:b/>
          <w:iCs/>
          <w:color w:val="auto"/>
          <w:sz w:val="24"/>
          <w:szCs w:val="24"/>
          <w:highlight w:val="none"/>
          <w:lang w:val="en-US" w:eastAsia="zh-CN"/>
        </w:rPr>
        <w:t>亚朵酒店为什么要选择力合微PLC技术进行酒店升级？</w:t>
      </w:r>
    </w:p>
    <w:p w14:paraId="49A37E4E">
      <w:pPr>
        <w:pStyle w:val="18"/>
        <w:spacing w:before="156" w:beforeLines="50" w:after="156" w:afterLines="50" w:line="360" w:lineRule="auto"/>
        <w:ind w:firstLine="480"/>
        <w:rPr>
          <w:rFonts w:hint="eastAsia" w:ascii="Times" w:hAnsi="Times" w:cs="Times New Roman"/>
          <w:iCs/>
          <w:color w:val="000000" w:themeColor="text1"/>
          <w:sz w:val="24"/>
          <w:szCs w:val="24"/>
          <w:lang w:val="en-US" w:eastAsia="zh-CN"/>
          <w14:textFill>
            <w14:solidFill>
              <w14:schemeClr w14:val="tx1"/>
            </w14:solidFill>
          </w14:textFill>
        </w:rPr>
      </w:pPr>
      <w:r>
        <w:rPr>
          <w:rFonts w:hint="eastAsia" w:ascii="Times" w:hAnsi="Times" w:cs="Times New Roman"/>
          <w:iCs/>
          <w:color w:val="000000" w:themeColor="text1"/>
          <w:sz w:val="24"/>
          <w:szCs w:val="24"/>
          <w:lang w:val="en-US" w:eastAsia="zh-CN"/>
          <w14:textFill>
            <w14:solidFill>
              <w14:schemeClr w14:val="tx1"/>
            </w14:solidFill>
          </w14:textFill>
        </w:rPr>
        <w:t>答：一方面，PLC技术具备高稳定性、无需额外布线、不受墙体阻挡、既适合前装也适合后装等优势，能够有效解决传统有线、无线客控方案信号不稳、布线繁琐、改造代价大等行业痛点，非常适合酒店客房智能化的部署与升级。</w:t>
      </w:r>
    </w:p>
    <w:p w14:paraId="2F209322">
      <w:pPr>
        <w:pStyle w:val="18"/>
        <w:spacing w:before="156" w:beforeLines="50" w:after="156" w:afterLines="50" w:line="360" w:lineRule="auto"/>
        <w:ind w:firstLine="480"/>
        <w:rPr>
          <w:rFonts w:hint="eastAsia" w:ascii="Times" w:hAnsi="Times" w:cs="Times New Roman"/>
          <w:iCs/>
          <w:color w:val="000000" w:themeColor="text1"/>
          <w:sz w:val="24"/>
          <w:szCs w:val="24"/>
          <w:lang w:val="en-US" w:eastAsia="zh-CN"/>
          <w14:textFill>
            <w14:solidFill>
              <w14:schemeClr w14:val="tx1"/>
            </w14:solidFill>
          </w14:textFill>
        </w:rPr>
      </w:pPr>
      <w:r>
        <w:rPr>
          <w:rFonts w:hint="eastAsia" w:ascii="Times" w:hAnsi="Times" w:cs="Times New Roman"/>
          <w:iCs/>
          <w:color w:val="000000" w:themeColor="text1"/>
          <w:sz w:val="24"/>
          <w:szCs w:val="24"/>
          <w:lang w:val="en-US" w:eastAsia="zh-CN"/>
          <w14:textFill>
            <w14:solidFill>
              <w14:schemeClr w14:val="tx1"/>
            </w14:solidFill>
          </w14:textFill>
        </w:rPr>
        <w:t>另一方面，公司打造的PLCP开放互联生态，以统一协议标准打破了传统酒店客控系统品牌割裂、设备不互通、系统封闭等问题。客户可在PLCP生态产品池中选用开关面板、灯驱、窗帘电机、温控面板等多种品类及品牌的设备，解决了客户单一供应链带来的维护风险，构建开放统一、稳定可靠、全品类互通的新一代智慧酒店客控方案。</w:t>
      </w:r>
    </w:p>
    <w:p w14:paraId="1CC255BD">
      <w:pPr>
        <w:pStyle w:val="18"/>
        <w:spacing w:before="156" w:beforeLines="50" w:after="156" w:afterLines="50" w:line="360" w:lineRule="auto"/>
        <w:ind w:firstLine="480"/>
        <w:rPr>
          <w:rFonts w:hint="default" w:ascii="Times" w:hAnsi="Times" w:cs="Times New Roman"/>
          <w:iCs/>
          <w:color w:val="000000" w:themeColor="text1"/>
          <w:sz w:val="24"/>
          <w:szCs w:val="24"/>
          <w:lang w:val="en-US" w:eastAsia="zh-CN"/>
          <w14:textFill>
            <w14:solidFill>
              <w14:schemeClr w14:val="tx1"/>
            </w14:solidFill>
          </w14:textFill>
        </w:rPr>
      </w:pPr>
      <w:r>
        <w:rPr>
          <w:rFonts w:hint="default" w:ascii="Times" w:hAnsi="Times" w:cs="Times New Roman"/>
          <w:iCs/>
          <w:color w:val="000000" w:themeColor="text1"/>
          <w:sz w:val="24"/>
          <w:szCs w:val="24"/>
          <w:lang w:val="en-US" w:eastAsia="zh-CN"/>
          <w14:textFill>
            <w14:solidFill>
              <w14:schemeClr w14:val="tx1"/>
            </w14:solidFill>
          </w14:textFill>
        </w:rPr>
        <w:t>公司PLC技术获亚朵集团选用，用于打造新一代酒店智能客控系统，进一步印证了公司PLC技术在酒店智能化领域的领先优势。</w:t>
      </w:r>
    </w:p>
    <w:p w14:paraId="3650C7C5">
      <w:pPr>
        <w:pStyle w:val="18"/>
        <w:numPr>
          <w:ilvl w:val="0"/>
          <w:numId w:val="1"/>
        </w:numPr>
        <w:spacing w:before="156" w:beforeLines="50" w:after="156" w:afterLines="50" w:line="360" w:lineRule="auto"/>
        <w:ind w:left="0" w:firstLine="482"/>
        <w:rPr>
          <w:rFonts w:hint="eastAsia" w:ascii="Times" w:hAnsi="Times" w:cs="Times New Roman"/>
          <w:b/>
          <w:iCs/>
          <w:color w:val="000000" w:themeColor="text1"/>
          <w:sz w:val="24"/>
          <w:szCs w:val="24"/>
          <w:highlight w:val="none"/>
          <w:lang w:val="en-US" w:eastAsia="zh-CN"/>
          <w14:textFill>
            <w14:solidFill>
              <w14:schemeClr w14:val="tx1"/>
            </w14:solidFill>
          </w14:textFill>
        </w:rPr>
      </w:pPr>
      <w:r>
        <w:rPr>
          <w:rFonts w:hint="eastAsia" w:ascii="Times" w:hAnsi="Times" w:cs="Times New Roman"/>
          <w:b/>
          <w:iCs/>
          <w:color w:val="000000" w:themeColor="text1"/>
          <w:sz w:val="24"/>
          <w:szCs w:val="24"/>
          <w:highlight w:val="none"/>
          <w:lang w:val="en-US" w:eastAsia="zh-CN"/>
          <w14:textFill>
            <w14:solidFill>
              <w14:schemeClr w14:val="tx1"/>
            </w14:solidFill>
          </w14:textFill>
        </w:rPr>
        <w:t>在智能家居领域，Wi-Fi、蓝牙与PLC技术之间是否并非互斥关系？</w:t>
      </w:r>
    </w:p>
    <w:p w14:paraId="09D10D43">
      <w:pPr>
        <w:pStyle w:val="18"/>
        <w:spacing w:before="156" w:beforeLines="50" w:after="156" w:afterLines="50" w:line="360" w:lineRule="auto"/>
        <w:ind w:firstLine="480"/>
        <w:rPr>
          <w:rFonts w:hint="default" w:ascii="Times" w:hAnsi="Times" w:cs="Times New Roman"/>
          <w:iCs/>
          <w:color w:val="000000" w:themeColor="text1"/>
          <w:sz w:val="24"/>
          <w:szCs w:val="24"/>
          <w:lang w:val="en-US" w:eastAsia="zh-CN"/>
          <w14:textFill>
            <w14:solidFill>
              <w14:schemeClr w14:val="tx1"/>
            </w14:solidFill>
          </w14:textFill>
        </w:rPr>
      </w:pPr>
      <w:r>
        <w:rPr>
          <w:rFonts w:hint="eastAsia" w:ascii="Times" w:hAnsi="Times" w:cs="Times New Roman"/>
          <w:iCs/>
          <w:color w:val="000000" w:themeColor="text1"/>
          <w:sz w:val="24"/>
          <w:szCs w:val="24"/>
          <w:lang w:val="en-US" w:eastAsia="zh-CN"/>
          <w14:textFill>
            <w14:solidFill>
              <w14:schemeClr w14:val="tx1"/>
            </w14:solidFill>
          </w14:textFill>
        </w:rPr>
        <w:t>答：在智能家居领域，Wi-Fi、蓝牙、PLC等多种通信技术可以相互配合、互为补充，共同满足不同设备和场景下的连接与控制需求。</w:t>
      </w:r>
    </w:p>
    <w:p w14:paraId="52722D66">
      <w:pPr>
        <w:pStyle w:val="18"/>
        <w:spacing w:before="156" w:beforeLines="50" w:after="156" w:afterLines="50" w:line="360" w:lineRule="auto"/>
        <w:ind w:firstLine="480"/>
        <w:rPr>
          <w:rFonts w:hint="default" w:ascii="Times" w:hAnsi="Times" w:cs="Times New Roman"/>
          <w:iCs/>
          <w:color w:val="000000" w:themeColor="text1"/>
          <w:sz w:val="24"/>
          <w:szCs w:val="24"/>
          <w:lang w:val="en-US" w:eastAsia="zh-CN"/>
          <w14:textFill>
            <w14:solidFill>
              <w14:schemeClr w14:val="tx1"/>
            </w14:solidFill>
          </w14:textFill>
        </w:rPr>
      </w:pPr>
      <w:r>
        <w:rPr>
          <w:rFonts w:hint="default" w:ascii="Times" w:hAnsi="Times" w:cs="Times New Roman"/>
          <w:iCs/>
          <w:color w:val="000000" w:themeColor="text1"/>
          <w:sz w:val="24"/>
          <w:szCs w:val="24"/>
          <w:lang w:val="en-US" w:eastAsia="zh-CN"/>
          <w14:textFill>
            <w14:solidFill>
              <w14:schemeClr w14:val="tx1"/>
            </w14:solidFill>
          </w14:textFill>
        </w:rPr>
        <w:t>在千家万户的全屋智能场景中，“无死角”的网络覆盖、稳定可靠的设备连接和通信是智能家居的基础和核心。然而，由于墙壁、楼层的阻隔，以及许多家电设备位于角落、柜体、天花板等位置，目前</w:t>
      </w:r>
      <w:r>
        <w:rPr>
          <w:rFonts w:hint="eastAsia" w:ascii="Times" w:hAnsi="Times" w:cs="Times New Roman"/>
          <w:iCs/>
          <w:color w:val="000000" w:themeColor="text1"/>
          <w:sz w:val="24"/>
          <w:szCs w:val="24"/>
          <w:lang w:val="en-US" w:eastAsia="zh-CN"/>
          <w14:textFill>
            <w14:solidFill>
              <w14:schemeClr w14:val="tx1"/>
            </w14:solidFill>
          </w14:textFill>
        </w:rPr>
        <w:t>Wi-Fi</w:t>
      </w:r>
      <w:r>
        <w:rPr>
          <w:rFonts w:hint="default" w:ascii="Times" w:hAnsi="Times" w:cs="Times New Roman"/>
          <w:iCs/>
          <w:color w:val="000000" w:themeColor="text1"/>
          <w:sz w:val="24"/>
          <w:szCs w:val="24"/>
          <w:lang w:val="en-US" w:eastAsia="zh-CN"/>
          <w14:textFill>
            <w14:solidFill>
              <w14:schemeClr w14:val="tx1"/>
            </w14:solidFill>
          </w14:textFill>
        </w:rPr>
        <w:t>、蓝牙、ZigBee 等射频无线通讯技术受到穿透力和网络容量限制等问题的影响，难以实现全面的信号覆盖。相比之下，PLC电力线通信技术凭借其“无需额外布线、穿墙越壁、不受阻挡、网随电通”的独特优势，正逐渐成为全屋智能的主流通信和连接方式。PLC在跨空间、长距离传输中具有显著优势，稳定性、可靠性优于无线技术。</w:t>
      </w:r>
    </w:p>
    <w:p w14:paraId="2D48846B">
      <w:pPr>
        <w:pStyle w:val="18"/>
        <w:spacing w:before="156" w:beforeLines="50" w:after="156" w:afterLines="50" w:line="360" w:lineRule="auto"/>
        <w:ind w:firstLine="480"/>
        <w:rPr>
          <w:rFonts w:hint="default" w:ascii="Times" w:hAnsi="Times" w:cs="Times New Roman"/>
          <w:iCs/>
          <w:color w:val="000000" w:themeColor="text1"/>
          <w:sz w:val="24"/>
          <w:szCs w:val="24"/>
          <w:lang w:val="en-US" w:eastAsia="zh-CN"/>
          <w14:textFill>
            <w14:solidFill>
              <w14:schemeClr w14:val="tx1"/>
            </w14:solidFill>
          </w14:textFill>
        </w:rPr>
      </w:pPr>
      <w:r>
        <w:rPr>
          <w:rFonts w:hint="default" w:ascii="Times" w:hAnsi="Times" w:cs="Times New Roman"/>
          <w:iCs/>
          <w:color w:val="000000" w:themeColor="text1"/>
          <w:sz w:val="24"/>
          <w:szCs w:val="24"/>
          <w:lang w:val="en-US" w:eastAsia="zh-CN"/>
          <w14:textFill>
            <w14:solidFill>
              <w14:schemeClr w14:val="tx1"/>
            </w14:solidFill>
          </w14:textFill>
        </w:rPr>
        <w:t>PLC技术与无线技术结合使用，可以提升物联网设备连接的可靠性。公司自主研发的PLC/</w:t>
      </w:r>
      <w:r>
        <w:rPr>
          <w:rFonts w:hint="eastAsia" w:ascii="Times" w:hAnsi="Times" w:cs="Times New Roman"/>
          <w:iCs/>
          <w:color w:val="000000" w:themeColor="text1"/>
          <w:sz w:val="24"/>
          <w:szCs w:val="24"/>
          <w:lang w:val="en-US" w:eastAsia="zh-CN"/>
          <w14:textFill>
            <w14:solidFill>
              <w14:schemeClr w14:val="tx1"/>
            </w14:solidFill>
          </w14:textFill>
        </w:rPr>
        <w:t>Wi-Fi</w:t>
      </w:r>
      <w:r>
        <w:rPr>
          <w:rFonts w:hint="default" w:ascii="Times" w:hAnsi="Times" w:cs="Times New Roman"/>
          <w:iCs/>
          <w:color w:val="000000" w:themeColor="text1"/>
          <w:sz w:val="24"/>
          <w:szCs w:val="24"/>
          <w:lang w:val="en-US" w:eastAsia="zh-CN"/>
          <w14:textFill>
            <w14:solidFill>
              <w14:schemeClr w14:val="tx1"/>
            </w14:solidFill>
          </w14:textFill>
        </w:rPr>
        <w:t>/蓝牙智能家居多模芯片，通过将三种通信模块集成于单颗芯片，解决了传统多颗独立通信芯片导致的硬件成本过高、设备体积过大等问题，芯片支持标准</w:t>
      </w:r>
      <w:r>
        <w:rPr>
          <w:rFonts w:hint="eastAsia" w:ascii="Times" w:hAnsi="Times" w:cs="Times New Roman"/>
          <w:iCs/>
          <w:color w:val="000000" w:themeColor="text1"/>
          <w:sz w:val="24"/>
          <w:szCs w:val="24"/>
          <w:lang w:val="en-US" w:eastAsia="zh-CN"/>
          <w14:textFill>
            <w14:solidFill>
              <w14:schemeClr w14:val="tx1"/>
            </w14:solidFill>
          </w14:textFill>
        </w:rPr>
        <w:t>Wi-Fi</w:t>
      </w:r>
      <w:r>
        <w:rPr>
          <w:rFonts w:hint="default" w:ascii="Times" w:hAnsi="Times" w:cs="Times New Roman"/>
          <w:iCs/>
          <w:color w:val="000000" w:themeColor="text1"/>
          <w:sz w:val="24"/>
          <w:szCs w:val="24"/>
          <w:lang w:val="en-US" w:eastAsia="zh-CN"/>
          <w14:textFill>
            <w14:solidFill>
              <w14:schemeClr w14:val="tx1"/>
            </w14:solidFill>
          </w14:textFill>
        </w:rPr>
        <w:t>协议、蓝牙协议</w:t>
      </w:r>
      <w:r>
        <w:rPr>
          <w:rFonts w:hint="eastAsia" w:ascii="Times" w:hAnsi="Times" w:cs="Times New Roman"/>
          <w:iCs/>
          <w:color w:val="000000" w:themeColor="text1"/>
          <w:sz w:val="24"/>
          <w:szCs w:val="24"/>
          <w:lang w:val="en-US" w:eastAsia="zh-CN"/>
          <w14:textFill>
            <w14:solidFill>
              <w14:schemeClr w14:val="tx1"/>
            </w14:solidFill>
          </w14:textFill>
        </w:rPr>
        <w:t>以及</w:t>
      </w:r>
      <w:r>
        <w:rPr>
          <w:rFonts w:hint="default" w:ascii="Times" w:hAnsi="Times" w:cs="Times New Roman"/>
          <w:iCs/>
          <w:color w:val="000000" w:themeColor="text1"/>
          <w:sz w:val="24"/>
          <w:szCs w:val="24"/>
          <w:lang w:val="en-US" w:eastAsia="zh-CN"/>
          <w14:textFill>
            <w14:solidFill>
              <w14:schemeClr w14:val="tx1"/>
            </w14:solidFill>
          </w14:textFill>
        </w:rPr>
        <w:t>高速PLC协议，为智能家居及“万物智联”提供了一款更为优化的多模通信解决方案，为行业发展注入新动能。</w:t>
      </w:r>
    </w:p>
    <w:p w14:paraId="67D747DA">
      <w:pPr>
        <w:pStyle w:val="18"/>
        <w:numPr>
          <w:ilvl w:val="0"/>
          <w:numId w:val="1"/>
        </w:numPr>
        <w:spacing w:before="156" w:beforeLines="50" w:after="156" w:afterLines="50" w:line="360" w:lineRule="auto"/>
        <w:ind w:left="0" w:firstLine="482"/>
        <w:rPr>
          <w:rFonts w:hint="eastAsia" w:ascii="Times" w:hAnsi="Times" w:cs="Times New Roman"/>
          <w:b/>
          <w:iCs/>
          <w:color w:val="000000" w:themeColor="text1"/>
          <w:sz w:val="24"/>
          <w:szCs w:val="24"/>
          <w:lang w:val="en-US" w:eastAsia="zh-CN"/>
          <w14:textFill>
            <w14:solidFill>
              <w14:schemeClr w14:val="tx1"/>
            </w14:solidFill>
          </w14:textFill>
        </w:rPr>
      </w:pPr>
      <w:r>
        <w:rPr>
          <w:rFonts w:hint="eastAsia" w:ascii="Times" w:hAnsi="Times" w:cs="Times New Roman"/>
          <w:b/>
          <w:iCs/>
          <w:color w:val="000000" w:themeColor="text1"/>
          <w:sz w:val="24"/>
          <w:szCs w:val="24"/>
          <w:lang w:val="en-US" w:eastAsia="zh-CN"/>
          <w14:textFill>
            <w14:solidFill>
              <w14:schemeClr w14:val="tx1"/>
            </w14:solidFill>
          </w14:textFill>
        </w:rPr>
        <w:t>在当前宏观经济环境下，公司产品的成本状况如何？</w:t>
      </w:r>
    </w:p>
    <w:p w14:paraId="39D847E9">
      <w:pPr>
        <w:pStyle w:val="18"/>
        <w:spacing w:before="156" w:beforeLines="50" w:after="156" w:afterLines="50" w:line="360" w:lineRule="auto"/>
        <w:ind w:firstLine="480"/>
        <w:rPr>
          <w:rFonts w:hint="default" w:ascii="Times" w:hAnsi="Times" w:cs="Times New Roman"/>
          <w:iCs/>
          <w:color w:val="000000" w:themeColor="text1"/>
          <w:sz w:val="24"/>
          <w:szCs w:val="24"/>
          <w:lang w:val="en-US" w:eastAsia="zh-CN"/>
          <w14:textFill>
            <w14:solidFill>
              <w14:schemeClr w14:val="tx1"/>
            </w14:solidFill>
          </w14:textFill>
        </w:rPr>
      </w:pPr>
      <w:r>
        <w:rPr>
          <w:rFonts w:hint="eastAsia" w:ascii="Times" w:hAnsi="Times" w:cs="Times New Roman"/>
          <w:iCs/>
          <w:color w:val="000000" w:themeColor="text1"/>
          <w:sz w:val="24"/>
          <w:szCs w:val="24"/>
          <w:lang w:val="en-US" w:eastAsia="zh-CN"/>
          <w14:textFill>
            <w14:solidFill>
              <w14:schemeClr w14:val="tx1"/>
            </w14:solidFill>
          </w14:textFill>
        </w:rPr>
        <w:t>答：公司作为Fabless芯片设计企业，原材料价格受宏观经济形势、国际贸易形势及市场供应形势等因素影响。公司将继续加大产品研发力度，不断加强预算管理及内部控制建设，优化采购、研发、销售、管理等环节的流程，积极采取各种降本增效的措施，提升整体经营效率。</w:t>
      </w:r>
    </w:p>
    <w:p w14:paraId="05943766">
      <w:pPr>
        <w:pStyle w:val="18"/>
        <w:spacing w:before="156" w:beforeLines="50" w:after="156" w:afterLines="50" w:line="360" w:lineRule="auto"/>
        <w:ind w:firstLine="480"/>
        <w:rPr>
          <w:rFonts w:hint="default" w:ascii="Times" w:hAnsi="Times" w:cs="Times New Roman"/>
          <w:iCs/>
          <w:color w:val="000000" w:themeColor="text1"/>
          <w:sz w:val="24"/>
          <w:szCs w:val="24"/>
          <w:lang w:val="en-US" w:eastAsia="zh-CN"/>
          <w14:textFill>
            <w14:solidFill>
              <w14:schemeClr w14:val="tx1"/>
            </w14:solidFill>
          </w14:textFill>
        </w:rPr>
      </w:pPr>
    </w:p>
    <w:sectPr>
      <w:footerReference r:id="rId3" w:type="default"/>
      <w:pgSz w:w="11906" w:h="16838"/>
      <w:pgMar w:top="1361" w:right="1797" w:bottom="1361" w:left="1797" w:header="851" w:footer="73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263"/>
    </w:sdtPr>
    <w:sdtContent>
      <w:p w14:paraId="390BAFB6">
        <w:pPr>
          <w:pStyle w:val="7"/>
          <w:jc w:val="center"/>
        </w:pPr>
        <w:r>
          <w:fldChar w:fldCharType="begin"/>
        </w:r>
        <w:r>
          <w:instrText xml:space="preserve">PAGE   \* MERGEFORMAT</w:instrText>
        </w:r>
        <w:r>
          <w:fldChar w:fldCharType="separate"/>
        </w:r>
        <w:r>
          <w:rPr>
            <w:lang w:val="zh-CN"/>
          </w:rPr>
          <w:t>3</w:t>
        </w:r>
        <w:r>
          <w:rPr>
            <w:lang w:val="zh-CN"/>
          </w:rPr>
          <w:fldChar w:fldCharType="end"/>
        </w:r>
      </w:p>
    </w:sdtContent>
  </w:sdt>
  <w:p w14:paraId="25727E23">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F5011D"/>
    <w:multiLevelType w:val="multilevel"/>
    <w:tmpl w:val="37F5011D"/>
    <w:lvl w:ilvl="0" w:tentative="0">
      <w:start w:val="1"/>
      <w:numFmt w:val="decimal"/>
      <w:suff w:val="space"/>
      <w:lvlText w:val="%1、"/>
      <w:lvlJc w:val="left"/>
      <w:pPr>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1MGY2YmNmNWQ2MDYzMTIyNzMwYWIxYmNkNmVhMjIifQ=="/>
  </w:docVars>
  <w:rsids>
    <w:rsidRoot w:val="00172A27"/>
    <w:rsid w:val="00002C52"/>
    <w:rsid w:val="00002D92"/>
    <w:rsid w:val="00002DE5"/>
    <w:rsid w:val="0000352C"/>
    <w:rsid w:val="000044B6"/>
    <w:rsid w:val="0000466C"/>
    <w:rsid w:val="000048CA"/>
    <w:rsid w:val="0000504E"/>
    <w:rsid w:val="000066A8"/>
    <w:rsid w:val="00006D22"/>
    <w:rsid w:val="00007952"/>
    <w:rsid w:val="00007CD8"/>
    <w:rsid w:val="00007DF4"/>
    <w:rsid w:val="00012203"/>
    <w:rsid w:val="000123B0"/>
    <w:rsid w:val="00014EDC"/>
    <w:rsid w:val="00014F2A"/>
    <w:rsid w:val="000152DE"/>
    <w:rsid w:val="000155D7"/>
    <w:rsid w:val="00015B50"/>
    <w:rsid w:val="00015DFD"/>
    <w:rsid w:val="0001689A"/>
    <w:rsid w:val="00020DB3"/>
    <w:rsid w:val="00021F69"/>
    <w:rsid w:val="00022E9B"/>
    <w:rsid w:val="00023F7B"/>
    <w:rsid w:val="0002410A"/>
    <w:rsid w:val="00025B06"/>
    <w:rsid w:val="00025F89"/>
    <w:rsid w:val="000262B5"/>
    <w:rsid w:val="000269F1"/>
    <w:rsid w:val="00026CD7"/>
    <w:rsid w:val="00026E2B"/>
    <w:rsid w:val="000270E5"/>
    <w:rsid w:val="0003099A"/>
    <w:rsid w:val="00032791"/>
    <w:rsid w:val="000333DF"/>
    <w:rsid w:val="00033D5D"/>
    <w:rsid w:val="0003469D"/>
    <w:rsid w:val="00034A94"/>
    <w:rsid w:val="0003513C"/>
    <w:rsid w:val="000355E8"/>
    <w:rsid w:val="00035A1B"/>
    <w:rsid w:val="00036AEC"/>
    <w:rsid w:val="00036EAF"/>
    <w:rsid w:val="00037B93"/>
    <w:rsid w:val="00037F50"/>
    <w:rsid w:val="00040111"/>
    <w:rsid w:val="000408F9"/>
    <w:rsid w:val="00040BCE"/>
    <w:rsid w:val="00041976"/>
    <w:rsid w:val="000419D7"/>
    <w:rsid w:val="00042240"/>
    <w:rsid w:val="00042C46"/>
    <w:rsid w:val="0004358F"/>
    <w:rsid w:val="000437E9"/>
    <w:rsid w:val="00044015"/>
    <w:rsid w:val="0004417B"/>
    <w:rsid w:val="000444E5"/>
    <w:rsid w:val="00045271"/>
    <w:rsid w:val="00045772"/>
    <w:rsid w:val="00045F3C"/>
    <w:rsid w:val="00046602"/>
    <w:rsid w:val="00047896"/>
    <w:rsid w:val="000502F1"/>
    <w:rsid w:val="00051B6A"/>
    <w:rsid w:val="000528A8"/>
    <w:rsid w:val="00052CE2"/>
    <w:rsid w:val="00053BA1"/>
    <w:rsid w:val="00053BB8"/>
    <w:rsid w:val="00053D86"/>
    <w:rsid w:val="000540FA"/>
    <w:rsid w:val="0005452E"/>
    <w:rsid w:val="00054C9A"/>
    <w:rsid w:val="00054F8D"/>
    <w:rsid w:val="0005601B"/>
    <w:rsid w:val="0005659B"/>
    <w:rsid w:val="00056F66"/>
    <w:rsid w:val="00063245"/>
    <w:rsid w:val="0006324B"/>
    <w:rsid w:val="000635DF"/>
    <w:rsid w:val="00063DB5"/>
    <w:rsid w:val="0006434F"/>
    <w:rsid w:val="00064967"/>
    <w:rsid w:val="0006536F"/>
    <w:rsid w:val="000659B6"/>
    <w:rsid w:val="00066E27"/>
    <w:rsid w:val="00067884"/>
    <w:rsid w:val="00067C4C"/>
    <w:rsid w:val="00067E8B"/>
    <w:rsid w:val="00070593"/>
    <w:rsid w:val="000706B1"/>
    <w:rsid w:val="00070BE5"/>
    <w:rsid w:val="00070C3B"/>
    <w:rsid w:val="0007181E"/>
    <w:rsid w:val="00071B11"/>
    <w:rsid w:val="00071BD5"/>
    <w:rsid w:val="00072AA0"/>
    <w:rsid w:val="00072B6F"/>
    <w:rsid w:val="00073D8F"/>
    <w:rsid w:val="00074DD7"/>
    <w:rsid w:val="0007515B"/>
    <w:rsid w:val="00077076"/>
    <w:rsid w:val="00077C3F"/>
    <w:rsid w:val="000810D2"/>
    <w:rsid w:val="00081A68"/>
    <w:rsid w:val="00081B36"/>
    <w:rsid w:val="000828F8"/>
    <w:rsid w:val="000831EA"/>
    <w:rsid w:val="000840A7"/>
    <w:rsid w:val="00084459"/>
    <w:rsid w:val="000856B4"/>
    <w:rsid w:val="00085DA7"/>
    <w:rsid w:val="00086204"/>
    <w:rsid w:val="00086C90"/>
    <w:rsid w:val="00092198"/>
    <w:rsid w:val="00092548"/>
    <w:rsid w:val="00092BFB"/>
    <w:rsid w:val="00092EB2"/>
    <w:rsid w:val="0009426C"/>
    <w:rsid w:val="000943E0"/>
    <w:rsid w:val="0009703B"/>
    <w:rsid w:val="000970F9"/>
    <w:rsid w:val="00097BA7"/>
    <w:rsid w:val="000A1155"/>
    <w:rsid w:val="000A12FE"/>
    <w:rsid w:val="000A24C1"/>
    <w:rsid w:val="000A24DF"/>
    <w:rsid w:val="000A40C5"/>
    <w:rsid w:val="000A4A5D"/>
    <w:rsid w:val="000A4DC7"/>
    <w:rsid w:val="000A51DF"/>
    <w:rsid w:val="000A65EF"/>
    <w:rsid w:val="000A678A"/>
    <w:rsid w:val="000A6A5A"/>
    <w:rsid w:val="000A7050"/>
    <w:rsid w:val="000A7BCC"/>
    <w:rsid w:val="000B09BC"/>
    <w:rsid w:val="000B0F0B"/>
    <w:rsid w:val="000B27FD"/>
    <w:rsid w:val="000B2EA3"/>
    <w:rsid w:val="000B336B"/>
    <w:rsid w:val="000B38C7"/>
    <w:rsid w:val="000B4216"/>
    <w:rsid w:val="000B433F"/>
    <w:rsid w:val="000B4546"/>
    <w:rsid w:val="000B50B5"/>
    <w:rsid w:val="000B5AC3"/>
    <w:rsid w:val="000B6FFD"/>
    <w:rsid w:val="000B712F"/>
    <w:rsid w:val="000C0D0B"/>
    <w:rsid w:val="000C1457"/>
    <w:rsid w:val="000C14C1"/>
    <w:rsid w:val="000C15FA"/>
    <w:rsid w:val="000C2F52"/>
    <w:rsid w:val="000C36A8"/>
    <w:rsid w:val="000C4BB6"/>
    <w:rsid w:val="000C5052"/>
    <w:rsid w:val="000C6B36"/>
    <w:rsid w:val="000C771D"/>
    <w:rsid w:val="000D0A01"/>
    <w:rsid w:val="000D15FA"/>
    <w:rsid w:val="000D1E08"/>
    <w:rsid w:val="000D2418"/>
    <w:rsid w:val="000D2B54"/>
    <w:rsid w:val="000D3009"/>
    <w:rsid w:val="000D36B3"/>
    <w:rsid w:val="000D46DD"/>
    <w:rsid w:val="000D51A2"/>
    <w:rsid w:val="000D73B5"/>
    <w:rsid w:val="000D7F4D"/>
    <w:rsid w:val="000D7FF4"/>
    <w:rsid w:val="000E01CC"/>
    <w:rsid w:val="000E02CC"/>
    <w:rsid w:val="000E0672"/>
    <w:rsid w:val="000E0B05"/>
    <w:rsid w:val="000E18F6"/>
    <w:rsid w:val="000E1B3F"/>
    <w:rsid w:val="000E1E3B"/>
    <w:rsid w:val="000E213D"/>
    <w:rsid w:val="000E41C4"/>
    <w:rsid w:val="000E46D7"/>
    <w:rsid w:val="000E4898"/>
    <w:rsid w:val="000E5474"/>
    <w:rsid w:val="000E58E3"/>
    <w:rsid w:val="000E5ABC"/>
    <w:rsid w:val="000E6BEA"/>
    <w:rsid w:val="000E6CA9"/>
    <w:rsid w:val="000E729F"/>
    <w:rsid w:val="000E779E"/>
    <w:rsid w:val="000E793F"/>
    <w:rsid w:val="000E7953"/>
    <w:rsid w:val="000F0042"/>
    <w:rsid w:val="000F0F42"/>
    <w:rsid w:val="000F13D8"/>
    <w:rsid w:val="000F177A"/>
    <w:rsid w:val="000F3C6D"/>
    <w:rsid w:val="000F3DDC"/>
    <w:rsid w:val="000F5AD4"/>
    <w:rsid w:val="000F5BB7"/>
    <w:rsid w:val="000F613D"/>
    <w:rsid w:val="000F6747"/>
    <w:rsid w:val="000F6BEB"/>
    <w:rsid w:val="000F7E7C"/>
    <w:rsid w:val="00103C4E"/>
    <w:rsid w:val="001041D6"/>
    <w:rsid w:val="001048F6"/>
    <w:rsid w:val="001053C2"/>
    <w:rsid w:val="0010599B"/>
    <w:rsid w:val="00106C78"/>
    <w:rsid w:val="0010705D"/>
    <w:rsid w:val="00107096"/>
    <w:rsid w:val="00107A45"/>
    <w:rsid w:val="00111EF4"/>
    <w:rsid w:val="0011279B"/>
    <w:rsid w:val="00112859"/>
    <w:rsid w:val="00113125"/>
    <w:rsid w:val="00113950"/>
    <w:rsid w:val="00113C72"/>
    <w:rsid w:val="00114040"/>
    <w:rsid w:val="001149FE"/>
    <w:rsid w:val="00114CEA"/>
    <w:rsid w:val="0011563A"/>
    <w:rsid w:val="00115C8B"/>
    <w:rsid w:val="00116975"/>
    <w:rsid w:val="001179FC"/>
    <w:rsid w:val="00121681"/>
    <w:rsid w:val="001221B8"/>
    <w:rsid w:val="0012308C"/>
    <w:rsid w:val="00123AEA"/>
    <w:rsid w:val="00124694"/>
    <w:rsid w:val="0012568A"/>
    <w:rsid w:val="001256B4"/>
    <w:rsid w:val="00127AD1"/>
    <w:rsid w:val="00130494"/>
    <w:rsid w:val="001304EB"/>
    <w:rsid w:val="0013250B"/>
    <w:rsid w:val="001334C1"/>
    <w:rsid w:val="001338F9"/>
    <w:rsid w:val="00135449"/>
    <w:rsid w:val="00135B2D"/>
    <w:rsid w:val="00136BC5"/>
    <w:rsid w:val="00140E67"/>
    <w:rsid w:val="0014178A"/>
    <w:rsid w:val="001420C4"/>
    <w:rsid w:val="0014279B"/>
    <w:rsid w:val="00142C7C"/>
    <w:rsid w:val="001434CF"/>
    <w:rsid w:val="001435F4"/>
    <w:rsid w:val="00143A57"/>
    <w:rsid w:val="001448E9"/>
    <w:rsid w:val="00144CCB"/>
    <w:rsid w:val="00144D7F"/>
    <w:rsid w:val="0014523C"/>
    <w:rsid w:val="00145792"/>
    <w:rsid w:val="001466AA"/>
    <w:rsid w:val="0014773B"/>
    <w:rsid w:val="00147CD0"/>
    <w:rsid w:val="00150D16"/>
    <w:rsid w:val="001510D8"/>
    <w:rsid w:val="00151A9D"/>
    <w:rsid w:val="00151B55"/>
    <w:rsid w:val="001524F7"/>
    <w:rsid w:val="0015287B"/>
    <w:rsid w:val="00152A91"/>
    <w:rsid w:val="00152D70"/>
    <w:rsid w:val="00152F0F"/>
    <w:rsid w:val="001534F0"/>
    <w:rsid w:val="001535B8"/>
    <w:rsid w:val="00153716"/>
    <w:rsid w:val="0015413B"/>
    <w:rsid w:val="001551C0"/>
    <w:rsid w:val="00155275"/>
    <w:rsid w:val="001556FE"/>
    <w:rsid w:val="0015732B"/>
    <w:rsid w:val="001577D7"/>
    <w:rsid w:val="00160AE1"/>
    <w:rsid w:val="00160AF9"/>
    <w:rsid w:val="00160F09"/>
    <w:rsid w:val="00161CDC"/>
    <w:rsid w:val="00163C31"/>
    <w:rsid w:val="001647DA"/>
    <w:rsid w:val="00165137"/>
    <w:rsid w:val="001664B1"/>
    <w:rsid w:val="001672FF"/>
    <w:rsid w:val="00170290"/>
    <w:rsid w:val="00170A3F"/>
    <w:rsid w:val="001719C3"/>
    <w:rsid w:val="00171A63"/>
    <w:rsid w:val="00172A27"/>
    <w:rsid w:val="00173B1D"/>
    <w:rsid w:val="00174755"/>
    <w:rsid w:val="0017602B"/>
    <w:rsid w:val="00176600"/>
    <w:rsid w:val="0017680A"/>
    <w:rsid w:val="001802B6"/>
    <w:rsid w:val="0018183E"/>
    <w:rsid w:val="001819EF"/>
    <w:rsid w:val="00181B8F"/>
    <w:rsid w:val="0018242D"/>
    <w:rsid w:val="00182B65"/>
    <w:rsid w:val="001846B2"/>
    <w:rsid w:val="00186DBB"/>
    <w:rsid w:val="00187789"/>
    <w:rsid w:val="0019367F"/>
    <w:rsid w:val="00193DEC"/>
    <w:rsid w:val="00194255"/>
    <w:rsid w:val="001945FB"/>
    <w:rsid w:val="00194A39"/>
    <w:rsid w:val="00194F2F"/>
    <w:rsid w:val="00195D8F"/>
    <w:rsid w:val="001965A6"/>
    <w:rsid w:val="00197680"/>
    <w:rsid w:val="00197B4B"/>
    <w:rsid w:val="001A0307"/>
    <w:rsid w:val="001A086A"/>
    <w:rsid w:val="001A115D"/>
    <w:rsid w:val="001A125C"/>
    <w:rsid w:val="001A15F8"/>
    <w:rsid w:val="001A1E8C"/>
    <w:rsid w:val="001A4591"/>
    <w:rsid w:val="001A4AFF"/>
    <w:rsid w:val="001A58CE"/>
    <w:rsid w:val="001A6609"/>
    <w:rsid w:val="001A6EE8"/>
    <w:rsid w:val="001B00D8"/>
    <w:rsid w:val="001B011E"/>
    <w:rsid w:val="001B0F3D"/>
    <w:rsid w:val="001B1285"/>
    <w:rsid w:val="001B26BA"/>
    <w:rsid w:val="001B3A72"/>
    <w:rsid w:val="001B3ED7"/>
    <w:rsid w:val="001B508F"/>
    <w:rsid w:val="001B5410"/>
    <w:rsid w:val="001B5427"/>
    <w:rsid w:val="001B58CF"/>
    <w:rsid w:val="001B68C0"/>
    <w:rsid w:val="001B752B"/>
    <w:rsid w:val="001B7B58"/>
    <w:rsid w:val="001B7CE6"/>
    <w:rsid w:val="001C2161"/>
    <w:rsid w:val="001C3F83"/>
    <w:rsid w:val="001C4458"/>
    <w:rsid w:val="001C5945"/>
    <w:rsid w:val="001C5974"/>
    <w:rsid w:val="001C6A8F"/>
    <w:rsid w:val="001C7BC0"/>
    <w:rsid w:val="001D0006"/>
    <w:rsid w:val="001D0C41"/>
    <w:rsid w:val="001D1173"/>
    <w:rsid w:val="001D1B6E"/>
    <w:rsid w:val="001D2959"/>
    <w:rsid w:val="001D2CA9"/>
    <w:rsid w:val="001D2E39"/>
    <w:rsid w:val="001D2FB5"/>
    <w:rsid w:val="001D3C1A"/>
    <w:rsid w:val="001D5222"/>
    <w:rsid w:val="001D546C"/>
    <w:rsid w:val="001D5832"/>
    <w:rsid w:val="001D7179"/>
    <w:rsid w:val="001D7A5D"/>
    <w:rsid w:val="001E02E6"/>
    <w:rsid w:val="001E146E"/>
    <w:rsid w:val="001E194D"/>
    <w:rsid w:val="001E2217"/>
    <w:rsid w:val="001E2BC5"/>
    <w:rsid w:val="001E3E8B"/>
    <w:rsid w:val="001E5E64"/>
    <w:rsid w:val="001E66E8"/>
    <w:rsid w:val="001E772F"/>
    <w:rsid w:val="001E7F7C"/>
    <w:rsid w:val="001F233C"/>
    <w:rsid w:val="001F2572"/>
    <w:rsid w:val="001F27FF"/>
    <w:rsid w:val="001F359E"/>
    <w:rsid w:val="001F5B62"/>
    <w:rsid w:val="001F5E81"/>
    <w:rsid w:val="002009F3"/>
    <w:rsid w:val="00200E3F"/>
    <w:rsid w:val="00200FA9"/>
    <w:rsid w:val="00201420"/>
    <w:rsid w:val="00202874"/>
    <w:rsid w:val="002047B6"/>
    <w:rsid w:val="00204DF3"/>
    <w:rsid w:val="002052AE"/>
    <w:rsid w:val="002057B5"/>
    <w:rsid w:val="00205ABD"/>
    <w:rsid w:val="00205D28"/>
    <w:rsid w:val="00206C7C"/>
    <w:rsid w:val="00207E94"/>
    <w:rsid w:val="00210BD8"/>
    <w:rsid w:val="00211499"/>
    <w:rsid w:val="002118DC"/>
    <w:rsid w:val="00212459"/>
    <w:rsid w:val="00212F0F"/>
    <w:rsid w:val="00214283"/>
    <w:rsid w:val="00214C8F"/>
    <w:rsid w:val="00215448"/>
    <w:rsid w:val="00216A72"/>
    <w:rsid w:val="0022012A"/>
    <w:rsid w:val="0022034D"/>
    <w:rsid w:val="0022069C"/>
    <w:rsid w:val="0022106F"/>
    <w:rsid w:val="00222C0E"/>
    <w:rsid w:val="00222FE6"/>
    <w:rsid w:val="002239E2"/>
    <w:rsid w:val="00224735"/>
    <w:rsid w:val="00224AE2"/>
    <w:rsid w:val="002278FB"/>
    <w:rsid w:val="00231002"/>
    <w:rsid w:val="00231269"/>
    <w:rsid w:val="002312DB"/>
    <w:rsid w:val="00232813"/>
    <w:rsid w:val="002339AB"/>
    <w:rsid w:val="00234237"/>
    <w:rsid w:val="00234D03"/>
    <w:rsid w:val="002413CF"/>
    <w:rsid w:val="002421B2"/>
    <w:rsid w:val="00243148"/>
    <w:rsid w:val="00243FFF"/>
    <w:rsid w:val="00244FF2"/>
    <w:rsid w:val="00245212"/>
    <w:rsid w:val="00245581"/>
    <w:rsid w:val="00245764"/>
    <w:rsid w:val="0024641D"/>
    <w:rsid w:val="00246E9B"/>
    <w:rsid w:val="002472F9"/>
    <w:rsid w:val="002508C7"/>
    <w:rsid w:val="00251EF8"/>
    <w:rsid w:val="0025217B"/>
    <w:rsid w:val="002525E9"/>
    <w:rsid w:val="0025271B"/>
    <w:rsid w:val="00252BE2"/>
    <w:rsid w:val="00252DEF"/>
    <w:rsid w:val="00253870"/>
    <w:rsid w:val="002542A1"/>
    <w:rsid w:val="002548F8"/>
    <w:rsid w:val="00255735"/>
    <w:rsid w:val="00255B4A"/>
    <w:rsid w:val="00255E00"/>
    <w:rsid w:val="00256250"/>
    <w:rsid w:val="00256522"/>
    <w:rsid w:val="00256E53"/>
    <w:rsid w:val="00257E77"/>
    <w:rsid w:val="00257E91"/>
    <w:rsid w:val="00260466"/>
    <w:rsid w:val="00260D89"/>
    <w:rsid w:val="0026138C"/>
    <w:rsid w:val="00261622"/>
    <w:rsid w:val="002619BB"/>
    <w:rsid w:val="00262BA2"/>
    <w:rsid w:val="002641E5"/>
    <w:rsid w:val="0026430D"/>
    <w:rsid w:val="00264BC8"/>
    <w:rsid w:val="002650F9"/>
    <w:rsid w:val="00265233"/>
    <w:rsid w:val="00266BBA"/>
    <w:rsid w:val="00266C83"/>
    <w:rsid w:val="00267056"/>
    <w:rsid w:val="00267B05"/>
    <w:rsid w:val="0027024F"/>
    <w:rsid w:val="002720EF"/>
    <w:rsid w:val="00272C27"/>
    <w:rsid w:val="00272CE1"/>
    <w:rsid w:val="002737C0"/>
    <w:rsid w:val="002739C7"/>
    <w:rsid w:val="00273BE7"/>
    <w:rsid w:val="00273D9E"/>
    <w:rsid w:val="00274983"/>
    <w:rsid w:val="00274E12"/>
    <w:rsid w:val="00275260"/>
    <w:rsid w:val="00280DC2"/>
    <w:rsid w:val="00280EB3"/>
    <w:rsid w:val="0028148B"/>
    <w:rsid w:val="002818B9"/>
    <w:rsid w:val="00281945"/>
    <w:rsid w:val="00281C41"/>
    <w:rsid w:val="00283779"/>
    <w:rsid w:val="00283F05"/>
    <w:rsid w:val="00284059"/>
    <w:rsid w:val="002854D9"/>
    <w:rsid w:val="00285DC1"/>
    <w:rsid w:val="00286F7B"/>
    <w:rsid w:val="00287D75"/>
    <w:rsid w:val="00290C0A"/>
    <w:rsid w:val="00291440"/>
    <w:rsid w:val="00291C4C"/>
    <w:rsid w:val="0029285E"/>
    <w:rsid w:val="00292B1E"/>
    <w:rsid w:val="002931B7"/>
    <w:rsid w:val="00293FBB"/>
    <w:rsid w:val="00294B3F"/>
    <w:rsid w:val="00294BFF"/>
    <w:rsid w:val="00295236"/>
    <w:rsid w:val="00297888"/>
    <w:rsid w:val="002A004F"/>
    <w:rsid w:val="002A1112"/>
    <w:rsid w:val="002A15B6"/>
    <w:rsid w:val="002A2027"/>
    <w:rsid w:val="002A58CF"/>
    <w:rsid w:val="002A5F18"/>
    <w:rsid w:val="002A66A3"/>
    <w:rsid w:val="002A6D7A"/>
    <w:rsid w:val="002A7373"/>
    <w:rsid w:val="002A7936"/>
    <w:rsid w:val="002B091C"/>
    <w:rsid w:val="002B0AD4"/>
    <w:rsid w:val="002B1DA4"/>
    <w:rsid w:val="002B39E4"/>
    <w:rsid w:val="002B3F25"/>
    <w:rsid w:val="002B564D"/>
    <w:rsid w:val="002B5B87"/>
    <w:rsid w:val="002B5FC6"/>
    <w:rsid w:val="002B701D"/>
    <w:rsid w:val="002B75F5"/>
    <w:rsid w:val="002B79C6"/>
    <w:rsid w:val="002C0339"/>
    <w:rsid w:val="002C08AF"/>
    <w:rsid w:val="002C0F05"/>
    <w:rsid w:val="002C1C3B"/>
    <w:rsid w:val="002C1FE2"/>
    <w:rsid w:val="002C2318"/>
    <w:rsid w:val="002C23DD"/>
    <w:rsid w:val="002C3087"/>
    <w:rsid w:val="002C3AD1"/>
    <w:rsid w:val="002C4D7E"/>
    <w:rsid w:val="002D15D1"/>
    <w:rsid w:val="002D19CF"/>
    <w:rsid w:val="002D1CB2"/>
    <w:rsid w:val="002D33DC"/>
    <w:rsid w:val="002D3753"/>
    <w:rsid w:val="002D3815"/>
    <w:rsid w:val="002D3EA5"/>
    <w:rsid w:val="002D50CC"/>
    <w:rsid w:val="002D579B"/>
    <w:rsid w:val="002D5C90"/>
    <w:rsid w:val="002D7342"/>
    <w:rsid w:val="002D751B"/>
    <w:rsid w:val="002D7599"/>
    <w:rsid w:val="002D7AEC"/>
    <w:rsid w:val="002E07B5"/>
    <w:rsid w:val="002E1E43"/>
    <w:rsid w:val="002E3086"/>
    <w:rsid w:val="002E30FE"/>
    <w:rsid w:val="002E34A9"/>
    <w:rsid w:val="002E3F16"/>
    <w:rsid w:val="002E4015"/>
    <w:rsid w:val="002E4A71"/>
    <w:rsid w:val="002E5827"/>
    <w:rsid w:val="002E6779"/>
    <w:rsid w:val="002E7433"/>
    <w:rsid w:val="002E7B36"/>
    <w:rsid w:val="002F0C95"/>
    <w:rsid w:val="002F178C"/>
    <w:rsid w:val="002F1B04"/>
    <w:rsid w:val="002F2420"/>
    <w:rsid w:val="002F2E2F"/>
    <w:rsid w:val="002F3464"/>
    <w:rsid w:val="002F37CD"/>
    <w:rsid w:val="002F39C4"/>
    <w:rsid w:val="002F4C46"/>
    <w:rsid w:val="002F67E2"/>
    <w:rsid w:val="002F6EAD"/>
    <w:rsid w:val="002F7819"/>
    <w:rsid w:val="002F7E93"/>
    <w:rsid w:val="003027D1"/>
    <w:rsid w:val="00302E46"/>
    <w:rsid w:val="00304FE6"/>
    <w:rsid w:val="00307607"/>
    <w:rsid w:val="00307EC1"/>
    <w:rsid w:val="0031032E"/>
    <w:rsid w:val="00310473"/>
    <w:rsid w:val="00310635"/>
    <w:rsid w:val="00311C0A"/>
    <w:rsid w:val="00311F88"/>
    <w:rsid w:val="003131C3"/>
    <w:rsid w:val="0031371B"/>
    <w:rsid w:val="00313EA5"/>
    <w:rsid w:val="00315DFC"/>
    <w:rsid w:val="003175D5"/>
    <w:rsid w:val="00320584"/>
    <w:rsid w:val="00320D9D"/>
    <w:rsid w:val="00320EA7"/>
    <w:rsid w:val="003210FA"/>
    <w:rsid w:val="00323016"/>
    <w:rsid w:val="0032392B"/>
    <w:rsid w:val="00323A37"/>
    <w:rsid w:val="00323A4D"/>
    <w:rsid w:val="00325519"/>
    <w:rsid w:val="003257AA"/>
    <w:rsid w:val="00327163"/>
    <w:rsid w:val="00327CE4"/>
    <w:rsid w:val="00327E5B"/>
    <w:rsid w:val="003333A4"/>
    <w:rsid w:val="00333EF4"/>
    <w:rsid w:val="003343C2"/>
    <w:rsid w:val="00334A39"/>
    <w:rsid w:val="0033557B"/>
    <w:rsid w:val="00336128"/>
    <w:rsid w:val="00336191"/>
    <w:rsid w:val="00337AC4"/>
    <w:rsid w:val="003402E8"/>
    <w:rsid w:val="00340A0E"/>
    <w:rsid w:val="003411BA"/>
    <w:rsid w:val="003413FD"/>
    <w:rsid w:val="00341839"/>
    <w:rsid w:val="003424B2"/>
    <w:rsid w:val="003429E8"/>
    <w:rsid w:val="00342F68"/>
    <w:rsid w:val="0034357B"/>
    <w:rsid w:val="00343F7A"/>
    <w:rsid w:val="0034451E"/>
    <w:rsid w:val="003457B4"/>
    <w:rsid w:val="00346142"/>
    <w:rsid w:val="00347014"/>
    <w:rsid w:val="003474CE"/>
    <w:rsid w:val="003508B4"/>
    <w:rsid w:val="003508D5"/>
    <w:rsid w:val="00350D86"/>
    <w:rsid w:val="00350DA9"/>
    <w:rsid w:val="0035134D"/>
    <w:rsid w:val="00351E31"/>
    <w:rsid w:val="003524BC"/>
    <w:rsid w:val="00353343"/>
    <w:rsid w:val="00353F99"/>
    <w:rsid w:val="00354DA6"/>
    <w:rsid w:val="00355016"/>
    <w:rsid w:val="00355142"/>
    <w:rsid w:val="0035572A"/>
    <w:rsid w:val="0035681D"/>
    <w:rsid w:val="003604DD"/>
    <w:rsid w:val="003615AF"/>
    <w:rsid w:val="00361779"/>
    <w:rsid w:val="003622B7"/>
    <w:rsid w:val="00362CD0"/>
    <w:rsid w:val="00363384"/>
    <w:rsid w:val="003634BF"/>
    <w:rsid w:val="003640FE"/>
    <w:rsid w:val="003656A2"/>
    <w:rsid w:val="0036735E"/>
    <w:rsid w:val="00370245"/>
    <w:rsid w:val="0037038A"/>
    <w:rsid w:val="00370718"/>
    <w:rsid w:val="00370EA4"/>
    <w:rsid w:val="00371CF8"/>
    <w:rsid w:val="003722F1"/>
    <w:rsid w:val="0037245D"/>
    <w:rsid w:val="0037293B"/>
    <w:rsid w:val="0037471C"/>
    <w:rsid w:val="00374E70"/>
    <w:rsid w:val="003755C6"/>
    <w:rsid w:val="00375743"/>
    <w:rsid w:val="00375E5A"/>
    <w:rsid w:val="00376EB2"/>
    <w:rsid w:val="0038034C"/>
    <w:rsid w:val="0038222E"/>
    <w:rsid w:val="0038271C"/>
    <w:rsid w:val="0038279B"/>
    <w:rsid w:val="00383C7F"/>
    <w:rsid w:val="00384360"/>
    <w:rsid w:val="00384AA1"/>
    <w:rsid w:val="00386952"/>
    <w:rsid w:val="00386F86"/>
    <w:rsid w:val="003911C2"/>
    <w:rsid w:val="003913FD"/>
    <w:rsid w:val="003917E4"/>
    <w:rsid w:val="0039232B"/>
    <w:rsid w:val="00392DB7"/>
    <w:rsid w:val="003953C8"/>
    <w:rsid w:val="003957AD"/>
    <w:rsid w:val="00397642"/>
    <w:rsid w:val="0039789E"/>
    <w:rsid w:val="003A25C6"/>
    <w:rsid w:val="003A2EB2"/>
    <w:rsid w:val="003A3839"/>
    <w:rsid w:val="003A44BC"/>
    <w:rsid w:val="003A5C9B"/>
    <w:rsid w:val="003A66E5"/>
    <w:rsid w:val="003A7865"/>
    <w:rsid w:val="003A797B"/>
    <w:rsid w:val="003B0A8B"/>
    <w:rsid w:val="003B13A4"/>
    <w:rsid w:val="003B1A94"/>
    <w:rsid w:val="003B2194"/>
    <w:rsid w:val="003B271D"/>
    <w:rsid w:val="003B306C"/>
    <w:rsid w:val="003B31A8"/>
    <w:rsid w:val="003B38E5"/>
    <w:rsid w:val="003B4154"/>
    <w:rsid w:val="003B4309"/>
    <w:rsid w:val="003B442A"/>
    <w:rsid w:val="003B582E"/>
    <w:rsid w:val="003B779A"/>
    <w:rsid w:val="003C025E"/>
    <w:rsid w:val="003C0892"/>
    <w:rsid w:val="003C097C"/>
    <w:rsid w:val="003C2779"/>
    <w:rsid w:val="003C2DA1"/>
    <w:rsid w:val="003C305C"/>
    <w:rsid w:val="003C3676"/>
    <w:rsid w:val="003C36CC"/>
    <w:rsid w:val="003C3B0E"/>
    <w:rsid w:val="003C5187"/>
    <w:rsid w:val="003C57E8"/>
    <w:rsid w:val="003C629E"/>
    <w:rsid w:val="003C6750"/>
    <w:rsid w:val="003C6D05"/>
    <w:rsid w:val="003C78E6"/>
    <w:rsid w:val="003C7C00"/>
    <w:rsid w:val="003C7E6D"/>
    <w:rsid w:val="003D09CF"/>
    <w:rsid w:val="003D0FD6"/>
    <w:rsid w:val="003D2898"/>
    <w:rsid w:val="003D2A88"/>
    <w:rsid w:val="003D2C05"/>
    <w:rsid w:val="003D2F73"/>
    <w:rsid w:val="003D30B6"/>
    <w:rsid w:val="003D40E0"/>
    <w:rsid w:val="003D5C48"/>
    <w:rsid w:val="003D6921"/>
    <w:rsid w:val="003E182A"/>
    <w:rsid w:val="003E2388"/>
    <w:rsid w:val="003E28BE"/>
    <w:rsid w:val="003E2E2D"/>
    <w:rsid w:val="003E2F56"/>
    <w:rsid w:val="003E4207"/>
    <w:rsid w:val="003E5D8A"/>
    <w:rsid w:val="003E5DAA"/>
    <w:rsid w:val="003E627A"/>
    <w:rsid w:val="003E68A6"/>
    <w:rsid w:val="003E68E3"/>
    <w:rsid w:val="003E6AFC"/>
    <w:rsid w:val="003E75B1"/>
    <w:rsid w:val="003E79B5"/>
    <w:rsid w:val="003E7C11"/>
    <w:rsid w:val="003F0F9E"/>
    <w:rsid w:val="003F126F"/>
    <w:rsid w:val="003F14B0"/>
    <w:rsid w:val="003F16AA"/>
    <w:rsid w:val="003F27D8"/>
    <w:rsid w:val="003F29E3"/>
    <w:rsid w:val="003F2A5A"/>
    <w:rsid w:val="003F3C50"/>
    <w:rsid w:val="003F42AB"/>
    <w:rsid w:val="003F4878"/>
    <w:rsid w:val="003F490C"/>
    <w:rsid w:val="003F590F"/>
    <w:rsid w:val="003F5C47"/>
    <w:rsid w:val="003F6D0B"/>
    <w:rsid w:val="003F75F2"/>
    <w:rsid w:val="00400B90"/>
    <w:rsid w:val="00401403"/>
    <w:rsid w:val="0040142B"/>
    <w:rsid w:val="00403A8A"/>
    <w:rsid w:val="00403AC6"/>
    <w:rsid w:val="00404723"/>
    <w:rsid w:val="00406D07"/>
    <w:rsid w:val="00407944"/>
    <w:rsid w:val="00410237"/>
    <w:rsid w:val="004106EC"/>
    <w:rsid w:val="00410EF3"/>
    <w:rsid w:val="00411262"/>
    <w:rsid w:val="00411A41"/>
    <w:rsid w:val="00412718"/>
    <w:rsid w:val="00414833"/>
    <w:rsid w:val="00414A13"/>
    <w:rsid w:val="00414A8D"/>
    <w:rsid w:val="00414F00"/>
    <w:rsid w:val="00415FC4"/>
    <w:rsid w:val="0041630D"/>
    <w:rsid w:val="00420071"/>
    <w:rsid w:val="00420A52"/>
    <w:rsid w:val="00420A7A"/>
    <w:rsid w:val="00420EAC"/>
    <w:rsid w:val="0042182D"/>
    <w:rsid w:val="004232DD"/>
    <w:rsid w:val="00425BB1"/>
    <w:rsid w:val="00425CF7"/>
    <w:rsid w:val="00425F0F"/>
    <w:rsid w:val="00426BF1"/>
    <w:rsid w:val="00426F86"/>
    <w:rsid w:val="00427EDC"/>
    <w:rsid w:val="0043101F"/>
    <w:rsid w:val="00431A77"/>
    <w:rsid w:val="00431CFB"/>
    <w:rsid w:val="00431DF4"/>
    <w:rsid w:val="00432964"/>
    <w:rsid w:val="00433835"/>
    <w:rsid w:val="00434382"/>
    <w:rsid w:val="004346EE"/>
    <w:rsid w:val="004347BC"/>
    <w:rsid w:val="0043670C"/>
    <w:rsid w:val="00436ABB"/>
    <w:rsid w:val="00437B25"/>
    <w:rsid w:val="00437B62"/>
    <w:rsid w:val="00440473"/>
    <w:rsid w:val="004414DC"/>
    <w:rsid w:val="0044159D"/>
    <w:rsid w:val="00442A47"/>
    <w:rsid w:val="004436D5"/>
    <w:rsid w:val="00443BB6"/>
    <w:rsid w:val="004448A2"/>
    <w:rsid w:val="00445ADA"/>
    <w:rsid w:val="00446B85"/>
    <w:rsid w:val="00450EC1"/>
    <w:rsid w:val="00451EAD"/>
    <w:rsid w:val="004535BB"/>
    <w:rsid w:val="0045599B"/>
    <w:rsid w:val="00455ECF"/>
    <w:rsid w:val="00455F52"/>
    <w:rsid w:val="00457739"/>
    <w:rsid w:val="00460344"/>
    <w:rsid w:val="00460AE3"/>
    <w:rsid w:val="00461706"/>
    <w:rsid w:val="004619BC"/>
    <w:rsid w:val="004620DE"/>
    <w:rsid w:val="004629CD"/>
    <w:rsid w:val="00462FC7"/>
    <w:rsid w:val="004644B5"/>
    <w:rsid w:val="00464F04"/>
    <w:rsid w:val="00464FBA"/>
    <w:rsid w:val="00467B9C"/>
    <w:rsid w:val="00470318"/>
    <w:rsid w:val="00470346"/>
    <w:rsid w:val="00470447"/>
    <w:rsid w:val="00470474"/>
    <w:rsid w:val="0047056B"/>
    <w:rsid w:val="004709DC"/>
    <w:rsid w:val="00470B58"/>
    <w:rsid w:val="004718AB"/>
    <w:rsid w:val="00471F97"/>
    <w:rsid w:val="00472D2A"/>
    <w:rsid w:val="00472F77"/>
    <w:rsid w:val="00472FB5"/>
    <w:rsid w:val="00473E7D"/>
    <w:rsid w:val="00473F91"/>
    <w:rsid w:val="00474101"/>
    <w:rsid w:val="00474415"/>
    <w:rsid w:val="00474699"/>
    <w:rsid w:val="00474A9D"/>
    <w:rsid w:val="00475164"/>
    <w:rsid w:val="004753F6"/>
    <w:rsid w:val="0047596B"/>
    <w:rsid w:val="00475ABE"/>
    <w:rsid w:val="00476322"/>
    <w:rsid w:val="0047676E"/>
    <w:rsid w:val="00476C64"/>
    <w:rsid w:val="00480717"/>
    <w:rsid w:val="00480A88"/>
    <w:rsid w:val="004819C2"/>
    <w:rsid w:val="004820C3"/>
    <w:rsid w:val="00482D5D"/>
    <w:rsid w:val="004839C7"/>
    <w:rsid w:val="0048515E"/>
    <w:rsid w:val="004859A7"/>
    <w:rsid w:val="00487AB0"/>
    <w:rsid w:val="00490375"/>
    <w:rsid w:val="00490CC3"/>
    <w:rsid w:val="004912E1"/>
    <w:rsid w:val="00491A9E"/>
    <w:rsid w:val="00492655"/>
    <w:rsid w:val="004928FD"/>
    <w:rsid w:val="00493EA1"/>
    <w:rsid w:val="00493EB6"/>
    <w:rsid w:val="00494CFD"/>
    <w:rsid w:val="004953AB"/>
    <w:rsid w:val="00495496"/>
    <w:rsid w:val="00495655"/>
    <w:rsid w:val="00495B61"/>
    <w:rsid w:val="004966A7"/>
    <w:rsid w:val="004A20DB"/>
    <w:rsid w:val="004A231A"/>
    <w:rsid w:val="004A3207"/>
    <w:rsid w:val="004A3284"/>
    <w:rsid w:val="004A37F9"/>
    <w:rsid w:val="004A4351"/>
    <w:rsid w:val="004A4E00"/>
    <w:rsid w:val="004A588B"/>
    <w:rsid w:val="004A58CB"/>
    <w:rsid w:val="004A638F"/>
    <w:rsid w:val="004A71EC"/>
    <w:rsid w:val="004B15BC"/>
    <w:rsid w:val="004B2FD2"/>
    <w:rsid w:val="004B3445"/>
    <w:rsid w:val="004B362B"/>
    <w:rsid w:val="004B366F"/>
    <w:rsid w:val="004B4073"/>
    <w:rsid w:val="004B4BF5"/>
    <w:rsid w:val="004B500C"/>
    <w:rsid w:val="004B538F"/>
    <w:rsid w:val="004B78EE"/>
    <w:rsid w:val="004B7918"/>
    <w:rsid w:val="004B7ABF"/>
    <w:rsid w:val="004B7CB0"/>
    <w:rsid w:val="004C1265"/>
    <w:rsid w:val="004C12BF"/>
    <w:rsid w:val="004C2598"/>
    <w:rsid w:val="004C2A9F"/>
    <w:rsid w:val="004C34D6"/>
    <w:rsid w:val="004C38CB"/>
    <w:rsid w:val="004C3E41"/>
    <w:rsid w:val="004C4234"/>
    <w:rsid w:val="004C450B"/>
    <w:rsid w:val="004C6956"/>
    <w:rsid w:val="004C6AB7"/>
    <w:rsid w:val="004C73ED"/>
    <w:rsid w:val="004C79FA"/>
    <w:rsid w:val="004D1ACB"/>
    <w:rsid w:val="004D1B7F"/>
    <w:rsid w:val="004D3BC4"/>
    <w:rsid w:val="004D4156"/>
    <w:rsid w:val="004D4CBE"/>
    <w:rsid w:val="004D4DF2"/>
    <w:rsid w:val="004D4F0B"/>
    <w:rsid w:val="004D50C0"/>
    <w:rsid w:val="004D614E"/>
    <w:rsid w:val="004D6A30"/>
    <w:rsid w:val="004D7511"/>
    <w:rsid w:val="004E0728"/>
    <w:rsid w:val="004E1A76"/>
    <w:rsid w:val="004E248E"/>
    <w:rsid w:val="004E25DD"/>
    <w:rsid w:val="004E4CBB"/>
    <w:rsid w:val="004E50E2"/>
    <w:rsid w:val="004E6F51"/>
    <w:rsid w:val="004E7DD3"/>
    <w:rsid w:val="004E7F7C"/>
    <w:rsid w:val="004F2C6F"/>
    <w:rsid w:val="004F339F"/>
    <w:rsid w:val="004F3452"/>
    <w:rsid w:val="004F3527"/>
    <w:rsid w:val="004F37C0"/>
    <w:rsid w:val="004F4144"/>
    <w:rsid w:val="004F5490"/>
    <w:rsid w:val="004F5C3F"/>
    <w:rsid w:val="004F73AF"/>
    <w:rsid w:val="004F7508"/>
    <w:rsid w:val="005001D1"/>
    <w:rsid w:val="0050148C"/>
    <w:rsid w:val="00502381"/>
    <w:rsid w:val="00502C46"/>
    <w:rsid w:val="00503920"/>
    <w:rsid w:val="0050480E"/>
    <w:rsid w:val="00504DF9"/>
    <w:rsid w:val="00505E65"/>
    <w:rsid w:val="00506F2A"/>
    <w:rsid w:val="00507071"/>
    <w:rsid w:val="0050711C"/>
    <w:rsid w:val="00510286"/>
    <w:rsid w:val="0051080D"/>
    <w:rsid w:val="005114DF"/>
    <w:rsid w:val="005123AE"/>
    <w:rsid w:val="005128CF"/>
    <w:rsid w:val="00514DF3"/>
    <w:rsid w:val="00515BF7"/>
    <w:rsid w:val="0052056A"/>
    <w:rsid w:val="00520B44"/>
    <w:rsid w:val="00520B64"/>
    <w:rsid w:val="005217FE"/>
    <w:rsid w:val="00523086"/>
    <w:rsid w:val="005249FE"/>
    <w:rsid w:val="00524D04"/>
    <w:rsid w:val="00530541"/>
    <w:rsid w:val="00530ACE"/>
    <w:rsid w:val="005318E7"/>
    <w:rsid w:val="00531CDB"/>
    <w:rsid w:val="00532369"/>
    <w:rsid w:val="00534D66"/>
    <w:rsid w:val="00535B49"/>
    <w:rsid w:val="0053690D"/>
    <w:rsid w:val="0053706D"/>
    <w:rsid w:val="0053792E"/>
    <w:rsid w:val="00537941"/>
    <w:rsid w:val="00540115"/>
    <w:rsid w:val="00540A8C"/>
    <w:rsid w:val="005424A6"/>
    <w:rsid w:val="00543155"/>
    <w:rsid w:val="00543391"/>
    <w:rsid w:val="0054404C"/>
    <w:rsid w:val="00544C5D"/>
    <w:rsid w:val="00545145"/>
    <w:rsid w:val="005452E4"/>
    <w:rsid w:val="0054591D"/>
    <w:rsid w:val="00546373"/>
    <w:rsid w:val="00546EB4"/>
    <w:rsid w:val="005506A9"/>
    <w:rsid w:val="005540D7"/>
    <w:rsid w:val="00554BD4"/>
    <w:rsid w:val="0055654A"/>
    <w:rsid w:val="00557944"/>
    <w:rsid w:val="00557DBF"/>
    <w:rsid w:val="00560716"/>
    <w:rsid w:val="00560BE1"/>
    <w:rsid w:val="00561B0F"/>
    <w:rsid w:val="00561D08"/>
    <w:rsid w:val="00561D8C"/>
    <w:rsid w:val="005632C5"/>
    <w:rsid w:val="00564323"/>
    <w:rsid w:val="005652AA"/>
    <w:rsid w:val="0056582C"/>
    <w:rsid w:val="00565EAC"/>
    <w:rsid w:val="00565EC0"/>
    <w:rsid w:val="0056629F"/>
    <w:rsid w:val="005667FE"/>
    <w:rsid w:val="005676A0"/>
    <w:rsid w:val="00567A34"/>
    <w:rsid w:val="00567A9D"/>
    <w:rsid w:val="00567B24"/>
    <w:rsid w:val="00571355"/>
    <w:rsid w:val="00571F49"/>
    <w:rsid w:val="00572A6D"/>
    <w:rsid w:val="00572AE3"/>
    <w:rsid w:val="00574095"/>
    <w:rsid w:val="00574746"/>
    <w:rsid w:val="00575392"/>
    <w:rsid w:val="005754C7"/>
    <w:rsid w:val="00575743"/>
    <w:rsid w:val="0057742D"/>
    <w:rsid w:val="00577726"/>
    <w:rsid w:val="00577B7E"/>
    <w:rsid w:val="005815BE"/>
    <w:rsid w:val="00582339"/>
    <w:rsid w:val="00582D78"/>
    <w:rsid w:val="00584526"/>
    <w:rsid w:val="00584D8F"/>
    <w:rsid w:val="00584F30"/>
    <w:rsid w:val="0058630A"/>
    <w:rsid w:val="005877A3"/>
    <w:rsid w:val="00587DAB"/>
    <w:rsid w:val="00587DE6"/>
    <w:rsid w:val="00590B8E"/>
    <w:rsid w:val="00590DC4"/>
    <w:rsid w:val="00590FC2"/>
    <w:rsid w:val="005917EA"/>
    <w:rsid w:val="0059207F"/>
    <w:rsid w:val="00594891"/>
    <w:rsid w:val="005953E9"/>
    <w:rsid w:val="00595947"/>
    <w:rsid w:val="005A0CBE"/>
    <w:rsid w:val="005A17E4"/>
    <w:rsid w:val="005A2276"/>
    <w:rsid w:val="005A384B"/>
    <w:rsid w:val="005A3CFE"/>
    <w:rsid w:val="005A3F9B"/>
    <w:rsid w:val="005A4D77"/>
    <w:rsid w:val="005A4F57"/>
    <w:rsid w:val="005A5A2C"/>
    <w:rsid w:val="005A5EF2"/>
    <w:rsid w:val="005B17EF"/>
    <w:rsid w:val="005B1E62"/>
    <w:rsid w:val="005B2022"/>
    <w:rsid w:val="005B249E"/>
    <w:rsid w:val="005B2BCA"/>
    <w:rsid w:val="005B30BD"/>
    <w:rsid w:val="005B3D04"/>
    <w:rsid w:val="005B3D0C"/>
    <w:rsid w:val="005B491A"/>
    <w:rsid w:val="005B5A7A"/>
    <w:rsid w:val="005B628F"/>
    <w:rsid w:val="005B7056"/>
    <w:rsid w:val="005C069A"/>
    <w:rsid w:val="005C1637"/>
    <w:rsid w:val="005C19C5"/>
    <w:rsid w:val="005C3612"/>
    <w:rsid w:val="005C3E1C"/>
    <w:rsid w:val="005C5AC5"/>
    <w:rsid w:val="005C6678"/>
    <w:rsid w:val="005C675F"/>
    <w:rsid w:val="005D011F"/>
    <w:rsid w:val="005D087C"/>
    <w:rsid w:val="005D1D99"/>
    <w:rsid w:val="005D20DD"/>
    <w:rsid w:val="005D2451"/>
    <w:rsid w:val="005D2F54"/>
    <w:rsid w:val="005D47E7"/>
    <w:rsid w:val="005D50F9"/>
    <w:rsid w:val="005D521C"/>
    <w:rsid w:val="005D689E"/>
    <w:rsid w:val="005D6D46"/>
    <w:rsid w:val="005D7227"/>
    <w:rsid w:val="005D74E9"/>
    <w:rsid w:val="005E108E"/>
    <w:rsid w:val="005E2288"/>
    <w:rsid w:val="005E3290"/>
    <w:rsid w:val="005E45B0"/>
    <w:rsid w:val="005E4F20"/>
    <w:rsid w:val="005E508F"/>
    <w:rsid w:val="005E570C"/>
    <w:rsid w:val="005E5F7A"/>
    <w:rsid w:val="005E62C5"/>
    <w:rsid w:val="005E68AA"/>
    <w:rsid w:val="005E7D41"/>
    <w:rsid w:val="005F0134"/>
    <w:rsid w:val="005F02EC"/>
    <w:rsid w:val="005F0AC6"/>
    <w:rsid w:val="005F0EE6"/>
    <w:rsid w:val="005F10C2"/>
    <w:rsid w:val="005F2C62"/>
    <w:rsid w:val="005F388E"/>
    <w:rsid w:val="005F4020"/>
    <w:rsid w:val="005F4389"/>
    <w:rsid w:val="005F4411"/>
    <w:rsid w:val="005F48EA"/>
    <w:rsid w:val="005F4E22"/>
    <w:rsid w:val="005F68B5"/>
    <w:rsid w:val="005F691A"/>
    <w:rsid w:val="005F6938"/>
    <w:rsid w:val="005F6F16"/>
    <w:rsid w:val="005F7318"/>
    <w:rsid w:val="00600B32"/>
    <w:rsid w:val="00602711"/>
    <w:rsid w:val="00602F37"/>
    <w:rsid w:val="00603488"/>
    <w:rsid w:val="00603C4D"/>
    <w:rsid w:val="00604B28"/>
    <w:rsid w:val="00605119"/>
    <w:rsid w:val="006069B6"/>
    <w:rsid w:val="00606A42"/>
    <w:rsid w:val="006148D3"/>
    <w:rsid w:val="0061567D"/>
    <w:rsid w:val="006159EE"/>
    <w:rsid w:val="00616CDB"/>
    <w:rsid w:val="006175C1"/>
    <w:rsid w:val="0062062A"/>
    <w:rsid w:val="00621529"/>
    <w:rsid w:val="00621D6A"/>
    <w:rsid w:val="006231E8"/>
    <w:rsid w:val="00623655"/>
    <w:rsid w:val="00623855"/>
    <w:rsid w:val="006245F2"/>
    <w:rsid w:val="0062496F"/>
    <w:rsid w:val="006249E8"/>
    <w:rsid w:val="0062568F"/>
    <w:rsid w:val="0062603B"/>
    <w:rsid w:val="006263C9"/>
    <w:rsid w:val="00626745"/>
    <w:rsid w:val="00626FB3"/>
    <w:rsid w:val="00627317"/>
    <w:rsid w:val="00630D8A"/>
    <w:rsid w:val="0063129A"/>
    <w:rsid w:val="00631894"/>
    <w:rsid w:val="006323B5"/>
    <w:rsid w:val="006327CD"/>
    <w:rsid w:val="006349A1"/>
    <w:rsid w:val="00635221"/>
    <w:rsid w:val="006357C7"/>
    <w:rsid w:val="006358AB"/>
    <w:rsid w:val="00636069"/>
    <w:rsid w:val="00636B55"/>
    <w:rsid w:val="00636FDE"/>
    <w:rsid w:val="006375D1"/>
    <w:rsid w:val="00637EFD"/>
    <w:rsid w:val="00640047"/>
    <w:rsid w:val="0064031B"/>
    <w:rsid w:val="006405CD"/>
    <w:rsid w:val="00640BE3"/>
    <w:rsid w:val="006413A9"/>
    <w:rsid w:val="0064231B"/>
    <w:rsid w:val="00642382"/>
    <w:rsid w:val="00642FFB"/>
    <w:rsid w:val="006433AB"/>
    <w:rsid w:val="0064372E"/>
    <w:rsid w:val="00643F90"/>
    <w:rsid w:val="00646228"/>
    <w:rsid w:val="0064637F"/>
    <w:rsid w:val="006505B9"/>
    <w:rsid w:val="006505E7"/>
    <w:rsid w:val="006526B9"/>
    <w:rsid w:val="006527E8"/>
    <w:rsid w:val="00653A71"/>
    <w:rsid w:val="006540CB"/>
    <w:rsid w:val="006551E2"/>
    <w:rsid w:val="00655835"/>
    <w:rsid w:val="0065624C"/>
    <w:rsid w:val="00656B67"/>
    <w:rsid w:val="00657150"/>
    <w:rsid w:val="00657815"/>
    <w:rsid w:val="00657F0B"/>
    <w:rsid w:val="00660209"/>
    <w:rsid w:val="006603A9"/>
    <w:rsid w:val="00660953"/>
    <w:rsid w:val="00660A01"/>
    <w:rsid w:val="00661A75"/>
    <w:rsid w:val="00662A51"/>
    <w:rsid w:val="006630DE"/>
    <w:rsid w:val="00664CEE"/>
    <w:rsid w:val="00665643"/>
    <w:rsid w:val="00666300"/>
    <w:rsid w:val="00666C46"/>
    <w:rsid w:val="00667D52"/>
    <w:rsid w:val="00667FB5"/>
    <w:rsid w:val="00667FC7"/>
    <w:rsid w:val="00670D33"/>
    <w:rsid w:val="00670E8C"/>
    <w:rsid w:val="00672C00"/>
    <w:rsid w:val="006750ED"/>
    <w:rsid w:val="00675427"/>
    <w:rsid w:val="0067607B"/>
    <w:rsid w:val="006769AA"/>
    <w:rsid w:val="00677B0C"/>
    <w:rsid w:val="006803DA"/>
    <w:rsid w:val="0068133E"/>
    <w:rsid w:val="00682A6D"/>
    <w:rsid w:val="00683108"/>
    <w:rsid w:val="00685BAC"/>
    <w:rsid w:val="00686D70"/>
    <w:rsid w:val="00686E4C"/>
    <w:rsid w:val="00687B6E"/>
    <w:rsid w:val="00691457"/>
    <w:rsid w:val="00691814"/>
    <w:rsid w:val="00692077"/>
    <w:rsid w:val="0069296A"/>
    <w:rsid w:val="006942AB"/>
    <w:rsid w:val="00695C8D"/>
    <w:rsid w:val="00695FD5"/>
    <w:rsid w:val="0069619A"/>
    <w:rsid w:val="00696469"/>
    <w:rsid w:val="00697AE9"/>
    <w:rsid w:val="006A2D9B"/>
    <w:rsid w:val="006A2E11"/>
    <w:rsid w:val="006A2E2A"/>
    <w:rsid w:val="006A3184"/>
    <w:rsid w:val="006A4C7F"/>
    <w:rsid w:val="006A57F5"/>
    <w:rsid w:val="006A5F4A"/>
    <w:rsid w:val="006A6A91"/>
    <w:rsid w:val="006A6BD4"/>
    <w:rsid w:val="006A6F1D"/>
    <w:rsid w:val="006B1072"/>
    <w:rsid w:val="006B1160"/>
    <w:rsid w:val="006B1911"/>
    <w:rsid w:val="006B1A6F"/>
    <w:rsid w:val="006B242E"/>
    <w:rsid w:val="006B27A5"/>
    <w:rsid w:val="006B2AC0"/>
    <w:rsid w:val="006B2B2D"/>
    <w:rsid w:val="006B3CBE"/>
    <w:rsid w:val="006B5B13"/>
    <w:rsid w:val="006B6892"/>
    <w:rsid w:val="006B75A3"/>
    <w:rsid w:val="006B78F2"/>
    <w:rsid w:val="006B7D14"/>
    <w:rsid w:val="006C0BEB"/>
    <w:rsid w:val="006C2303"/>
    <w:rsid w:val="006C3255"/>
    <w:rsid w:val="006C36B2"/>
    <w:rsid w:val="006C4F53"/>
    <w:rsid w:val="006C5F9E"/>
    <w:rsid w:val="006D0277"/>
    <w:rsid w:val="006D2900"/>
    <w:rsid w:val="006D2D38"/>
    <w:rsid w:val="006D34ED"/>
    <w:rsid w:val="006D3FBD"/>
    <w:rsid w:val="006D51D2"/>
    <w:rsid w:val="006D69B2"/>
    <w:rsid w:val="006D7A32"/>
    <w:rsid w:val="006E049F"/>
    <w:rsid w:val="006E0AF5"/>
    <w:rsid w:val="006E127B"/>
    <w:rsid w:val="006E17BA"/>
    <w:rsid w:val="006E2849"/>
    <w:rsid w:val="006E29D3"/>
    <w:rsid w:val="006E2DFE"/>
    <w:rsid w:val="006E36CB"/>
    <w:rsid w:val="006E3B82"/>
    <w:rsid w:val="006E5C61"/>
    <w:rsid w:val="006E7372"/>
    <w:rsid w:val="006F009E"/>
    <w:rsid w:val="006F0732"/>
    <w:rsid w:val="006F09AE"/>
    <w:rsid w:val="006F32A2"/>
    <w:rsid w:val="006F438E"/>
    <w:rsid w:val="006F4E61"/>
    <w:rsid w:val="006F6125"/>
    <w:rsid w:val="006F650E"/>
    <w:rsid w:val="006F6616"/>
    <w:rsid w:val="006F7BC0"/>
    <w:rsid w:val="0070042B"/>
    <w:rsid w:val="0070094E"/>
    <w:rsid w:val="00700CBA"/>
    <w:rsid w:val="00701627"/>
    <w:rsid w:val="00701E34"/>
    <w:rsid w:val="00701F2F"/>
    <w:rsid w:val="0070259A"/>
    <w:rsid w:val="007045CB"/>
    <w:rsid w:val="00704743"/>
    <w:rsid w:val="007054A7"/>
    <w:rsid w:val="00705887"/>
    <w:rsid w:val="00705B0D"/>
    <w:rsid w:val="007064C7"/>
    <w:rsid w:val="00707389"/>
    <w:rsid w:val="007075E1"/>
    <w:rsid w:val="007078B0"/>
    <w:rsid w:val="00710963"/>
    <w:rsid w:val="00710E4C"/>
    <w:rsid w:val="00710FAF"/>
    <w:rsid w:val="00711604"/>
    <w:rsid w:val="0071184F"/>
    <w:rsid w:val="007118F2"/>
    <w:rsid w:val="00711938"/>
    <w:rsid w:val="00711D6E"/>
    <w:rsid w:val="0071217A"/>
    <w:rsid w:val="007137F3"/>
    <w:rsid w:val="00713A75"/>
    <w:rsid w:val="0071428D"/>
    <w:rsid w:val="00714391"/>
    <w:rsid w:val="00715B3F"/>
    <w:rsid w:val="0071682F"/>
    <w:rsid w:val="00716954"/>
    <w:rsid w:val="00717306"/>
    <w:rsid w:val="00717730"/>
    <w:rsid w:val="00717778"/>
    <w:rsid w:val="007205FA"/>
    <w:rsid w:val="00720CFB"/>
    <w:rsid w:val="00721C1A"/>
    <w:rsid w:val="007227D3"/>
    <w:rsid w:val="00722964"/>
    <w:rsid w:val="00722972"/>
    <w:rsid w:val="007230AD"/>
    <w:rsid w:val="007249FC"/>
    <w:rsid w:val="007259C4"/>
    <w:rsid w:val="00725D9B"/>
    <w:rsid w:val="007261C5"/>
    <w:rsid w:val="007262CD"/>
    <w:rsid w:val="00726957"/>
    <w:rsid w:val="00726E00"/>
    <w:rsid w:val="00730650"/>
    <w:rsid w:val="0073069C"/>
    <w:rsid w:val="007327DC"/>
    <w:rsid w:val="00733488"/>
    <w:rsid w:val="00735974"/>
    <w:rsid w:val="00735F4D"/>
    <w:rsid w:val="007371E1"/>
    <w:rsid w:val="0074048C"/>
    <w:rsid w:val="00740AC6"/>
    <w:rsid w:val="00740D17"/>
    <w:rsid w:val="00741D6C"/>
    <w:rsid w:val="007439CA"/>
    <w:rsid w:val="00743B78"/>
    <w:rsid w:val="00743BDA"/>
    <w:rsid w:val="00744B50"/>
    <w:rsid w:val="00746249"/>
    <w:rsid w:val="007467C7"/>
    <w:rsid w:val="0074739A"/>
    <w:rsid w:val="007473B4"/>
    <w:rsid w:val="00750127"/>
    <w:rsid w:val="0075083C"/>
    <w:rsid w:val="007511C5"/>
    <w:rsid w:val="00751592"/>
    <w:rsid w:val="00751BD4"/>
    <w:rsid w:val="007535E7"/>
    <w:rsid w:val="007536E5"/>
    <w:rsid w:val="007538E1"/>
    <w:rsid w:val="00753A55"/>
    <w:rsid w:val="0075410C"/>
    <w:rsid w:val="00754C81"/>
    <w:rsid w:val="00756A97"/>
    <w:rsid w:val="00757362"/>
    <w:rsid w:val="00757DE3"/>
    <w:rsid w:val="00761357"/>
    <w:rsid w:val="0076183F"/>
    <w:rsid w:val="007628FB"/>
    <w:rsid w:val="00763EF7"/>
    <w:rsid w:val="0076447A"/>
    <w:rsid w:val="0076478B"/>
    <w:rsid w:val="00765540"/>
    <w:rsid w:val="00770B3F"/>
    <w:rsid w:val="00771A91"/>
    <w:rsid w:val="00772ACB"/>
    <w:rsid w:val="00772EB0"/>
    <w:rsid w:val="00773213"/>
    <w:rsid w:val="00773F22"/>
    <w:rsid w:val="00774A15"/>
    <w:rsid w:val="007759F0"/>
    <w:rsid w:val="00777169"/>
    <w:rsid w:val="007812F2"/>
    <w:rsid w:val="00781B71"/>
    <w:rsid w:val="00781BA7"/>
    <w:rsid w:val="00783DE4"/>
    <w:rsid w:val="00784385"/>
    <w:rsid w:val="0078470A"/>
    <w:rsid w:val="0078520D"/>
    <w:rsid w:val="00785284"/>
    <w:rsid w:val="00786223"/>
    <w:rsid w:val="007870C0"/>
    <w:rsid w:val="0078762C"/>
    <w:rsid w:val="0078777A"/>
    <w:rsid w:val="0079116C"/>
    <w:rsid w:val="00792258"/>
    <w:rsid w:val="00792EAA"/>
    <w:rsid w:val="007940C9"/>
    <w:rsid w:val="0079430A"/>
    <w:rsid w:val="00794C8B"/>
    <w:rsid w:val="00795094"/>
    <w:rsid w:val="00795940"/>
    <w:rsid w:val="0079741A"/>
    <w:rsid w:val="007A0EBD"/>
    <w:rsid w:val="007A13AB"/>
    <w:rsid w:val="007A1811"/>
    <w:rsid w:val="007A2778"/>
    <w:rsid w:val="007A3A01"/>
    <w:rsid w:val="007A3B43"/>
    <w:rsid w:val="007A485B"/>
    <w:rsid w:val="007A4905"/>
    <w:rsid w:val="007A529C"/>
    <w:rsid w:val="007A589E"/>
    <w:rsid w:val="007A5BFC"/>
    <w:rsid w:val="007A5E28"/>
    <w:rsid w:val="007B0E6B"/>
    <w:rsid w:val="007B196F"/>
    <w:rsid w:val="007B207D"/>
    <w:rsid w:val="007B2D98"/>
    <w:rsid w:val="007B303C"/>
    <w:rsid w:val="007B32C6"/>
    <w:rsid w:val="007B3463"/>
    <w:rsid w:val="007B37CB"/>
    <w:rsid w:val="007B4C74"/>
    <w:rsid w:val="007B5739"/>
    <w:rsid w:val="007B74C1"/>
    <w:rsid w:val="007B7CCA"/>
    <w:rsid w:val="007C00DA"/>
    <w:rsid w:val="007C12B6"/>
    <w:rsid w:val="007C1903"/>
    <w:rsid w:val="007C1F80"/>
    <w:rsid w:val="007C23F1"/>
    <w:rsid w:val="007C2DD1"/>
    <w:rsid w:val="007C39F3"/>
    <w:rsid w:val="007C3BE5"/>
    <w:rsid w:val="007C4ADD"/>
    <w:rsid w:val="007C7447"/>
    <w:rsid w:val="007C7722"/>
    <w:rsid w:val="007C7D09"/>
    <w:rsid w:val="007D0D94"/>
    <w:rsid w:val="007D0F50"/>
    <w:rsid w:val="007D1175"/>
    <w:rsid w:val="007D29C8"/>
    <w:rsid w:val="007D29CA"/>
    <w:rsid w:val="007D3A4D"/>
    <w:rsid w:val="007D5CBB"/>
    <w:rsid w:val="007D720A"/>
    <w:rsid w:val="007E134F"/>
    <w:rsid w:val="007E1F58"/>
    <w:rsid w:val="007E1F6B"/>
    <w:rsid w:val="007E35DE"/>
    <w:rsid w:val="007E4952"/>
    <w:rsid w:val="007E4F98"/>
    <w:rsid w:val="007E5746"/>
    <w:rsid w:val="007F06EA"/>
    <w:rsid w:val="007F1171"/>
    <w:rsid w:val="007F14FD"/>
    <w:rsid w:val="007F2176"/>
    <w:rsid w:val="007F21AB"/>
    <w:rsid w:val="007F4963"/>
    <w:rsid w:val="007F4D2A"/>
    <w:rsid w:val="007F568A"/>
    <w:rsid w:val="007F572A"/>
    <w:rsid w:val="007F622A"/>
    <w:rsid w:val="007F6543"/>
    <w:rsid w:val="007F6CC9"/>
    <w:rsid w:val="00800DBE"/>
    <w:rsid w:val="00801FC2"/>
    <w:rsid w:val="00802261"/>
    <w:rsid w:val="00802F97"/>
    <w:rsid w:val="008039FE"/>
    <w:rsid w:val="008043D4"/>
    <w:rsid w:val="00806573"/>
    <w:rsid w:val="00807E9D"/>
    <w:rsid w:val="00810953"/>
    <w:rsid w:val="00810C46"/>
    <w:rsid w:val="00811956"/>
    <w:rsid w:val="0081244F"/>
    <w:rsid w:val="008129EE"/>
    <w:rsid w:val="00812CF7"/>
    <w:rsid w:val="0081319A"/>
    <w:rsid w:val="008137F3"/>
    <w:rsid w:val="00814484"/>
    <w:rsid w:val="00814EA7"/>
    <w:rsid w:val="008158EC"/>
    <w:rsid w:val="00815BF3"/>
    <w:rsid w:val="008160A1"/>
    <w:rsid w:val="00816CED"/>
    <w:rsid w:val="00817677"/>
    <w:rsid w:val="0082036A"/>
    <w:rsid w:val="00821685"/>
    <w:rsid w:val="00821EFB"/>
    <w:rsid w:val="0082272F"/>
    <w:rsid w:val="00822B9B"/>
    <w:rsid w:val="00822EA7"/>
    <w:rsid w:val="008243F8"/>
    <w:rsid w:val="00826097"/>
    <w:rsid w:val="008267DE"/>
    <w:rsid w:val="00827C6C"/>
    <w:rsid w:val="00830172"/>
    <w:rsid w:val="00830972"/>
    <w:rsid w:val="008310F8"/>
    <w:rsid w:val="008312EB"/>
    <w:rsid w:val="008343FD"/>
    <w:rsid w:val="008353EC"/>
    <w:rsid w:val="0083567D"/>
    <w:rsid w:val="00835AAC"/>
    <w:rsid w:val="0083667D"/>
    <w:rsid w:val="00836E8C"/>
    <w:rsid w:val="008415DF"/>
    <w:rsid w:val="0084189C"/>
    <w:rsid w:val="008434DC"/>
    <w:rsid w:val="00844561"/>
    <w:rsid w:val="00845109"/>
    <w:rsid w:val="0084530D"/>
    <w:rsid w:val="008453D5"/>
    <w:rsid w:val="00845C8D"/>
    <w:rsid w:val="00845D93"/>
    <w:rsid w:val="008471FD"/>
    <w:rsid w:val="00847DCC"/>
    <w:rsid w:val="0085034D"/>
    <w:rsid w:val="00854914"/>
    <w:rsid w:val="00854EA3"/>
    <w:rsid w:val="00855E0B"/>
    <w:rsid w:val="008566D2"/>
    <w:rsid w:val="00857789"/>
    <w:rsid w:val="0085783B"/>
    <w:rsid w:val="00857E84"/>
    <w:rsid w:val="008606E2"/>
    <w:rsid w:val="008620CA"/>
    <w:rsid w:val="00863CD7"/>
    <w:rsid w:val="008649AD"/>
    <w:rsid w:val="00864F75"/>
    <w:rsid w:val="00865012"/>
    <w:rsid w:val="008650BA"/>
    <w:rsid w:val="008659AB"/>
    <w:rsid w:val="00865E6B"/>
    <w:rsid w:val="0086641D"/>
    <w:rsid w:val="0086709F"/>
    <w:rsid w:val="0086747C"/>
    <w:rsid w:val="00867FE4"/>
    <w:rsid w:val="008704A4"/>
    <w:rsid w:val="0087251C"/>
    <w:rsid w:val="00873293"/>
    <w:rsid w:val="00873E85"/>
    <w:rsid w:val="00874D2A"/>
    <w:rsid w:val="008750BC"/>
    <w:rsid w:val="00875762"/>
    <w:rsid w:val="00875E95"/>
    <w:rsid w:val="008805B6"/>
    <w:rsid w:val="00880EBB"/>
    <w:rsid w:val="008811FB"/>
    <w:rsid w:val="00881877"/>
    <w:rsid w:val="00881880"/>
    <w:rsid w:val="008819A1"/>
    <w:rsid w:val="00881DD5"/>
    <w:rsid w:val="00883207"/>
    <w:rsid w:val="00884B98"/>
    <w:rsid w:val="008853A0"/>
    <w:rsid w:val="00885F0E"/>
    <w:rsid w:val="00886635"/>
    <w:rsid w:val="00887FE6"/>
    <w:rsid w:val="00890702"/>
    <w:rsid w:val="0089091D"/>
    <w:rsid w:val="00891353"/>
    <w:rsid w:val="008914C8"/>
    <w:rsid w:val="00891AE6"/>
    <w:rsid w:val="00894406"/>
    <w:rsid w:val="008944CC"/>
    <w:rsid w:val="00894A35"/>
    <w:rsid w:val="00895269"/>
    <w:rsid w:val="008953F5"/>
    <w:rsid w:val="00895D1B"/>
    <w:rsid w:val="008960EA"/>
    <w:rsid w:val="00896267"/>
    <w:rsid w:val="00896471"/>
    <w:rsid w:val="008974F2"/>
    <w:rsid w:val="00897649"/>
    <w:rsid w:val="008A06E3"/>
    <w:rsid w:val="008A06F9"/>
    <w:rsid w:val="008A120E"/>
    <w:rsid w:val="008A1CA8"/>
    <w:rsid w:val="008A23B8"/>
    <w:rsid w:val="008A319B"/>
    <w:rsid w:val="008A3D18"/>
    <w:rsid w:val="008A402B"/>
    <w:rsid w:val="008A51DA"/>
    <w:rsid w:val="008A5760"/>
    <w:rsid w:val="008A651B"/>
    <w:rsid w:val="008A7AC1"/>
    <w:rsid w:val="008B1533"/>
    <w:rsid w:val="008B1BE7"/>
    <w:rsid w:val="008B2EBB"/>
    <w:rsid w:val="008B2F9C"/>
    <w:rsid w:val="008B3592"/>
    <w:rsid w:val="008B4840"/>
    <w:rsid w:val="008B4886"/>
    <w:rsid w:val="008B4EA0"/>
    <w:rsid w:val="008B53B4"/>
    <w:rsid w:val="008B7C68"/>
    <w:rsid w:val="008B7E87"/>
    <w:rsid w:val="008C04C9"/>
    <w:rsid w:val="008C331C"/>
    <w:rsid w:val="008C34EF"/>
    <w:rsid w:val="008C37DE"/>
    <w:rsid w:val="008C4669"/>
    <w:rsid w:val="008C4D32"/>
    <w:rsid w:val="008C5E01"/>
    <w:rsid w:val="008C6468"/>
    <w:rsid w:val="008C6B72"/>
    <w:rsid w:val="008C6F0D"/>
    <w:rsid w:val="008C7184"/>
    <w:rsid w:val="008C7588"/>
    <w:rsid w:val="008C7991"/>
    <w:rsid w:val="008D00FD"/>
    <w:rsid w:val="008D11AB"/>
    <w:rsid w:val="008D24CB"/>
    <w:rsid w:val="008D2B96"/>
    <w:rsid w:val="008D338A"/>
    <w:rsid w:val="008D3726"/>
    <w:rsid w:val="008D794C"/>
    <w:rsid w:val="008D7C2C"/>
    <w:rsid w:val="008D7E50"/>
    <w:rsid w:val="008E045A"/>
    <w:rsid w:val="008E0E0E"/>
    <w:rsid w:val="008E13BE"/>
    <w:rsid w:val="008E245B"/>
    <w:rsid w:val="008E24FC"/>
    <w:rsid w:val="008E2797"/>
    <w:rsid w:val="008E31EF"/>
    <w:rsid w:val="008E4DAC"/>
    <w:rsid w:val="008E72D5"/>
    <w:rsid w:val="008E7441"/>
    <w:rsid w:val="008E74F0"/>
    <w:rsid w:val="008E7624"/>
    <w:rsid w:val="008F1143"/>
    <w:rsid w:val="008F15F3"/>
    <w:rsid w:val="008F1892"/>
    <w:rsid w:val="008F261E"/>
    <w:rsid w:val="008F4D2E"/>
    <w:rsid w:val="008F5F3A"/>
    <w:rsid w:val="008F6698"/>
    <w:rsid w:val="00900BAF"/>
    <w:rsid w:val="00900F8D"/>
    <w:rsid w:val="009020FA"/>
    <w:rsid w:val="00904FE2"/>
    <w:rsid w:val="0090588E"/>
    <w:rsid w:val="00905EB9"/>
    <w:rsid w:val="00907A80"/>
    <w:rsid w:val="009108F5"/>
    <w:rsid w:val="00911026"/>
    <w:rsid w:val="00911CD2"/>
    <w:rsid w:val="00911E0C"/>
    <w:rsid w:val="009126D7"/>
    <w:rsid w:val="0091400E"/>
    <w:rsid w:val="009157EF"/>
    <w:rsid w:val="00915920"/>
    <w:rsid w:val="00915C17"/>
    <w:rsid w:val="00916919"/>
    <w:rsid w:val="00916B0A"/>
    <w:rsid w:val="009171E2"/>
    <w:rsid w:val="009173EC"/>
    <w:rsid w:val="009204F3"/>
    <w:rsid w:val="00920BED"/>
    <w:rsid w:val="0092169A"/>
    <w:rsid w:val="009224F5"/>
    <w:rsid w:val="00924412"/>
    <w:rsid w:val="009244B6"/>
    <w:rsid w:val="00925121"/>
    <w:rsid w:val="0092562B"/>
    <w:rsid w:val="0092574C"/>
    <w:rsid w:val="0092693B"/>
    <w:rsid w:val="00926956"/>
    <w:rsid w:val="00926C45"/>
    <w:rsid w:val="009274BE"/>
    <w:rsid w:val="00930873"/>
    <w:rsid w:val="00930B43"/>
    <w:rsid w:val="009312E4"/>
    <w:rsid w:val="009315DA"/>
    <w:rsid w:val="00932414"/>
    <w:rsid w:val="00932647"/>
    <w:rsid w:val="00932863"/>
    <w:rsid w:val="009329C6"/>
    <w:rsid w:val="00932B29"/>
    <w:rsid w:val="00932CD5"/>
    <w:rsid w:val="00934127"/>
    <w:rsid w:val="00936831"/>
    <w:rsid w:val="00936CA2"/>
    <w:rsid w:val="009373D4"/>
    <w:rsid w:val="00937430"/>
    <w:rsid w:val="009374C4"/>
    <w:rsid w:val="00940120"/>
    <w:rsid w:val="00940797"/>
    <w:rsid w:val="00940BAC"/>
    <w:rsid w:val="00941808"/>
    <w:rsid w:val="00942951"/>
    <w:rsid w:val="00942AD6"/>
    <w:rsid w:val="00943DF3"/>
    <w:rsid w:val="00943E0C"/>
    <w:rsid w:val="009449E2"/>
    <w:rsid w:val="009457DF"/>
    <w:rsid w:val="00945E23"/>
    <w:rsid w:val="0094620E"/>
    <w:rsid w:val="00947384"/>
    <w:rsid w:val="0095007E"/>
    <w:rsid w:val="0095035C"/>
    <w:rsid w:val="009503F4"/>
    <w:rsid w:val="00950645"/>
    <w:rsid w:val="00950750"/>
    <w:rsid w:val="009509D7"/>
    <w:rsid w:val="00950B9C"/>
    <w:rsid w:val="00951024"/>
    <w:rsid w:val="009513AF"/>
    <w:rsid w:val="00951966"/>
    <w:rsid w:val="00951C4E"/>
    <w:rsid w:val="0095204E"/>
    <w:rsid w:val="00952216"/>
    <w:rsid w:val="00952652"/>
    <w:rsid w:val="009543B0"/>
    <w:rsid w:val="009544FC"/>
    <w:rsid w:val="009553B1"/>
    <w:rsid w:val="00955929"/>
    <w:rsid w:val="0095613D"/>
    <w:rsid w:val="009572E7"/>
    <w:rsid w:val="0096018C"/>
    <w:rsid w:val="009608DF"/>
    <w:rsid w:val="00960C82"/>
    <w:rsid w:val="009618EC"/>
    <w:rsid w:val="0096262F"/>
    <w:rsid w:val="0096365B"/>
    <w:rsid w:val="00963B11"/>
    <w:rsid w:val="009646BB"/>
    <w:rsid w:val="0096681A"/>
    <w:rsid w:val="00966C22"/>
    <w:rsid w:val="009678BF"/>
    <w:rsid w:val="00970D20"/>
    <w:rsid w:val="00972301"/>
    <w:rsid w:val="009723F4"/>
    <w:rsid w:val="00972A91"/>
    <w:rsid w:val="009733CE"/>
    <w:rsid w:val="009733D4"/>
    <w:rsid w:val="009753AE"/>
    <w:rsid w:val="00975552"/>
    <w:rsid w:val="00975BA1"/>
    <w:rsid w:val="009776A7"/>
    <w:rsid w:val="00977DBE"/>
    <w:rsid w:val="00977E2B"/>
    <w:rsid w:val="00980694"/>
    <w:rsid w:val="009807F4"/>
    <w:rsid w:val="00982010"/>
    <w:rsid w:val="00982025"/>
    <w:rsid w:val="009868C0"/>
    <w:rsid w:val="00986AEB"/>
    <w:rsid w:val="00986FC4"/>
    <w:rsid w:val="009876F1"/>
    <w:rsid w:val="00991961"/>
    <w:rsid w:val="00991C4F"/>
    <w:rsid w:val="00992286"/>
    <w:rsid w:val="00993130"/>
    <w:rsid w:val="0099355B"/>
    <w:rsid w:val="00993ABF"/>
    <w:rsid w:val="00995D7C"/>
    <w:rsid w:val="00996017"/>
    <w:rsid w:val="00997014"/>
    <w:rsid w:val="00997270"/>
    <w:rsid w:val="0099772A"/>
    <w:rsid w:val="009978BD"/>
    <w:rsid w:val="009A0201"/>
    <w:rsid w:val="009A031E"/>
    <w:rsid w:val="009A20CE"/>
    <w:rsid w:val="009A4B2D"/>
    <w:rsid w:val="009A50B5"/>
    <w:rsid w:val="009A51B8"/>
    <w:rsid w:val="009A53D5"/>
    <w:rsid w:val="009A567F"/>
    <w:rsid w:val="009A7412"/>
    <w:rsid w:val="009A7F3B"/>
    <w:rsid w:val="009B09DC"/>
    <w:rsid w:val="009B0D1D"/>
    <w:rsid w:val="009B1B16"/>
    <w:rsid w:val="009B237C"/>
    <w:rsid w:val="009B44B0"/>
    <w:rsid w:val="009B4E35"/>
    <w:rsid w:val="009B5064"/>
    <w:rsid w:val="009B54FC"/>
    <w:rsid w:val="009B5D3B"/>
    <w:rsid w:val="009B5F9F"/>
    <w:rsid w:val="009B6852"/>
    <w:rsid w:val="009B78BA"/>
    <w:rsid w:val="009B7AF7"/>
    <w:rsid w:val="009B7E81"/>
    <w:rsid w:val="009C04A4"/>
    <w:rsid w:val="009C06A4"/>
    <w:rsid w:val="009C0990"/>
    <w:rsid w:val="009C1D76"/>
    <w:rsid w:val="009C2382"/>
    <w:rsid w:val="009C2FEC"/>
    <w:rsid w:val="009C3378"/>
    <w:rsid w:val="009C36E4"/>
    <w:rsid w:val="009C431C"/>
    <w:rsid w:val="009C45FE"/>
    <w:rsid w:val="009C5AEF"/>
    <w:rsid w:val="009C63B1"/>
    <w:rsid w:val="009C64BF"/>
    <w:rsid w:val="009C6F9F"/>
    <w:rsid w:val="009D07C4"/>
    <w:rsid w:val="009D1226"/>
    <w:rsid w:val="009D266D"/>
    <w:rsid w:val="009D5F79"/>
    <w:rsid w:val="009D6001"/>
    <w:rsid w:val="009D6D11"/>
    <w:rsid w:val="009D793A"/>
    <w:rsid w:val="009D7CEF"/>
    <w:rsid w:val="009E0B46"/>
    <w:rsid w:val="009E10E9"/>
    <w:rsid w:val="009E1471"/>
    <w:rsid w:val="009E303F"/>
    <w:rsid w:val="009E3690"/>
    <w:rsid w:val="009E3D68"/>
    <w:rsid w:val="009E4109"/>
    <w:rsid w:val="009E4E7E"/>
    <w:rsid w:val="009E50AE"/>
    <w:rsid w:val="009E534D"/>
    <w:rsid w:val="009E58E0"/>
    <w:rsid w:val="009E5A90"/>
    <w:rsid w:val="009E6ABE"/>
    <w:rsid w:val="009E6BA8"/>
    <w:rsid w:val="009E7A1C"/>
    <w:rsid w:val="009F0464"/>
    <w:rsid w:val="009F057B"/>
    <w:rsid w:val="009F0FCF"/>
    <w:rsid w:val="009F1E7A"/>
    <w:rsid w:val="009F21AD"/>
    <w:rsid w:val="009F5D5F"/>
    <w:rsid w:val="009F6123"/>
    <w:rsid w:val="009F6632"/>
    <w:rsid w:val="009F7344"/>
    <w:rsid w:val="009F7411"/>
    <w:rsid w:val="009F7B85"/>
    <w:rsid w:val="009F7C70"/>
    <w:rsid w:val="00A00803"/>
    <w:rsid w:val="00A03963"/>
    <w:rsid w:val="00A03AA1"/>
    <w:rsid w:val="00A03E48"/>
    <w:rsid w:val="00A04884"/>
    <w:rsid w:val="00A04996"/>
    <w:rsid w:val="00A05042"/>
    <w:rsid w:val="00A10F5B"/>
    <w:rsid w:val="00A1120B"/>
    <w:rsid w:val="00A11428"/>
    <w:rsid w:val="00A14285"/>
    <w:rsid w:val="00A14DD0"/>
    <w:rsid w:val="00A14E29"/>
    <w:rsid w:val="00A163FD"/>
    <w:rsid w:val="00A16AF6"/>
    <w:rsid w:val="00A16F6F"/>
    <w:rsid w:val="00A1705B"/>
    <w:rsid w:val="00A20DD6"/>
    <w:rsid w:val="00A21409"/>
    <w:rsid w:val="00A21897"/>
    <w:rsid w:val="00A21C2C"/>
    <w:rsid w:val="00A22A53"/>
    <w:rsid w:val="00A23A62"/>
    <w:rsid w:val="00A24D40"/>
    <w:rsid w:val="00A25629"/>
    <w:rsid w:val="00A26133"/>
    <w:rsid w:val="00A26442"/>
    <w:rsid w:val="00A27AA6"/>
    <w:rsid w:val="00A27D95"/>
    <w:rsid w:val="00A30062"/>
    <w:rsid w:val="00A305B9"/>
    <w:rsid w:val="00A30BFC"/>
    <w:rsid w:val="00A31AA5"/>
    <w:rsid w:val="00A31B20"/>
    <w:rsid w:val="00A3204A"/>
    <w:rsid w:val="00A32B73"/>
    <w:rsid w:val="00A32ED1"/>
    <w:rsid w:val="00A3436F"/>
    <w:rsid w:val="00A34929"/>
    <w:rsid w:val="00A351FA"/>
    <w:rsid w:val="00A35AE6"/>
    <w:rsid w:val="00A35CFE"/>
    <w:rsid w:val="00A360A9"/>
    <w:rsid w:val="00A362F8"/>
    <w:rsid w:val="00A36467"/>
    <w:rsid w:val="00A37775"/>
    <w:rsid w:val="00A37AA2"/>
    <w:rsid w:val="00A37EED"/>
    <w:rsid w:val="00A402A5"/>
    <w:rsid w:val="00A403C4"/>
    <w:rsid w:val="00A40825"/>
    <w:rsid w:val="00A4115C"/>
    <w:rsid w:val="00A4124D"/>
    <w:rsid w:val="00A41A06"/>
    <w:rsid w:val="00A41E5F"/>
    <w:rsid w:val="00A43A3F"/>
    <w:rsid w:val="00A44F74"/>
    <w:rsid w:val="00A454CC"/>
    <w:rsid w:val="00A45D94"/>
    <w:rsid w:val="00A4630D"/>
    <w:rsid w:val="00A466B7"/>
    <w:rsid w:val="00A46A6B"/>
    <w:rsid w:val="00A46B45"/>
    <w:rsid w:val="00A46E96"/>
    <w:rsid w:val="00A478FF"/>
    <w:rsid w:val="00A47BDA"/>
    <w:rsid w:val="00A51341"/>
    <w:rsid w:val="00A519F1"/>
    <w:rsid w:val="00A51E4B"/>
    <w:rsid w:val="00A526AA"/>
    <w:rsid w:val="00A52800"/>
    <w:rsid w:val="00A52923"/>
    <w:rsid w:val="00A547C9"/>
    <w:rsid w:val="00A54A30"/>
    <w:rsid w:val="00A54C9B"/>
    <w:rsid w:val="00A54DD1"/>
    <w:rsid w:val="00A56101"/>
    <w:rsid w:val="00A57863"/>
    <w:rsid w:val="00A57974"/>
    <w:rsid w:val="00A6185A"/>
    <w:rsid w:val="00A61E5B"/>
    <w:rsid w:val="00A61F20"/>
    <w:rsid w:val="00A6244D"/>
    <w:rsid w:val="00A63372"/>
    <w:rsid w:val="00A64167"/>
    <w:rsid w:val="00A6487E"/>
    <w:rsid w:val="00A64F29"/>
    <w:rsid w:val="00A66123"/>
    <w:rsid w:val="00A66237"/>
    <w:rsid w:val="00A67360"/>
    <w:rsid w:val="00A7012C"/>
    <w:rsid w:val="00A70EC0"/>
    <w:rsid w:val="00A71649"/>
    <w:rsid w:val="00A71BFD"/>
    <w:rsid w:val="00A733E0"/>
    <w:rsid w:val="00A735C7"/>
    <w:rsid w:val="00A73D97"/>
    <w:rsid w:val="00A74194"/>
    <w:rsid w:val="00A748D0"/>
    <w:rsid w:val="00A74D37"/>
    <w:rsid w:val="00A75571"/>
    <w:rsid w:val="00A768C8"/>
    <w:rsid w:val="00A76F0C"/>
    <w:rsid w:val="00A815B2"/>
    <w:rsid w:val="00A81B7C"/>
    <w:rsid w:val="00A824B5"/>
    <w:rsid w:val="00A826F1"/>
    <w:rsid w:val="00A83291"/>
    <w:rsid w:val="00A83BB0"/>
    <w:rsid w:val="00A84784"/>
    <w:rsid w:val="00A84A8D"/>
    <w:rsid w:val="00A872DA"/>
    <w:rsid w:val="00A878CB"/>
    <w:rsid w:val="00A90E51"/>
    <w:rsid w:val="00A91FCF"/>
    <w:rsid w:val="00A94635"/>
    <w:rsid w:val="00A954AA"/>
    <w:rsid w:val="00A9589E"/>
    <w:rsid w:val="00A970E5"/>
    <w:rsid w:val="00A97143"/>
    <w:rsid w:val="00A97D76"/>
    <w:rsid w:val="00A97DF9"/>
    <w:rsid w:val="00AA2DCC"/>
    <w:rsid w:val="00AA31A7"/>
    <w:rsid w:val="00AA39DA"/>
    <w:rsid w:val="00AA3B78"/>
    <w:rsid w:val="00AA4A0E"/>
    <w:rsid w:val="00AA4D05"/>
    <w:rsid w:val="00AA4ED2"/>
    <w:rsid w:val="00AA4F15"/>
    <w:rsid w:val="00AA5E76"/>
    <w:rsid w:val="00AB03BB"/>
    <w:rsid w:val="00AB04D0"/>
    <w:rsid w:val="00AB1327"/>
    <w:rsid w:val="00AB1776"/>
    <w:rsid w:val="00AB1A9A"/>
    <w:rsid w:val="00AB2305"/>
    <w:rsid w:val="00AB2F77"/>
    <w:rsid w:val="00AB3F83"/>
    <w:rsid w:val="00AB40DE"/>
    <w:rsid w:val="00AB43AF"/>
    <w:rsid w:val="00AB45D6"/>
    <w:rsid w:val="00AB5742"/>
    <w:rsid w:val="00AB5F36"/>
    <w:rsid w:val="00AC077B"/>
    <w:rsid w:val="00AC1367"/>
    <w:rsid w:val="00AC18C1"/>
    <w:rsid w:val="00AC1CE6"/>
    <w:rsid w:val="00AC20A8"/>
    <w:rsid w:val="00AC250C"/>
    <w:rsid w:val="00AC263F"/>
    <w:rsid w:val="00AC428A"/>
    <w:rsid w:val="00AC42CA"/>
    <w:rsid w:val="00AC6D15"/>
    <w:rsid w:val="00AC75AA"/>
    <w:rsid w:val="00AC7D7F"/>
    <w:rsid w:val="00AD0D09"/>
    <w:rsid w:val="00AD237A"/>
    <w:rsid w:val="00AD2ADD"/>
    <w:rsid w:val="00AD3998"/>
    <w:rsid w:val="00AD445E"/>
    <w:rsid w:val="00AD4768"/>
    <w:rsid w:val="00AD4B08"/>
    <w:rsid w:val="00AD4E84"/>
    <w:rsid w:val="00AD531F"/>
    <w:rsid w:val="00AD594B"/>
    <w:rsid w:val="00AD672F"/>
    <w:rsid w:val="00AD7CD7"/>
    <w:rsid w:val="00AE00B6"/>
    <w:rsid w:val="00AE169F"/>
    <w:rsid w:val="00AE1E42"/>
    <w:rsid w:val="00AE1F8C"/>
    <w:rsid w:val="00AE2166"/>
    <w:rsid w:val="00AE3142"/>
    <w:rsid w:val="00AE324D"/>
    <w:rsid w:val="00AE3EE3"/>
    <w:rsid w:val="00AE47FC"/>
    <w:rsid w:val="00AE4FA3"/>
    <w:rsid w:val="00AE59B7"/>
    <w:rsid w:val="00AE5EA5"/>
    <w:rsid w:val="00AE7237"/>
    <w:rsid w:val="00AE7BBB"/>
    <w:rsid w:val="00AE7D77"/>
    <w:rsid w:val="00AE7FB1"/>
    <w:rsid w:val="00AF0755"/>
    <w:rsid w:val="00AF0C99"/>
    <w:rsid w:val="00AF183B"/>
    <w:rsid w:val="00AF1AC0"/>
    <w:rsid w:val="00AF1B54"/>
    <w:rsid w:val="00AF1DF4"/>
    <w:rsid w:val="00AF2083"/>
    <w:rsid w:val="00AF3E6D"/>
    <w:rsid w:val="00AF4902"/>
    <w:rsid w:val="00AF5A61"/>
    <w:rsid w:val="00AF5B32"/>
    <w:rsid w:val="00AF6EE4"/>
    <w:rsid w:val="00AF7AF2"/>
    <w:rsid w:val="00B01BD0"/>
    <w:rsid w:val="00B02400"/>
    <w:rsid w:val="00B02E6B"/>
    <w:rsid w:val="00B02FC4"/>
    <w:rsid w:val="00B051C8"/>
    <w:rsid w:val="00B06730"/>
    <w:rsid w:val="00B06A8D"/>
    <w:rsid w:val="00B07508"/>
    <w:rsid w:val="00B07B84"/>
    <w:rsid w:val="00B100C5"/>
    <w:rsid w:val="00B105C6"/>
    <w:rsid w:val="00B10AFC"/>
    <w:rsid w:val="00B1116C"/>
    <w:rsid w:val="00B11CDA"/>
    <w:rsid w:val="00B12278"/>
    <w:rsid w:val="00B14AA0"/>
    <w:rsid w:val="00B156A3"/>
    <w:rsid w:val="00B16314"/>
    <w:rsid w:val="00B17672"/>
    <w:rsid w:val="00B176E2"/>
    <w:rsid w:val="00B20E7C"/>
    <w:rsid w:val="00B212EA"/>
    <w:rsid w:val="00B2167A"/>
    <w:rsid w:val="00B21CD4"/>
    <w:rsid w:val="00B21DFE"/>
    <w:rsid w:val="00B22AA2"/>
    <w:rsid w:val="00B23337"/>
    <w:rsid w:val="00B2343D"/>
    <w:rsid w:val="00B23B90"/>
    <w:rsid w:val="00B255CA"/>
    <w:rsid w:val="00B27C19"/>
    <w:rsid w:val="00B32265"/>
    <w:rsid w:val="00B32F66"/>
    <w:rsid w:val="00B33B06"/>
    <w:rsid w:val="00B33EDC"/>
    <w:rsid w:val="00B34820"/>
    <w:rsid w:val="00B36A53"/>
    <w:rsid w:val="00B36E9E"/>
    <w:rsid w:val="00B371CB"/>
    <w:rsid w:val="00B37643"/>
    <w:rsid w:val="00B37B51"/>
    <w:rsid w:val="00B4008B"/>
    <w:rsid w:val="00B40964"/>
    <w:rsid w:val="00B40C2C"/>
    <w:rsid w:val="00B4158C"/>
    <w:rsid w:val="00B41836"/>
    <w:rsid w:val="00B41B96"/>
    <w:rsid w:val="00B4298C"/>
    <w:rsid w:val="00B42A5E"/>
    <w:rsid w:val="00B437CE"/>
    <w:rsid w:val="00B43A73"/>
    <w:rsid w:val="00B446BA"/>
    <w:rsid w:val="00B45F47"/>
    <w:rsid w:val="00B46544"/>
    <w:rsid w:val="00B46EDC"/>
    <w:rsid w:val="00B4725A"/>
    <w:rsid w:val="00B477A6"/>
    <w:rsid w:val="00B47853"/>
    <w:rsid w:val="00B504DE"/>
    <w:rsid w:val="00B507B0"/>
    <w:rsid w:val="00B50801"/>
    <w:rsid w:val="00B50DA0"/>
    <w:rsid w:val="00B5388B"/>
    <w:rsid w:val="00B5670F"/>
    <w:rsid w:val="00B567B9"/>
    <w:rsid w:val="00B56CCE"/>
    <w:rsid w:val="00B57667"/>
    <w:rsid w:val="00B577E9"/>
    <w:rsid w:val="00B57C4C"/>
    <w:rsid w:val="00B610E2"/>
    <w:rsid w:val="00B61489"/>
    <w:rsid w:val="00B6176A"/>
    <w:rsid w:val="00B61BCB"/>
    <w:rsid w:val="00B61F92"/>
    <w:rsid w:val="00B620CE"/>
    <w:rsid w:val="00B6283D"/>
    <w:rsid w:val="00B629A8"/>
    <w:rsid w:val="00B6565E"/>
    <w:rsid w:val="00B677C2"/>
    <w:rsid w:val="00B67838"/>
    <w:rsid w:val="00B67A0F"/>
    <w:rsid w:val="00B67B98"/>
    <w:rsid w:val="00B70645"/>
    <w:rsid w:val="00B70EFD"/>
    <w:rsid w:val="00B71C5D"/>
    <w:rsid w:val="00B7238F"/>
    <w:rsid w:val="00B72BF4"/>
    <w:rsid w:val="00B72E34"/>
    <w:rsid w:val="00B73AED"/>
    <w:rsid w:val="00B75281"/>
    <w:rsid w:val="00B76224"/>
    <w:rsid w:val="00B765DF"/>
    <w:rsid w:val="00B76D71"/>
    <w:rsid w:val="00B7795E"/>
    <w:rsid w:val="00B8121B"/>
    <w:rsid w:val="00B81502"/>
    <w:rsid w:val="00B8243D"/>
    <w:rsid w:val="00B85112"/>
    <w:rsid w:val="00B855F5"/>
    <w:rsid w:val="00B8596B"/>
    <w:rsid w:val="00B86072"/>
    <w:rsid w:val="00B8715E"/>
    <w:rsid w:val="00B87C18"/>
    <w:rsid w:val="00B87E18"/>
    <w:rsid w:val="00B9062D"/>
    <w:rsid w:val="00B9135B"/>
    <w:rsid w:val="00B922C8"/>
    <w:rsid w:val="00B92D05"/>
    <w:rsid w:val="00B948F2"/>
    <w:rsid w:val="00B9524E"/>
    <w:rsid w:val="00B95F5D"/>
    <w:rsid w:val="00B96BA8"/>
    <w:rsid w:val="00BA089C"/>
    <w:rsid w:val="00BA0D92"/>
    <w:rsid w:val="00BA31B3"/>
    <w:rsid w:val="00BA41B8"/>
    <w:rsid w:val="00BA4838"/>
    <w:rsid w:val="00BA5D2C"/>
    <w:rsid w:val="00BA5F52"/>
    <w:rsid w:val="00BA6E2F"/>
    <w:rsid w:val="00BA6EEA"/>
    <w:rsid w:val="00BB085A"/>
    <w:rsid w:val="00BB1403"/>
    <w:rsid w:val="00BB20B3"/>
    <w:rsid w:val="00BB2619"/>
    <w:rsid w:val="00BB2C3F"/>
    <w:rsid w:val="00BB2FE3"/>
    <w:rsid w:val="00BB35D7"/>
    <w:rsid w:val="00BB4AF3"/>
    <w:rsid w:val="00BB50AB"/>
    <w:rsid w:val="00BB748C"/>
    <w:rsid w:val="00BB7672"/>
    <w:rsid w:val="00BB7B7F"/>
    <w:rsid w:val="00BB7C16"/>
    <w:rsid w:val="00BC16E7"/>
    <w:rsid w:val="00BC2981"/>
    <w:rsid w:val="00BC34A0"/>
    <w:rsid w:val="00BC4165"/>
    <w:rsid w:val="00BC42BB"/>
    <w:rsid w:val="00BC48B6"/>
    <w:rsid w:val="00BC5536"/>
    <w:rsid w:val="00BC7946"/>
    <w:rsid w:val="00BD21D6"/>
    <w:rsid w:val="00BD2223"/>
    <w:rsid w:val="00BD3339"/>
    <w:rsid w:val="00BD3E93"/>
    <w:rsid w:val="00BD4F4F"/>
    <w:rsid w:val="00BD5E01"/>
    <w:rsid w:val="00BD60FF"/>
    <w:rsid w:val="00BD6584"/>
    <w:rsid w:val="00BD6AC6"/>
    <w:rsid w:val="00BD77FE"/>
    <w:rsid w:val="00BE0594"/>
    <w:rsid w:val="00BE0789"/>
    <w:rsid w:val="00BE162D"/>
    <w:rsid w:val="00BE1A30"/>
    <w:rsid w:val="00BE20BB"/>
    <w:rsid w:val="00BE219F"/>
    <w:rsid w:val="00BE25F2"/>
    <w:rsid w:val="00BE277C"/>
    <w:rsid w:val="00BE283E"/>
    <w:rsid w:val="00BE4C26"/>
    <w:rsid w:val="00BE54C4"/>
    <w:rsid w:val="00BE5D9C"/>
    <w:rsid w:val="00BE75F8"/>
    <w:rsid w:val="00BF1133"/>
    <w:rsid w:val="00BF13A3"/>
    <w:rsid w:val="00BF1D9F"/>
    <w:rsid w:val="00BF1DFB"/>
    <w:rsid w:val="00BF2862"/>
    <w:rsid w:val="00BF5056"/>
    <w:rsid w:val="00BF5316"/>
    <w:rsid w:val="00BF6079"/>
    <w:rsid w:val="00BF607B"/>
    <w:rsid w:val="00BF653A"/>
    <w:rsid w:val="00BF6FD5"/>
    <w:rsid w:val="00BF7084"/>
    <w:rsid w:val="00BF7A1D"/>
    <w:rsid w:val="00C001F3"/>
    <w:rsid w:val="00C0056F"/>
    <w:rsid w:val="00C00C9F"/>
    <w:rsid w:val="00C016EB"/>
    <w:rsid w:val="00C01A2C"/>
    <w:rsid w:val="00C02385"/>
    <w:rsid w:val="00C024AF"/>
    <w:rsid w:val="00C02B2D"/>
    <w:rsid w:val="00C077A7"/>
    <w:rsid w:val="00C07E33"/>
    <w:rsid w:val="00C07E8A"/>
    <w:rsid w:val="00C104B8"/>
    <w:rsid w:val="00C10703"/>
    <w:rsid w:val="00C12DE1"/>
    <w:rsid w:val="00C12DE7"/>
    <w:rsid w:val="00C13631"/>
    <w:rsid w:val="00C14155"/>
    <w:rsid w:val="00C15689"/>
    <w:rsid w:val="00C1634A"/>
    <w:rsid w:val="00C16361"/>
    <w:rsid w:val="00C1636B"/>
    <w:rsid w:val="00C168FF"/>
    <w:rsid w:val="00C16DEE"/>
    <w:rsid w:val="00C16DFE"/>
    <w:rsid w:val="00C16E0B"/>
    <w:rsid w:val="00C207C2"/>
    <w:rsid w:val="00C20EA2"/>
    <w:rsid w:val="00C23489"/>
    <w:rsid w:val="00C234D7"/>
    <w:rsid w:val="00C24879"/>
    <w:rsid w:val="00C27F64"/>
    <w:rsid w:val="00C31F5B"/>
    <w:rsid w:val="00C32714"/>
    <w:rsid w:val="00C329F4"/>
    <w:rsid w:val="00C33586"/>
    <w:rsid w:val="00C33D6F"/>
    <w:rsid w:val="00C37AAB"/>
    <w:rsid w:val="00C37AEC"/>
    <w:rsid w:val="00C40AA5"/>
    <w:rsid w:val="00C40B1A"/>
    <w:rsid w:val="00C41B46"/>
    <w:rsid w:val="00C4213E"/>
    <w:rsid w:val="00C4272C"/>
    <w:rsid w:val="00C42788"/>
    <w:rsid w:val="00C427BE"/>
    <w:rsid w:val="00C4292A"/>
    <w:rsid w:val="00C43E3B"/>
    <w:rsid w:val="00C4419B"/>
    <w:rsid w:val="00C4424A"/>
    <w:rsid w:val="00C44F1F"/>
    <w:rsid w:val="00C454F7"/>
    <w:rsid w:val="00C456B2"/>
    <w:rsid w:val="00C45E71"/>
    <w:rsid w:val="00C45ECD"/>
    <w:rsid w:val="00C464E4"/>
    <w:rsid w:val="00C47167"/>
    <w:rsid w:val="00C47614"/>
    <w:rsid w:val="00C47636"/>
    <w:rsid w:val="00C5037F"/>
    <w:rsid w:val="00C5129F"/>
    <w:rsid w:val="00C5254A"/>
    <w:rsid w:val="00C5261C"/>
    <w:rsid w:val="00C52E16"/>
    <w:rsid w:val="00C52F40"/>
    <w:rsid w:val="00C531CC"/>
    <w:rsid w:val="00C53712"/>
    <w:rsid w:val="00C53A6B"/>
    <w:rsid w:val="00C55E93"/>
    <w:rsid w:val="00C56171"/>
    <w:rsid w:val="00C5770E"/>
    <w:rsid w:val="00C613C5"/>
    <w:rsid w:val="00C614B4"/>
    <w:rsid w:val="00C62478"/>
    <w:rsid w:val="00C627E0"/>
    <w:rsid w:val="00C63827"/>
    <w:rsid w:val="00C63E7E"/>
    <w:rsid w:val="00C641F9"/>
    <w:rsid w:val="00C64BC3"/>
    <w:rsid w:val="00C64E54"/>
    <w:rsid w:val="00C65D70"/>
    <w:rsid w:val="00C65EA5"/>
    <w:rsid w:val="00C660C4"/>
    <w:rsid w:val="00C67082"/>
    <w:rsid w:val="00C70205"/>
    <w:rsid w:val="00C709F6"/>
    <w:rsid w:val="00C70DF2"/>
    <w:rsid w:val="00C7145C"/>
    <w:rsid w:val="00C71675"/>
    <w:rsid w:val="00C7174C"/>
    <w:rsid w:val="00C71A1A"/>
    <w:rsid w:val="00C71D3C"/>
    <w:rsid w:val="00C72A3C"/>
    <w:rsid w:val="00C7303B"/>
    <w:rsid w:val="00C73A21"/>
    <w:rsid w:val="00C74CC5"/>
    <w:rsid w:val="00C75FFB"/>
    <w:rsid w:val="00C7643E"/>
    <w:rsid w:val="00C76828"/>
    <w:rsid w:val="00C770E6"/>
    <w:rsid w:val="00C80161"/>
    <w:rsid w:val="00C80CC2"/>
    <w:rsid w:val="00C80D8B"/>
    <w:rsid w:val="00C815F0"/>
    <w:rsid w:val="00C82231"/>
    <w:rsid w:val="00C82B35"/>
    <w:rsid w:val="00C860DF"/>
    <w:rsid w:val="00C86854"/>
    <w:rsid w:val="00C87B03"/>
    <w:rsid w:val="00C90085"/>
    <w:rsid w:val="00C91519"/>
    <w:rsid w:val="00C9168C"/>
    <w:rsid w:val="00C91FD9"/>
    <w:rsid w:val="00C92322"/>
    <w:rsid w:val="00C93142"/>
    <w:rsid w:val="00C93B30"/>
    <w:rsid w:val="00C9402E"/>
    <w:rsid w:val="00C944BE"/>
    <w:rsid w:val="00C94A5E"/>
    <w:rsid w:val="00C951AA"/>
    <w:rsid w:val="00C96F70"/>
    <w:rsid w:val="00C97954"/>
    <w:rsid w:val="00CA2117"/>
    <w:rsid w:val="00CA277B"/>
    <w:rsid w:val="00CA3376"/>
    <w:rsid w:val="00CA55DA"/>
    <w:rsid w:val="00CA64D3"/>
    <w:rsid w:val="00CA6969"/>
    <w:rsid w:val="00CA7628"/>
    <w:rsid w:val="00CA7DEB"/>
    <w:rsid w:val="00CB012E"/>
    <w:rsid w:val="00CB1082"/>
    <w:rsid w:val="00CB129F"/>
    <w:rsid w:val="00CB2384"/>
    <w:rsid w:val="00CB2EF0"/>
    <w:rsid w:val="00CB308B"/>
    <w:rsid w:val="00CB345A"/>
    <w:rsid w:val="00CB5544"/>
    <w:rsid w:val="00CB730D"/>
    <w:rsid w:val="00CC092E"/>
    <w:rsid w:val="00CC25C0"/>
    <w:rsid w:val="00CC34AF"/>
    <w:rsid w:val="00CC42B4"/>
    <w:rsid w:val="00CC4C04"/>
    <w:rsid w:val="00CC4FD6"/>
    <w:rsid w:val="00CC522E"/>
    <w:rsid w:val="00CC5470"/>
    <w:rsid w:val="00CC55F7"/>
    <w:rsid w:val="00CC5C99"/>
    <w:rsid w:val="00CC6538"/>
    <w:rsid w:val="00CC68F1"/>
    <w:rsid w:val="00CC692A"/>
    <w:rsid w:val="00CC78CC"/>
    <w:rsid w:val="00CD1783"/>
    <w:rsid w:val="00CD1A42"/>
    <w:rsid w:val="00CD1F66"/>
    <w:rsid w:val="00CD2527"/>
    <w:rsid w:val="00CD419D"/>
    <w:rsid w:val="00CD496B"/>
    <w:rsid w:val="00CD4F1F"/>
    <w:rsid w:val="00CD559D"/>
    <w:rsid w:val="00CD5937"/>
    <w:rsid w:val="00CD6344"/>
    <w:rsid w:val="00CD65D6"/>
    <w:rsid w:val="00CD66E0"/>
    <w:rsid w:val="00CD725A"/>
    <w:rsid w:val="00CD7373"/>
    <w:rsid w:val="00CE093C"/>
    <w:rsid w:val="00CE10B3"/>
    <w:rsid w:val="00CE1C9C"/>
    <w:rsid w:val="00CE231E"/>
    <w:rsid w:val="00CE3739"/>
    <w:rsid w:val="00CE4269"/>
    <w:rsid w:val="00CE489B"/>
    <w:rsid w:val="00CE5220"/>
    <w:rsid w:val="00CE5D36"/>
    <w:rsid w:val="00CE62E6"/>
    <w:rsid w:val="00CE7A4E"/>
    <w:rsid w:val="00CE7A73"/>
    <w:rsid w:val="00CF3108"/>
    <w:rsid w:val="00CF4FB0"/>
    <w:rsid w:val="00CF6130"/>
    <w:rsid w:val="00CF64B6"/>
    <w:rsid w:val="00CF6F6C"/>
    <w:rsid w:val="00CF7649"/>
    <w:rsid w:val="00D00D0C"/>
    <w:rsid w:val="00D00F0A"/>
    <w:rsid w:val="00D01C3F"/>
    <w:rsid w:val="00D02843"/>
    <w:rsid w:val="00D042B6"/>
    <w:rsid w:val="00D04A28"/>
    <w:rsid w:val="00D04A6E"/>
    <w:rsid w:val="00D05157"/>
    <w:rsid w:val="00D059B4"/>
    <w:rsid w:val="00D059C1"/>
    <w:rsid w:val="00D05BA0"/>
    <w:rsid w:val="00D06057"/>
    <w:rsid w:val="00D062C3"/>
    <w:rsid w:val="00D06AB2"/>
    <w:rsid w:val="00D07353"/>
    <w:rsid w:val="00D100A7"/>
    <w:rsid w:val="00D10CD8"/>
    <w:rsid w:val="00D11541"/>
    <w:rsid w:val="00D12866"/>
    <w:rsid w:val="00D1289E"/>
    <w:rsid w:val="00D12BD7"/>
    <w:rsid w:val="00D12F66"/>
    <w:rsid w:val="00D12FA3"/>
    <w:rsid w:val="00D13953"/>
    <w:rsid w:val="00D13CFA"/>
    <w:rsid w:val="00D13FDC"/>
    <w:rsid w:val="00D14E21"/>
    <w:rsid w:val="00D14EB3"/>
    <w:rsid w:val="00D15FB0"/>
    <w:rsid w:val="00D16540"/>
    <w:rsid w:val="00D170E1"/>
    <w:rsid w:val="00D20849"/>
    <w:rsid w:val="00D208A4"/>
    <w:rsid w:val="00D20DC6"/>
    <w:rsid w:val="00D2108C"/>
    <w:rsid w:val="00D221D4"/>
    <w:rsid w:val="00D22FF0"/>
    <w:rsid w:val="00D23AD3"/>
    <w:rsid w:val="00D23B89"/>
    <w:rsid w:val="00D253C5"/>
    <w:rsid w:val="00D2584C"/>
    <w:rsid w:val="00D25A02"/>
    <w:rsid w:val="00D25B28"/>
    <w:rsid w:val="00D26613"/>
    <w:rsid w:val="00D30988"/>
    <w:rsid w:val="00D30D60"/>
    <w:rsid w:val="00D31941"/>
    <w:rsid w:val="00D32052"/>
    <w:rsid w:val="00D324B4"/>
    <w:rsid w:val="00D327C1"/>
    <w:rsid w:val="00D32881"/>
    <w:rsid w:val="00D33915"/>
    <w:rsid w:val="00D33F74"/>
    <w:rsid w:val="00D341B3"/>
    <w:rsid w:val="00D348DD"/>
    <w:rsid w:val="00D359DC"/>
    <w:rsid w:val="00D3664D"/>
    <w:rsid w:val="00D37CB6"/>
    <w:rsid w:val="00D406C0"/>
    <w:rsid w:val="00D40BF1"/>
    <w:rsid w:val="00D40C13"/>
    <w:rsid w:val="00D40DAD"/>
    <w:rsid w:val="00D41AB0"/>
    <w:rsid w:val="00D41E36"/>
    <w:rsid w:val="00D42543"/>
    <w:rsid w:val="00D437B4"/>
    <w:rsid w:val="00D4498F"/>
    <w:rsid w:val="00D4624C"/>
    <w:rsid w:val="00D467E4"/>
    <w:rsid w:val="00D46EDE"/>
    <w:rsid w:val="00D47736"/>
    <w:rsid w:val="00D51798"/>
    <w:rsid w:val="00D5206F"/>
    <w:rsid w:val="00D53FE7"/>
    <w:rsid w:val="00D54EFC"/>
    <w:rsid w:val="00D56161"/>
    <w:rsid w:val="00D5622E"/>
    <w:rsid w:val="00D566F0"/>
    <w:rsid w:val="00D575D2"/>
    <w:rsid w:val="00D57F04"/>
    <w:rsid w:val="00D6011C"/>
    <w:rsid w:val="00D617C9"/>
    <w:rsid w:val="00D62019"/>
    <w:rsid w:val="00D658E9"/>
    <w:rsid w:val="00D65F2A"/>
    <w:rsid w:val="00D67902"/>
    <w:rsid w:val="00D70441"/>
    <w:rsid w:val="00D71048"/>
    <w:rsid w:val="00D711FA"/>
    <w:rsid w:val="00D71CDA"/>
    <w:rsid w:val="00D727E1"/>
    <w:rsid w:val="00D7310C"/>
    <w:rsid w:val="00D73A44"/>
    <w:rsid w:val="00D73E37"/>
    <w:rsid w:val="00D7412B"/>
    <w:rsid w:val="00D7427C"/>
    <w:rsid w:val="00D74D13"/>
    <w:rsid w:val="00D75130"/>
    <w:rsid w:val="00D76F2A"/>
    <w:rsid w:val="00D773D0"/>
    <w:rsid w:val="00D77667"/>
    <w:rsid w:val="00D776A8"/>
    <w:rsid w:val="00D8007D"/>
    <w:rsid w:val="00D813FA"/>
    <w:rsid w:val="00D8153C"/>
    <w:rsid w:val="00D815CB"/>
    <w:rsid w:val="00D81E4A"/>
    <w:rsid w:val="00D81F71"/>
    <w:rsid w:val="00D82DE6"/>
    <w:rsid w:val="00D84DF8"/>
    <w:rsid w:val="00D8638E"/>
    <w:rsid w:val="00D8706C"/>
    <w:rsid w:val="00D917E1"/>
    <w:rsid w:val="00D9268E"/>
    <w:rsid w:val="00D927F0"/>
    <w:rsid w:val="00D92FD7"/>
    <w:rsid w:val="00D932BF"/>
    <w:rsid w:val="00D93D53"/>
    <w:rsid w:val="00D93DC3"/>
    <w:rsid w:val="00D94203"/>
    <w:rsid w:val="00D94346"/>
    <w:rsid w:val="00D9612D"/>
    <w:rsid w:val="00D96B47"/>
    <w:rsid w:val="00D96C98"/>
    <w:rsid w:val="00D96FB9"/>
    <w:rsid w:val="00D9735F"/>
    <w:rsid w:val="00D97483"/>
    <w:rsid w:val="00D97930"/>
    <w:rsid w:val="00D97B51"/>
    <w:rsid w:val="00D97C88"/>
    <w:rsid w:val="00DA18D8"/>
    <w:rsid w:val="00DA28FF"/>
    <w:rsid w:val="00DA3906"/>
    <w:rsid w:val="00DA4962"/>
    <w:rsid w:val="00DA5894"/>
    <w:rsid w:val="00DA5E75"/>
    <w:rsid w:val="00DA6601"/>
    <w:rsid w:val="00DA779D"/>
    <w:rsid w:val="00DA7921"/>
    <w:rsid w:val="00DA7EA9"/>
    <w:rsid w:val="00DB110F"/>
    <w:rsid w:val="00DB1B55"/>
    <w:rsid w:val="00DB1D3C"/>
    <w:rsid w:val="00DB31AB"/>
    <w:rsid w:val="00DB3352"/>
    <w:rsid w:val="00DB33FA"/>
    <w:rsid w:val="00DB36F2"/>
    <w:rsid w:val="00DB4C5A"/>
    <w:rsid w:val="00DB5C83"/>
    <w:rsid w:val="00DB5F42"/>
    <w:rsid w:val="00DB65E9"/>
    <w:rsid w:val="00DB7280"/>
    <w:rsid w:val="00DB72FF"/>
    <w:rsid w:val="00DB7B71"/>
    <w:rsid w:val="00DC0145"/>
    <w:rsid w:val="00DC0783"/>
    <w:rsid w:val="00DC1313"/>
    <w:rsid w:val="00DC214E"/>
    <w:rsid w:val="00DC3521"/>
    <w:rsid w:val="00DC3E12"/>
    <w:rsid w:val="00DC5A9F"/>
    <w:rsid w:val="00DC6062"/>
    <w:rsid w:val="00DC7DE4"/>
    <w:rsid w:val="00DD02C3"/>
    <w:rsid w:val="00DD0725"/>
    <w:rsid w:val="00DD1EC8"/>
    <w:rsid w:val="00DD2242"/>
    <w:rsid w:val="00DD27C7"/>
    <w:rsid w:val="00DD3AC6"/>
    <w:rsid w:val="00DD471A"/>
    <w:rsid w:val="00DD4EB6"/>
    <w:rsid w:val="00DD5897"/>
    <w:rsid w:val="00DD65ED"/>
    <w:rsid w:val="00DD7AD8"/>
    <w:rsid w:val="00DE096A"/>
    <w:rsid w:val="00DE0AEB"/>
    <w:rsid w:val="00DE102C"/>
    <w:rsid w:val="00DE1086"/>
    <w:rsid w:val="00DE31A5"/>
    <w:rsid w:val="00DE34A9"/>
    <w:rsid w:val="00DE364C"/>
    <w:rsid w:val="00DE56C7"/>
    <w:rsid w:val="00DE570A"/>
    <w:rsid w:val="00DE59E2"/>
    <w:rsid w:val="00DE677D"/>
    <w:rsid w:val="00DE6C43"/>
    <w:rsid w:val="00DE76C2"/>
    <w:rsid w:val="00DE7F6D"/>
    <w:rsid w:val="00DF10CA"/>
    <w:rsid w:val="00DF1451"/>
    <w:rsid w:val="00DF1B84"/>
    <w:rsid w:val="00DF5337"/>
    <w:rsid w:val="00DF5583"/>
    <w:rsid w:val="00DF5CE0"/>
    <w:rsid w:val="00DF5FC0"/>
    <w:rsid w:val="00DF6834"/>
    <w:rsid w:val="00DF697F"/>
    <w:rsid w:val="00DF74F7"/>
    <w:rsid w:val="00DF7CF2"/>
    <w:rsid w:val="00E008B9"/>
    <w:rsid w:val="00E011A7"/>
    <w:rsid w:val="00E0172D"/>
    <w:rsid w:val="00E02C91"/>
    <w:rsid w:val="00E0303C"/>
    <w:rsid w:val="00E03F1B"/>
    <w:rsid w:val="00E04A22"/>
    <w:rsid w:val="00E053A3"/>
    <w:rsid w:val="00E06A8C"/>
    <w:rsid w:val="00E07829"/>
    <w:rsid w:val="00E07C47"/>
    <w:rsid w:val="00E110A2"/>
    <w:rsid w:val="00E11661"/>
    <w:rsid w:val="00E11D2A"/>
    <w:rsid w:val="00E12BFE"/>
    <w:rsid w:val="00E14610"/>
    <w:rsid w:val="00E16E37"/>
    <w:rsid w:val="00E175ED"/>
    <w:rsid w:val="00E20D2D"/>
    <w:rsid w:val="00E21EA6"/>
    <w:rsid w:val="00E23156"/>
    <w:rsid w:val="00E24056"/>
    <w:rsid w:val="00E2413E"/>
    <w:rsid w:val="00E24270"/>
    <w:rsid w:val="00E24E41"/>
    <w:rsid w:val="00E24EF7"/>
    <w:rsid w:val="00E26E53"/>
    <w:rsid w:val="00E27D52"/>
    <w:rsid w:val="00E30963"/>
    <w:rsid w:val="00E30AF4"/>
    <w:rsid w:val="00E328BA"/>
    <w:rsid w:val="00E32A31"/>
    <w:rsid w:val="00E3308B"/>
    <w:rsid w:val="00E33BCB"/>
    <w:rsid w:val="00E3480D"/>
    <w:rsid w:val="00E34D82"/>
    <w:rsid w:val="00E359D9"/>
    <w:rsid w:val="00E36507"/>
    <w:rsid w:val="00E36A18"/>
    <w:rsid w:val="00E36A6F"/>
    <w:rsid w:val="00E36EA3"/>
    <w:rsid w:val="00E36F7B"/>
    <w:rsid w:val="00E37176"/>
    <w:rsid w:val="00E37883"/>
    <w:rsid w:val="00E37B7A"/>
    <w:rsid w:val="00E437B7"/>
    <w:rsid w:val="00E4467B"/>
    <w:rsid w:val="00E447E8"/>
    <w:rsid w:val="00E44AB5"/>
    <w:rsid w:val="00E4558D"/>
    <w:rsid w:val="00E4570C"/>
    <w:rsid w:val="00E46AAF"/>
    <w:rsid w:val="00E47686"/>
    <w:rsid w:val="00E479AA"/>
    <w:rsid w:val="00E5023E"/>
    <w:rsid w:val="00E50D42"/>
    <w:rsid w:val="00E512FB"/>
    <w:rsid w:val="00E5140A"/>
    <w:rsid w:val="00E5187C"/>
    <w:rsid w:val="00E5196F"/>
    <w:rsid w:val="00E51CFC"/>
    <w:rsid w:val="00E53347"/>
    <w:rsid w:val="00E53783"/>
    <w:rsid w:val="00E542CE"/>
    <w:rsid w:val="00E54CA6"/>
    <w:rsid w:val="00E551A3"/>
    <w:rsid w:val="00E56B45"/>
    <w:rsid w:val="00E60505"/>
    <w:rsid w:val="00E61A61"/>
    <w:rsid w:val="00E62613"/>
    <w:rsid w:val="00E63189"/>
    <w:rsid w:val="00E63786"/>
    <w:rsid w:val="00E63EC4"/>
    <w:rsid w:val="00E64276"/>
    <w:rsid w:val="00E64488"/>
    <w:rsid w:val="00E64BCA"/>
    <w:rsid w:val="00E6538E"/>
    <w:rsid w:val="00E658D9"/>
    <w:rsid w:val="00E65EDB"/>
    <w:rsid w:val="00E668C5"/>
    <w:rsid w:val="00E66E5B"/>
    <w:rsid w:val="00E71A1F"/>
    <w:rsid w:val="00E729E1"/>
    <w:rsid w:val="00E73994"/>
    <w:rsid w:val="00E7490F"/>
    <w:rsid w:val="00E803AB"/>
    <w:rsid w:val="00E80863"/>
    <w:rsid w:val="00E80E52"/>
    <w:rsid w:val="00E810BE"/>
    <w:rsid w:val="00E8125C"/>
    <w:rsid w:val="00E821F1"/>
    <w:rsid w:val="00E82581"/>
    <w:rsid w:val="00E82A9B"/>
    <w:rsid w:val="00E83D4E"/>
    <w:rsid w:val="00E85E4F"/>
    <w:rsid w:val="00E85EF8"/>
    <w:rsid w:val="00E866E1"/>
    <w:rsid w:val="00E86E03"/>
    <w:rsid w:val="00E87AA9"/>
    <w:rsid w:val="00E909CB"/>
    <w:rsid w:val="00E925F9"/>
    <w:rsid w:val="00E92BD1"/>
    <w:rsid w:val="00E92FF2"/>
    <w:rsid w:val="00E930DC"/>
    <w:rsid w:val="00E935BA"/>
    <w:rsid w:val="00E93DA5"/>
    <w:rsid w:val="00EA004B"/>
    <w:rsid w:val="00EA007E"/>
    <w:rsid w:val="00EA0965"/>
    <w:rsid w:val="00EA12B5"/>
    <w:rsid w:val="00EA20CF"/>
    <w:rsid w:val="00EA31A6"/>
    <w:rsid w:val="00EA3651"/>
    <w:rsid w:val="00EA4052"/>
    <w:rsid w:val="00EA425B"/>
    <w:rsid w:val="00EA6288"/>
    <w:rsid w:val="00EA6BB6"/>
    <w:rsid w:val="00EA6D29"/>
    <w:rsid w:val="00EA7172"/>
    <w:rsid w:val="00EA7625"/>
    <w:rsid w:val="00EA768E"/>
    <w:rsid w:val="00EA7B72"/>
    <w:rsid w:val="00EB1ED0"/>
    <w:rsid w:val="00EB2DDE"/>
    <w:rsid w:val="00EB2F55"/>
    <w:rsid w:val="00EB4400"/>
    <w:rsid w:val="00EB52E8"/>
    <w:rsid w:val="00EB5574"/>
    <w:rsid w:val="00EB574A"/>
    <w:rsid w:val="00EB63E0"/>
    <w:rsid w:val="00EC070E"/>
    <w:rsid w:val="00EC10E4"/>
    <w:rsid w:val="00EC1660"/>
    <w:rsid w:val="00EC1ED4"/>
    <w:rsid w:val="00EC28FD"/>
    <w:rsid w:val="00EC3629"/>
    <w:rsid w:val="00EC3872"/>
    <w:rsid w:val="00EC3E58"/>
    <w:rsid w:val="00EC4C96"/>
    <w:rsid w:val="00ED1077"/>
    <w:rsid w:val="00ED15E7"/>
    <w:rsid w:val="00ED172A"/>
    <w:rsid w:val="00ED1988"/>
    <w:rsid w:val="00ED217C"/>
    <w:rsid w:val="00ED240D"/>
    <w:rsid w:val="00ED2C9D"/>
    <w:rsid w:val="00ED3AB2"/>
    <w:rsid w:val="00ED3FDD"/>
    <w:rsid w:val="00ED53EA"/>
    <w:rsid w:val="00ED6E3D"/>
    <w:rsid w:val="00ED790C"/>
    <w:rsid w:val="00ED7F74"/>
    <w:rsid w:val="00EE02A6"/>
    <w:rsid w:val="00EE16DD"/>
    <w:rsid w:val="00EE26CD"/>
    <w:rsid w:val="00EE2AE3"/>
    <w:rsid w:val="00EE4366"/>
    <w:rsid w:val="00EE5CFD"/>
    <w:rsid w:val="00EE7C85"/>
    <w:rsid w:val="00EE7DA8"/>
    <w:rsid w:val="00EF0035"/>
    <w:rsid w:val="00EF02BC"/>
    <w:rsid w:val="00EF1301"/>
    <w:rsid w:val="00EF37FF"/>
    <w:rsid w:val="00EF397F"/>
    <w:rsid w:val="00EF517C"/>
    <w:rsid w:val="00EF5D9C"/>
    <w:rsid w:val="00EF6663"/>
    <w:rsid w:val="00EF6D9B"/>
    <w:rsid w:val="00F0276D"/>
    <w:rsid w:val="00F04509"/>
    <w:rsid w:val="00F049C5"/>
    <w:rsid w:val="00F05B57"/>
    <w:rsid w:val="00F06B8F"/>
    <w:rsid w:val="00F06FD4"/>
    <w:rsid w:val="00F10A2B"/>
    <w:rsid w:val="00F12004"/>
    <w:rsid w:val="00F1256C"/>
    <w:rsid w:val="00F142F3"/>
    <w:rsid w:val="00F1485E"/>
    <w:rsid w:val="00F163CF"/>
    <w:rsid w:val="00F16D91"/>
    <w:rsid w:val="00F1772B"/>
    <w:rsid w:val="00F2020F"/>
    <w:rsid w:val="00F208F3"/>
    <w:rsid w:val="00F20D29"/>
    <w:rsid w:val="00F214E1"/>
    <w:rsid w:val="00F21CCD"/>
    <w:rsid w:val="00F22E33"/>
    <w:rsid w:val="00F23B26"/>
    <w:rsid w:val="00F244D1"/>
    <w:rsid w:val="00F24BB1"/>
    <w:rsid w:val="00F25759"/>
    <w:rsid w:val="00F26AC6"/>
    <w:rsid w:val="00F26FC0"/>
    <w:rsid w:val="00F30881"/>
    <w:rsid w:val="00F31E4E"/>
    <w:rsid w:val="00F32F67"/>
    <w:rsid w:val="00F32FC6"/>
    <w:rsid w:val="00F33184"/>
    <w:rsid w:val="00F3496E"/>
    <w:rsid w:val="00F36D02"/>
    <w:rsid w:val="00F37A24"/>
    <w:rsid w:val="00F408E7"/>
    <w:rsid w:val="00F41D56"/>
    <w:rsid w:val="00F425FE"/>
    <w:rsid w:val="00F42921"/>
    <w:rsid w:val="00F429E1"/>
    <w:rsid w:val="00F42B7C"/>
    <w:rsid w:val="00F42E00"/>
    <w:rsid w:val="00F43046"/>
    <w:rsid w:val="00F4446F"/>
    <w:rsid w:val="00F45A37"/>
    <w:rsid w:val="00F469A3"/>
    <w:rsid w:val="00F476E9"/>
    <w:rsid w:val="00F477CB"/>
    <w:rsid w:val="00F50F83"/>
    <w:rsid w:val="00F51380"/>
    <w:rsid w:val="00F51BA9"/>
    <w:rsid w:val="00F5251B"/>
    <w:rsid w:val="00F5385A"/>
    <w:rsid w:val="00F55692"/>
    <w:rsid w:val="00F55D33"/>
    <w:rsid w:val="00F57FD7"/>
    <w:rsid w:val="00F60013"/>
    <w:rsid w:val="00F60271"/>
    <w:rsid w:val="00F60682"/>
    <w:rsid w:val="00F62814"/>
    <w:rsid w:val="00F63080"/>
    <w:rsid w:val="00F6394E"/>
    <w:rsid w:val="00F646DA"/>
    <w:rsid w:val="00F658DF"/>
    <w:rsid w:val="00F66E15"/>
    <w:rsid w:val="00F744EC"/>
    <w:rsid w:val="00F74675"/>
    <w:rsid w:val="00F750CC"/>
    <w:rsid w:val="00F76021"/>
    <w:rsid w:val="00F76F08"/>
    <w:rsid w:val="00F812CE"/>
    <w:rsid w:val="00F81A7B"/>
    <w:rsid w:val="00F8225F"/>
    <w:rsid w:val="00F8291A"/>
    <w:rsid w:val="00F82DE6"/>
    <w:rsid w:val="00F84EA6"/>
    <w:rsid w:val="00F84EEE"/>
    <w:rsid w:val="00F852E6"/>
    <w:rsid w:val="00F853CC"/>
    <w:rsid w:val="00F866C0"/>
    <w:rsid w:val="00F86FAB"/>
    <w:rsid w:val="00F870FA"/>
    <w:rsid w:val="00F87C66"/>
    <w:rsid w:val="00F90434"/>
    <w:rsid w:val="00F914AF"/>
    <w:rsid w:val="00F934B0"/>
    <w:rsid w:val="00F93AD8"/>
    <w:rsid w:val="00F940DA"/>
    <w:rsid w:val="00F948E7"/>
    <w:rsid w:val="00F96546"/>
    <w:rsid w:val="00F965D6"/>
    <w:rsid w:val="00F9738B"/>
    <w:rsid w:val="00F97A3E"/>
    <w:rsid w:val="00FA0306"/>
    <w:rsid w:val="00FA03D0"/>
    <w:rsid w:val="00FA0996"/>
    <w:rsid w:val="00FA0D3B"/>
    <w:rsid w:val="00FA133C"/>
    <w:rsid w:val="00FA1F0B"/>
    <w:rsid w:val="00FA28E9"/>
    <w:rsid w:val="00FA3E2D"/>
    <w:rsid w:val="00FA464A"/>
    <w:rsid w:val="00FA56AE"/>
    <w:rsid w:val="00FA5EC5"/>
    <w:rsid w:val="00FA6551"/>
    <w:rsid w:val="00FA6753"/>
    <w:rsid w:val="00FA68B8"/>
    <w:rsid w:val="00FA7BAD"/>
    <w:rsid w:val="00FB0B02"/>
    <w:rsid w:val="00FB1C3B"/>
    <w:rsid w:val="00FB2218"/>
    <w:rsid w:val="00FB28D9"/>
    <w:rsid w:val="00FB28F5"/>
    <w:rsid w:val="00FB2C00"/>
    <w:rsid w:val="00FB314D"/>
    <w:rsid w:val="00FB38EC"/>
    <w:rsid w:val="00FB407F"/>
    <w:rsid w:val="00FB494F"/>
    <w:rsid w:val="00FB4A0F"/>
    <w:rsid w:val="00FB62FB"/>
    <w:rsid w:val="00FC02AE"/>
    <w:rsid w:val="00FC0820"/>
    <w:rsid w:val="00FC12C0"/>
    <w:rsid w:val="00FC19DF"/>
    <w:rsid w:val="00FC2937"/>
    <w:rsid w:val="00FC3847"/>
    <w:rsid w:val="00FC3AFF"/>
    <w:rsid w:val="00FC4401"/>
    <w:rsid w:val="00FC55FE"/>
    <w:rsid w:val="00FC5ECD"/>
    <w:rsid w:val="00FC662E"/>
    <w:rsid w:val="00FC7142"/>
    <w:rsid w:val="00FD13EE"/>
    <w:rsid w:val="00FD1BFF"/>
    <w:rsid w:val="00FD225E"/>
    <w:rsid w:val="00FD22E8"/>
    <w:rsid w:val="00FD234E"/>
    <w:rsid w:val="00FD28A3"/>
    <w:rsid w:val="00FD37CF"/>
    <w:rsid w:val="00FD38E4"/>
    <w:rsid w:val="00FD3F07"/>
    <w:rsid w:val="00FD4549"/>
    <w:rsid w:val="00FD4EDE"/>
    <w:rsid w:val="00FD4FF3"/>
    <w:rsid w:val="00FD5086"/>
    <w:rsid w:val="00FD7BAB"/>
    <w:rsid w:val="00FD7F73"/>
    <w:rsid w:val="00FE0ACC"/>
    <w:rsid w:val="00FE0E18"/>
    <w:rsid w:val="00FE1CE8"/>
    <w:rsid w:val="00FE2682"/>
    <w:rsid w:val="00FE2AC1"/>
    <w:rsid w:val="00FE33A1"/>
    <w:rsid w:val="00FE368B"/>
    <w:rsid w:val="00FE5D44"/>
    <w:rsid w:val="00FE6D51"/>
    <w:rsid w:val="00FE6ED9"/>
    <w:rsid w:val="00FE73A0"/>
    <w:rsid w:val="00FF128A"/>
    <w:rsid w:val="00FF1EF8"/>
    <w:rsid w:val="00FF291F"/>
    <w:rsid w:val="00FF4BF9"/>
    <w:rsid w:val="00FF4F78"/>
    <w:rsid w:val="00FF592A"/>
    <w:rsid w:val="00FF5F6A"/>
    <w:rsid w:val="00FF7E49"/>
    <w:rsid w:val="010809D3"/>
    <w:rsid w:val="012912FF"/>
    <w:rsid w:val="01B6565D"/>
    <w:rsid w:val="01C50D4B"/>
    <w:rsid w:val="02226761"/>
    <w:rsid w:val="02407B6D"/>
    <w:rsid w:val="037D4A4F"/>
    <w:rsid w:val="04174F18"/>
    <w:rsid w:val="04AE24FB"/>
    <w:rsid w:val="04E43F88"/>
    <w:rsid w:val="04FA39B3"/>
    <w:rsid w:val="053C7F95"/>
    <w:rsid w:val="05AE13FE"/>
    <w:rsid w:val="06222D0E"/>
    <w:rsid w:val="063B0AB4"/>
    <w:rsid w:val="06B75848"/>
    <w:rsid w:val="071E7D49"/>
    <w:rsid w:val="07356EC4"/>
    <w:rsid w:val="07445783"/>
    <w:rsid w:val="07566D67"/>
    <w:rsid w:val="07B611C8"/>
    <w:rsid w:val="0946022C"/>
    <w:rsid w:val="099946AC"/>
    <w:rsid w:val="09B039F5"/>
    <w:rsid w:val="09D80E6A"/>
    <w:rsid w:val="09ED4C49"/>
    <w:rsid w:val="0A0E503E"/>
    <w:rsid w:val="0A446D2E"/>
    <w:rsid w:val="0B00524A"/>
    <w:rsid w:val="0B04224A"/>
    <w:rsid w:val="0CC45FAD"/>
    <w:rsid w:val="0D67569D"/>
    <w:rsid w:val="0E4C1E3A"/>
    <w:rsid w:val="0EE853A0"/>
    <w:rsid w:val="0F161477"/>
    <w:rsid w:val="0FB4161F"/>
    <w:rsid w:val="0FF86E1A"/>
    <w:rsid w:val="105A2CB2"/>
    <w:rsid w:val="107E7600"/>
    <w:rsid w:val="10CA4DFE"/>
    <w:rsid w:val="112A47B8"/>
    <w:rsid w:val="1175480A"/>
    <w:rsid w:val="1181633F"/>
    <w:rsid w:val="11AA7A82"/>
    <w:rsid w:val="12080872"/>
    <w:rsid w:val="12284BB9"/>
    <w:rsid w:val="129213B0"/>
    <w:rsid w:val="129465AA"/>
    <w:rsid w:val="13C8306A"/>
    <w:rsid w:val="13DA4EC3"/>
    <w:rsid w:val="13DA71C6"/>
    <w:rsid w:val="141B5398"/>
    <w:rsid w:val="14D82694"/>
    <w:rsid w:val="15152076"/>
    <w:rsid w:val="16326631"/>
    <w:rsid w:val="16952B4D"/>
    <w:rsid w:val="169807C6"/>
    <w:rsid w:val="171170E7"/>
    <w:rsid w:val="17176213"/>
    <w:rsid w:val="176D1177"/>
    <w:rsid w:val="17D65A48"/>
    <w:rsid w:val="18310488"/>
    <w:rsid w:val="1873412F"/>
    <w:rsid w:val="18AE16C7"/>
    <w:rsid w:val="18DB244C"/>
    <w:rsid w:val="19A0706C"/>
    <w:rsid w:val="19B05A2A"/>
    <w:rsid w:val="1B0B191D"/>
    <w:rsid w:val="1B7A6892"/>
    <w:rsid w:val="1B984CCF"/>
    <w:rsid w:val="1B9A4525"/>
    <w:rsid w:val="1BAF7AFA"/>
    <w:rsid w:val="1C442E6B"/>
    <w:rsid w:val="1C7871EB"/>
    <w:rsid w:val="1C903EE4"/>
    <w:rsid w:val="1CBC4100"/>
    <w:rsid w:val="1CCB706C"/>
    <w:rsid w:val="1CCF2131"/>
    <w:rsid w:val="1EAD495C"/>
    <w:rsid w:val="1F6C0ED2"/>
    <w:rsid w:val="1F6C2DE2"/>
    <w:rsid w:val="209C1466"/>
    <w:rsid w:val="21563371"/>
    <w:rsid w:val="225856AC"/>
    <w:rsid w:val="24676706"/>
    <w:rsid w:val="24F063DB"/>
    <w:rsid w:val="25422B96"/>
    <w:rsid w:val="25851ED8"/>
    <w:rsid w:val="25921987"/>
    <w:rsid w:val="25981AB5"/>
    <w:rsid w:val="259B245F"/>
    <w:rsid w:val="268A407C"/>
    <w:rsid w:val="26E57CBC"/>
    <w:rsid w:val="27737F59"/>
    <w:rsid w:val="27E53F9D"/>
    <w:rsid w:val="29093990"/>
    <w:rsid w:val="29323AD2"/>
    <w:rsid w:val="2B477735"/>
    <w:rsid w:val="2B691627"/>
    <w:rsid w:val="2B716900"/>
    <w:rsid w:val="2BB414D2"/>
    <w:rsid w:val="2CD86C3B"/>
    <w:rsid w:val="2E5442C8"/>
    <w:rsid w:val="2E825B1B"/>
    <w:rsid w:val="2EB711FE"/>
    <w:rsid w:val="2F154177"/>
    <w:rsid w:val="2F7F0E93"/>
    <w:rsid w:val="2FDE2B35"/>
    <w:rsid w:val="304C5845"/>
    <w:rsid w:val="30C90297"/>
    <w:rsid w:val="31352C2E"/>
    <w:rsid w:val="318B37A5"/>
    <w:rsid w:val="31BD55E2"/>
    <w:rsid w:val="32242D99"/>
    <w:rsid w:val="323B0398"/>
    <w:rsid w:val="325F4D1A"/>
    <w:rsid w:val="328E4D91"/>
    <w:rsid w:val="32A14DE2"/>
    <w:rsid w:val="32F36B07"/>
    <w:rsid w:val="331F3040"/>
    <w:rsid w:val="34AE7463"/>
    <w:rsid w:val="35600CCB"/>
    <w:rsid w:val="36ED1A09"/>
    <w:rsid w:val="36F2670A"/>
    <w:rsid w:val="36FA7F88"/>
    <w:rsid w:val="37860D10"/>
    <w:rsid w:val="37EB016A"/>
    <w:rsid w:val="382308CE"/>
    <w:rsid w:val="39516B4D"/>
    <w:rsid w:val="3A0E1EEE"/>
    <w:rsid w:val="3A932D00"/>
    <w:rsid w:val="3AC05FB3"/>
    <w:rsid w:val="3B10565C"/>
    <w:rsid w:val="3B3F2637"/>
    <w:rsid w:val="3BB83974"/>
    <w:rsid w:val="3C6C3CEB"/>
    <w:rsid w:val="3C8E24F7"/>
    <w:rsid w:val="3C8E78AC"/>
    <w:rsid w:val="3CEC1C53"/>
    <w:rsid w:val="3D121CF5"/>
    <w:rsid w:val="3D136553"/>
    <w:rsid w:val="3E037AB9"/>
    <w:rsid w:val="3F9657D4"/>
    <w:rsid w:val="401E4B34"/>
    <w:rsid w:val="40730835"/>
    <w:rsid w:val="40D23C76"/>
    <w:rsid w:val="410C6352"/>
    <w:rsid w:val="4133652F"/>
    <w:rsid w:val="415702E0"/>
    <w:rsid w:val="418D0BA7"/>
    <w:rsid w:val="41CE1450"/>
    <w:rsid w:val="42DC5C62"/>
    <w:rsid w:val="43362479"/>
    <w:rsid w:val="433F3E66"/>
    <w:rsid w:val="43805485"/>
    <w:rsid w:val="43B60E25"/>
    <w:rsid w:val="45D550ED"/>
    <w:rsid w:val="45DA4AEC"/>
    <w:rsid w:val="460306FF"/>
    <w:rsid w:val="46445A73"/>
    <w:rsid w:val="467F0394"/>
    <w:rsid w:val="46AC1DB4"/>
    <w:rsid w:val="47627C1A"/>
    <w:rsid w:val="48724382"/>
    <w:rsid w:val="48CC544E"/>
    <w:rsid w:val="48F94BCF"/>
    <w:rsid w:val="49331971"/>
    <w:rsid w:val="496B47FF"/>
    <w:rsid w:val="49C3375D"/>
    <w:rsid w:val="4A636E05"/>
    <w:rsid w:val="4AC46B16"/>
    <w:rsid w:val="4C055FA4"/>
    <w:rsid w:val="4C9362E3"/>
    <w:rsid w:val="4C9A73B8"/>
    <w:rsid w:val="4CF7225E"/>
    <w:rsid w:val="4CFA1F6D"/>
    <w:rsid w:val="4D310EC1"/>
    <w:rsid w:val="4D41628E"/>
    <w:rsid w:val="4D482A8D"/>
    <w:rsid w:val="4D550B87"/>
    <w:rsid w:val="4DCD6482"/>
    <w:rsid w:val="4DCE7D56"/>
    <w:rsid w:val="4E1D1E4D"/>
    <w:rsid w:val="4E507D5B"/>
    <w:rsid w:val="4F174AC6"/>
    <w:rsid w:val="4F960564"/>
    <w:rsid w:val="4FF13303"/>
    <w:rsid w:val="5010022E"/>
    <w:rsid w:val="50121065"/>
    <w:rsid w:val="50377F99"/>
    <w:rsid w:val="50696F54"/>
    <w:rsid w:val="50F4551B"/>
    <w:rsid w:val="51A047A3"/>
    <w:rsid w:val="51B93512"/>
    <w:rsid w:val="521633C4"/>
    <w:rsid w:val="524F3C2C"/>
    <w:rsid w:val="526F66CB"/>
    <w:rsid w:val="52CD2FCE"/>
    <w:rsid w:val="52D3784F"/>
    <w:rsid w:val="53414851"/>
    <w:rsid w:val="53C13D3D"/>
    <w:rsid w:val="56397EB4"/>
    <w:rsid w:val="57DE433B"/>
    <w:rsid w:val="58643E70"/>
    <w:rsid w:val="589A78F2"/>
    <w:rsid w:val="591202DA"/>
    <w:rsid w:val="59A727A3"/>
    <w:rsid w:val="59C81C62"/>
    <w:rsid w:val="59CE54CA"/>
    <w:rsid w:val="5A424B99"/>
    <w:rsid w:val="5ABC6E48"/>
    <w:rsid w:val="5B037DC6"/>
    <w:rsid w:val="5B292CE8"/>
    <w:rsid w:val="5B3B7AE2"/>
    <w:rsid w:val="5BA04F42"/>
    <w:rsid w:val="5BBD138A"/>
    <w:rsid w:val="5BF84A80"/>
    <w:rsid w:val="5C636775"/>
    <w:rsid w:val="5D2E63E3"/>
    <w:rsid w:val="5D884A25"/>
    <w:rsid w:val="5E4F23A8"/>
    <w:rsid w:val="5EE00BB3"/>
    <w:rsid w:val="5F0B569B"/>
    <w:rsid w:val="5F917744"/>
    <w:rsid w:val="6002139A"/>
    <w:rsid w:val="604C20F5"/>
    <w:rsid w:val="61112DE0"/>
    <w:rsid w:val="61554209"/>
    <w:rsid w:val="61DA7FEB"/>
    <w:rsid w:val="622F71DA"/>
    <w:rsid w:val="625B36D1"/>
    <w:rsid w:val="63B45A3A"/>
    <w:rsid w:val="6416019A"/>
    <w:rsid w:val="641F5987"/>
    <w:rsid w:val="647F503A"/>
    <w:rsid w:val="648972BF"/>
    <w:rsid w:val="657A4832"/>
    <w:rsid w:val="659A2EAB"/>
    <w:rsid w:val="663B05C4"/>
    <w:rsid w:val="67116659"/>
    <w:rsid w:val="674E193A"/>
    <w:rsid w:val="681E6034"/>
    <w:rsid w:val="685428D3"/>
    <w:rsid w:val="688F2C21"/>
    <w:rsid w:val="68C76BF4"/>
    <w:rsid w:val="6918547D"/>
    <w:rsid w:val="6936122B"/>
    <w:rsid w:val="6A4610AD"/>
    <w:rsid w:val="6A5079C7"/>
    <w:rsid w:val="6A77122D"/>
    <w:rsid w:val="6AAF779C"/>
    <w:rsid w:val="6AC217F3"/>
    <w:rsid w:val="6B0F247B"/>
    <w:rsid w:val="6B3136AA"/>
    <w:rsid w:val="6B843BFD"/>
    <w:rsid w:val="6B8C2174"/>
    <w:rsid w:val="6BAA75E1"/>
    <w:rsid w:val="6C297417"/>
    <w:rsid w:val="6C9A56E0"/>
    <w:rsid w:val="6CC66D50"/>
    <w:rsid w:val="6CEE17E4"/>
    <w:rsid w:val="6CFB0BE2"/>
    <w:rsid w:val="6D6217FE"/>
    <w:rsid w:val="6DAA2B61"/>
    <w:rsid w:val="6DCC033D"/>
    <w:rsid w:val="6DDC3DAD"/>
    <w:rsid w:val="6DE6206B"/>
    <w:rsid w:val="6EDD18B4"/>
    <w:rsid w:val="6EE61926"/>
    <w:rsid w:val="6F356064"/>
    <w:rsid w:val="6F482129"/>
    <w:rsid w:val="6F512010"/>
    <w:rsid w:val="6F5631CE"/>
    <w:rsid w:val="6F585799"/>
    <w:rsid w:val="6F6C6382"/>
    <w:rsid w:val="70136F79"/>
    <w:rsid w:val="706B6231"/>
    <w:rsid w:val="70F51137"/>
    <w:rsid w:val="7113767A"/>
    <w:rsid w:val="71745210"/>
    <w:rsid w:val="71B16645"/>
    <w:rsid w:val="71CF7C7E"/>
    <w:rsid w:val="71D00B79"/>
    <w:rsid w:val="71DB7D08"/>
    <w:rsid w:val="71DE6D28"/>
    <w:rsid w:val="720E58D5"/>
    <w:rsid w:val="72CE4E43"/>
    <w:rsid w:val="72E72B55"/>
    <w:rsid w:val="733F4DEF"/>
    <w:rsid w:val="735F6ABA"/>
    <w:rsid w:val="738D418A"/>
    <w:rsid w:val="73DD572F"/>
    <w:rsid w:val="741519FC"/>
    <w:rsid w:val="741C69DA"/>
    <w:rsid w:val="74D7500F"/>
    <w:rsid w:val="755A04FD"/>
    <w:rsid w:val="7588738E"/>
    <w:rsid w:val="76424E1D"/>
    <w:rsid w:val="76FE6D4E"/>
    <w:rsid w:val="7730628B"/>
    <w:rsid w:val="7737109F"/>
    <w:rsid w:val="788F63CF"/>
    <w:rsid w:val="792946BC"/>
    <w:rsid w:val="79697277"/>
    <w:rsid w:val="7A0E492A"/>
    <w:rsid w:val="7A8B03B8"/>
    <w:rsid w:val="7A9279F6"/>
    <w:rsid w:val="7AF058BA"/>
    <w:rsid w:val="7BA47CBE"/>
    <w:rsid w:val="7BE505D9"/>
    <w:rsid w:val="7BE8167A"/>
    <w:rsid w:val="7C9C7C4B"/>
    <w:rsid w:val="7CA279A2"/>
    <w:rsid w:val="7CF42077"/>
    <w:rsid w:val="7D087F20"/>
    <w:rsid w:val="7D2C41F4"/>
    <w:rsid w:val="7D9832A7"/>
    <w:rsid w:val="7D9A1360"/>
    <w:rsid w:val="7E35770B"/>
    <w:rsid w:val="7F7B069B"/>
    <w:rsid w:val="7FC57CB4"/>
    <w:rsid w:val="7FE84C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4"/>
    <w:basedOn w:val="1"/>
    <w:next w:val="1"/>
    <w:link w:val="2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semiHidden/>
    <w:unhideWhenUsed/>
    <w:qFormat/>
    <w:uiPriority w:val="99"/>
    <w:pPr>
      <w:jc w:val="left"/>
    </w:pPr>
  </w:style>
  <w:style w:type="paragraph" w:styleId="5">
    <w:name w:val="Plain Text"/>
    <w:basedOn w:val="1"/>
    <w:link w:val="22"/>
    <w:unhideWhenUsed/>
    <w:qFormat/>
    <w:uiPriority w:val="99"/>
    <w:rPr>
      <w:rFonts w:ascii="宋体" w:hAnsi="Courier New" w:eastAsia="宋体" w:cs="Courier New"/>
      <w:szCs w:val="21"/>
    </w:rPr>
  </w:style>
  <w:style w:type="paragraph" w:styleId="6">
    <w:name w:val="Balloon Text"/>
    <w:basedOn w:val="1"/>
    <w:link w:val="21"/>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0">
    <w:name w:val="Normal (Web)"/>
    <w:basedOn w:val="1"/>
    <w:qFormat/>
    <w:uiPriority w:val="0"/>
    <w:rPr>
      <w:rFonts w:ascii="Arial" w:hAnsi="Arial" w:eastAsia="微软雅黑" w:cs="Times New Roman"/>
      <w:sz w:val="24"/>
      <w:szCs w:val="24"/>
    </w:rPr>
  </w:style>
  <w:style w:type="paragraph" w:styleId="11">
    <w:name w:val="annotation subject"/>
    <w:basedOn w:val="4"/>
    <w:next w:val="4"/>
    <w:link w:val="20"/>
    <w:semiHidden/>
    <w:unhideWhenUsed/>
    <w:qFormat/>
    <w:uiPriority w:val="99"/>
    <w:rPr>
      <w:b/>
      <w:bCs/>
    </w:rPr>
  </w:style>
  <w:style w:type="table" w:styleId="13">
    <w:name w:val="Table Grid"/>
    <w:basedOn w:val="12"/>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annotation reference"/>
    <w:basedOn w:val="14"/>
    <w:semiHidden/>
    <w:unhideWhenUsed/>
    <w:qFormat/>
    <w:uiPriority w:val="99"/>
    <w:rPr>
      <w:sz w:val="21"/>
      <w:szCs w:val="21"/>
    </w:rPr>
  </w:style>
  <w:style w:type="character" w:customStyle="1" w:styleId="16">
    <w:name w:val="页眉 字符"/>
    <w:basedOn w:val="14"/>
    <w:link w:val="8"/>
    <w:qFormat/>
    <w:uiPriority w:val="99"/>
    <w:rPr>
      <w:kern w:val="2"/>
      <w:sz w:val="18"/>
      <w:szCs w:val="18"/>
    </w:rPr>
  </w:style>
  <w:style w:type="character" w:customStyle="1" w:styleId="17">
    <w:name w:val="页脚 字符"/>
    <w:basedOn w:val="14"/>
    <w:link w:val="7"/>
    <w:qFormat/>
    <w:uiPriority w:val="99"/>
    <w:rPr>
      <w:kern w:val="2"/>
      <w:sz w:val="18"/>
      <w:szCs w:val="18"/>
    </w:rPr>
  </w:style>
  <w:style w:type="paragraph" w:styleId="18">
    <w:name w:val="List Paragraph"/>
    <w:basedOn w:val="1"/>
    <w:qFormat/>
    <w:uiPriority w:val="34"/>
    <w:pPr>
      <w:ind w:firstLine="420" w:firstLineChars="200"/>
    </w:pPr>
  </w:style>
  <w:style w:type="character" w:customStyle="1" w:styleId="19">
    <w:name w:val="批注文字 字符"/>
    <w:basedOn w:val="14"/>
    <w:link w:val="4"/>
    <w:semiHidden/>
    <w:qFormat/>
    <w:uiPriority w:val="99"/>
    <w:rPr>
      <w:kern w:val="2"/>
      <w:sz w:val="21"/>
      <w:szCs w:val="22"/>
    </w:rPr>
  </w:style>
  <w:style w:type="character" w:customStyle="1" w:styleId="20">
    <w:name w:val="批注主题 字符"/>
    <w:basedOn w:val="19"/>
    <w:link w:val="11"/>
    <w:semiHidden/>
    <w:qFormat/>
    <w:uiPriority w:val="99"/>
    <w:rPr>
      <w:b/>
      <w:bCs/>
      <w:kern w:val="2"/>
      <w:sz w:val="21"/>
      <w:szCs w:val="22"/>
    </w:rPr>
  </w:style>
  <w:style w:type="character" w:customStyle="1" w:styleId="21">
    <w:name w:val="批注框文本 字符"/>
    <w:basedOn w:val="14"/>
    <w:link w:val="6"/>
    <w:semiHidden/>
    <w:qFormat/>
    <w:uiPriority w:val="99"/>
    <w:rPr>
      <w:kern w:val="2"/>
      <w:sz w:val="18"/>
      <w:szCs w:val="18"/>
    </w:rPr>
  </w:style>
  <w:style w:type="character" w:customStyle="1" w:styleId="22">
    <w:name w:val="纯文本 字符"/>
    <w:basedOn w:val="14"/>
    <w:link w:val="5"/>
    <w:qFormat/>
    <w:uiPriority w:val="99"/>
    <w:rPr>
      <w:rFonts w:ascii="宋体" w:hAnsi="Courier New" w:eastAsia="宋体" w:cs="Courier New"/>
      <w:kern w:val="2"/>
      <w:sz w:val="21"/>
      <w:szCs w:val="21"/>
    </w:rPr>
  </w:style>
  <w:style w:type="paragraph" w:customStyle="1" w:styleId="23">
    <w:name w:val="005正文"/>
    <w:qFormat/>
    <w:uiPriority w:val="99"/>
    <w:pPr>
      <w:widowControl w:val="0"/>
      <w:spacing w:line="360" w:lineRule="auto"/>
      <w:ind w:firstLine="200"/>
      <w:jc w:val="both"/>
    </w:pPr>
    <w:rPr>
      <w:rFonts w:hint="eastAsia" w:ascii="Arial Unicode MS" w:hAnsi="Arial Unicode MS" w:eastAsia="Times New Roman" w:cs="Arial Unicode MS"/>
      <w:color w:val="000000"/>
      <w:kern w:val="2"/>
      <w:sz w:val="24"/>
      <w:szCs w:val="24"/>
      <w:u w:color="000000"/>
      <w:lang w:val="en-US" w:eastAsia="zh-CN" w:bidi="ar-SA"/>
    </w:rPr>
  </w:style>
  <w:style w:type="paragraph" w:customStyle="1" w:styleId="24">
    <w:name w:val="003三级标题"/>
    <w:qFormat/>
    <w:uiPriority w:val="0"/>
    <w:pPr>
      <w:keepNext/>
      <w:keepLines/>
      <w:spacing w:beforeLines="50" w:line="360" w:lineRule="auto"/>
      <w:outlineLvl w:val="2"/>
    </w:pPr>
    <w:rPr>
      <w:rFonts w:ascii="Times New Roman" w:hAnsi="Times New Roman" w:eastAsia="黑体" w:cs="Times New Roman"/>
      <w:b/>
      <w:bCs/>
      <w:kern w:val="2"/>
      <w:sz w:val="24"/>
      <w:szCs w:val="28"/>
      <w:lang w:val="en-US" w:eastAsia="zh-CN" w:bidi="ar-SA"/>
    </w:rPr>
  </w:style>
  <w:style w:type="paragraph" w:customStyle="1" w:styleId="25">
    <w:name w:val="004四级标题"/>
    <w:basedOn w:val="1"/>
    <w:qFormat/>
    <w:uiPriority w:val="0"/>
    <w:pPr>
      <w:keepNext/>
      <w:keepLines/>
      <w:widowControl/>
      <w:spacing w:beforeLines="50" w:line="360" w:lineRule="auto"/>
      <w:ind w:firstLine="200" w:firstLineChars="200"/>
      <w:outlineLvl w:val="3"/>
    </w:pPr>
    <w:rPr>
      <w:rFonts w:ascii="Times New Roman" w:hAnsi="Times New Roman" w:eastAsia="宋体" w:cs="Times New Roman"/>
      <w:b/>
      <w:bCs/>
      <w:sz w:val="24"/>
      <w:szCs w:val="28"/>
    </w:rPr>
  </w:style>
  <w:style w:type="character" w:customStyle="1" w:styleId="26">
    <w:name w:val="highlight"/>
    <w:basedOn w:val="14"/>
    <w:qFormat/>
    <w:uiPriority w:val="0"/>
  </w:style>
  <w:style w:type="character" w:customStyle="1" w:styleId="27">
    <w:name w:val="标题 4 字符"/>
    <w:basedOn w:val="14"/>
    <w:link w:val="3"/>
    <w:qFormat/>
    <w:uiPriority w:val="9"/>
    <w:rPr>
      <w:rFonts w:asciiTheme="majorHAnsi" w:hAnsiTheme="majorHAnsi" w:eastAsiaTheme="majorEastAsia" w:cstheme="majorBidi"/>
      <w:b/>
      <w:bCs/>
      <w:kern w:val="2"/>
      <w:sz w:val="28"/>
      <w:szCs w:val="28"/>
    </w:rPr>
  </w:style>
  <w:style w:type="character" w:customStyle="1" w:styleId="28">
    <w:name w:val="activekeyword"/>
    <w:basedOn w:val="14"/>
    <w:qFormat/>
    <w:uiPriority w:val="0"/>
  </w:style>
  <w:style w:type="paragraph" w:customStyle="1" w:styleId="2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0">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1">
    <w:name w:val="font21"/>
    <w:basedOn w:val="14"/>
    <w:qFormat/>
    <w:uiPriority w:val="0"/>
    <w:rPr>
      <w:rFonts w:hint="eastAsia" w:ascii="等线" w:hAnsi="等线" w:eastAsia="等线"/>
      <w:color w:val="000000"/>
      <w:sz w:val="22"/>
      <w:szCs w:val="22"/>
      <w:u w:val="none"/>
    </w:rPr>
  </w:style>
  <w:style w:type="paragraph" w:customStyle="1" w:styleId="32">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3">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4">
    <w:name w:val="_Style 6"/>
    <w:basedOn w:val="1"/>
    <w:qFormat/>
    <w:uiPriority w:val="0"/>
    <w:pPr>
      <w:ind w:firstLine="420" w:firstLineChars="200"/>
    </w:pPr>
    <w:rPr>
      <w:rFonts w:ascii="Calibri" w:hAnsi="Calibri" w:eastAsia="宋体" w:cs="Times New Roman"/>
      <w:szCs w:val="21"/>
    </w:rPr>
  </w:style>
  <w:style w:type="paragraph" w:customStyle="1" w:styleId="35">
    <w:name w:val="修订5"/>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4ea9cb8f-97b6-4500-b3a6-c1d51a7b5fa1</errorID>
      <errorWord>国家发改委</errorWord>
      <group>L1_Knowledge</group>
      <groupName>知识性问题</groupName>
      <ability>L2_Knowledge</ability>
      <abilityName>其他知识</abilityName>
      <candidateList>
        <item>国家发展改革委</item>
      </candidateList>
      <explain/>
      <paraID>4AB9E863</paraID>
      <start>63</start>
      <end>68</end>
      <status>unmodified</status>
      <modifiedWord/>
      <trackRevisions>false</trackRevisions>
    </reviewItem>
    <reviewItem>
      <errorID>cd71e6c7-45c5-4ae5-8cc3-c5b6478196ea</errorID>
      <errorWord>大概是一年左右</errorWord>
      <group>L1_Grammar</group>
      <groupName>语法问题</groupName>
      <ability>L2_Grammar</ability>
      <abilityName>语法错误</abilityName>
      <candidateList>
        <item>大概是一年</item>
      </candidateList>
      <explain>该表达中的“大概是一年左右”存在语义重复。</explain>
      <paraID>4675F9B6</paraID>
      <start>58</start>
      <end>65</end>
      <status>unmodified</status>
      <modifiedWord/>
      <trackRevisions>false</trackRevisions>
    </reviewItem>
    <reviewItem>
      <errorID>a4dcd170-a0d5-4598-b267-f44f209a09e1</errorID>
      <errorWord>繁琐</errorWord>
      <group>L1_Word</group>
      <groupName>字词问题</groupName>
      <ability>L2_Typo</ability>
      <abilityName>字词错误</abilityName>
      <candidateList>
        <item>烦琐</item>
      </candidateList>
      <explain/>
      <paraID>49A37E4E</paraID>
      <start>70</start>
      <end>72</end>
      <status>unmodified</status>
      <modifiedWord/>
      <trackRevisions>false</trackRevisions>
    </reviewItem>
  </reviewItems>
  <config/>
</contractReview>
</file>

<file path=customXml/itemProps1.xml><?xml version="1.0" encoding="utf-8"?>
<ds:datastoreItem xmlns:ds="http://schemas.openxmlformats.org/officeDocument/2006/customXml" ds:itemID="{D63C6D73-0DCF-4406-9E1D-9139108222E9}">
  <ds:schemaRefs/>
</ds:datastoreItem>
</file>

<file path=customXml/itemProps2.xml><?xml version="1.0" encoding="utf-8"?>
<ds:datastoreItem xmlns:ds="http://schemas.openxmlformats.org/officeDocument/2006/customXml" ds:itemID="{bcbfb582-27aa-4577-862d-b23b0f27e639}">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2605</Words>
  <Characters>2763</Characters>
  <Lines>11</Lines>
  <Paragraphs>3</Paragraphs>
  <TotalTime>18</TotalTime>
  <ScaleCrop>false</ScaleCrop>
  <LinksUpToDate>false</LinksUpToDate>
  <CharactersWithSpaces>2888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2025-04-11T02:42:00Z</dcterms:created>
  <dc:creator>Administrator</dc:creator>
  <cp:lastModifiedBy>Administrator</cp:lastModifiedBy>
  <dcterms:modified xsi:type="dcterms:W3CDTF">2026-09-11T08:02:11Z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A1DC30908FC24574ABFFB0CA7242AF9B_13</vt:lpwstr>
  </property>
  <property fmtid="{D5CDD505-2E9C-101B-9397-08002B2CF9AE}" pid="4" name="KSOTemplateDocerSaveRecord">
    <vt:lpwstr>eyJoZGlkIjoiYWU5YzhhMDRkZmQxZTkxNzI3YWQxNTZhMTBmYjMxM2IiLCJ1c2VySWQiOiIyOTQ4NTYxODYifQ==</vt:lpwstr>
  </property>
</Properties>
</file>