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32F8F" w14:textId="118DA76B" w:rsidR="001B04F7" w:rsidRDefault="00ED01AC" w:rsidP="00771F5B">
      <w:pPr>
        <w:keepNext/>
        <w:keepLines/>
        <w:spacing w:line="360" w:lineRule="auto"/>
        <w:jc w:val="center"/>
        <w:rPr>
          <w:rFonts w:ascii="宋体" w:eastAsia="宋体" w:hAnsi="宋体" w:cs="Times New Roman"/>
          <w:b/>
          <w:bCs/>
          <w:iCs/>
          <w:sz w:val="24"/>
          <w:szCs w:val="24"/>
        </w:rPr>
      </w:pPr>
      <w:r>
        <w:rPr>
          <w:rFonts w:ascii="宋体" w:eastAsia="宋体" w:hAnsi="宋体" w:cs="Times New Roman" w:hint="eastAsia"/>
          <w:b/>
          <w:bCs/>
          <w:iCs/>
          <w:sz w:val="24"/>
          <w:szCs w:val="24"/>
        </w:rPr>
        <w:t>证券代码:</w:t>
      </w:r>
      <w:r w:rsidRPr="00580A2E">
        <w:rPr>
          <w:rFonts w:ascii="Times New Roman" w:eastAsia="宋体" w:hAnsi="Times New Roman" w:cs="Times New Roman"/>
          <w:b/>
          <w:bCs/>
          <w:iCs/>
          <w:sz w:val="24"/>
          <w:szCs w:val="24"/>
        </w:rPr>
        <w:t>605177</w:t>
      </w:r>
      <w:r w:rsidR="005F3897" w:rsidRPr="00580A2E">
        <w:rPr>
          <w:rFonts w:ascii="宋体" w:eastAsia="宋体" w:hAnsi="宋体" w:cs="Times New Roman"/>
          <w:b/>
          <w:bCs/>
          <w:iCs/>
          <w:sz w:val="24"/>
          <w:szCs w:val="24"/>
        </w:rPr>
        <w:t xml:space="preserve"> </w:t>
      </w:r>
      <w:r w:rsidR="005F3897">
        <w:rPr>
          <w:rFonts w:ascii="宋体" w:eastAsia="宋体" w:hAnsi="宋体" w:cs="Times New Roman" w:hint="eastAsia"/>
          <w:b/>
          <w:bCs/>
          <w:iCs/>
          <w:sz w:val="24"/>
          <w:szCs w:val="24"/>
        </w:rPr>
        <w:t xml:space="preserve">                             </w:t>
      </w:r>
      <w:r w:rsidR="00C37FCF">
        <w:rPr>
          <w:rFonts w:ascii="宋体" w:eastAsia="宋体" w:hAnsi="宋体" w:cs="Times New Roman"/>
          <w:b/>
          <w:bCs/>
          <w:iCs/>
          <w:sz w:val="24"/>
          <w:szCs w:val="24"/>
        </w:rPr>
        <w:t xml:space="preserve">     </w:t>
      </w:r>
      <w:r>
        <w:rPr>
          <w:rFonts w:ascii="宋体" w:eastAsia="宋体" w:hAnsi="宋体" w:cs="Times New Roman" w:hint="eastAsia"/>
          <w:b/>
          <w:bCs/>
          <w:iCs/>
          <w:sz w:val="24"/>
          <w:szCs w:val="24"/>
        </w:rPr>
        <w:t>证券简称：东亚药业</w:t>
      </w:r>
    </w:p>
    <w:p w14:paraId="4E16EBD7" w14:textId="720BD65E" w:rsidR="00CD5CAD" w:rsidRDefault="001B04F7" w:rsidP="00771F5B">
      <w:pPr>
        <w:keepNext/>
        <w:keepLines/>
        <w:spacing w:line="360" w:lineRule="auto"/>
        <w:jc w:val="center"/>
        <w:rPr>
          <w:rFonts w:ascii="宋体" w:eastAsia="宋体" w:hAnsi="宋体" w:cs="Times New Roman"/>
          <w:b/>
          <w:bCs/>
          <w:iCs/>
          <w:sz w:val="24"/>
          <w:szCs w:val="24"/>
        </w:rPr>
      </w:pPr>
      <w:r>
        <w:rPr>
          <w:rFonts w:ascii="宋体" w:eastAsia="宋体" w:hAnsi="宋体" w:cs="Times New Roman" w:hint="eastAsia"/>
          <w:b/>
          <w:bCs/>
          <w:iCs/>
          <w:sz w:val="24"/>
          <w:szCs w:val="24"/>
        </w:rPr>
        <w:t>债券</w:t>
      </w:r>
      <w:r w:rsidRPr="001B04F7">
        <w:rPr>
          <w:rFonts w:ascii="宋体" w:eastAsia="宋体" w:hAnsi="宋体" w:cs="Times New Roman" w:hint="eastAsia"/>
          <w:b/>
          <w:bCs/>
          <w:iCs/>
          <w:sz w:val="24"/>
          <w:szCs w:val="24"/>
        </w:rPr>
        <w:t>代码:</w:t>
      </w:r>
      <w:r w:rsidRPr="001B04F7">
        <w:rPr>
          <w:rFonts w:ascii="Times New Roman" w:eastAsia="宋体" w:hAnsi="Times New Roman" w:cs="Times New Roman"/>
          <w:b/>
          <w:bCs/>
          <w:iCs/>
          <w:sz w:val="24"/>
          <w:szCs w:val="24"/>
        </w:rPr>
        <w:t xml:space="preserve">111015  </w:t>
      </w:r>
      <w:r w:rsidRPr="001B04F7">
        <w:rPr>
          <w:rFonts w:ascii="宋体" w:eastAsia="宋体" w:hAnsi="宋体" w:cs="Times New Roman" w:hint="eastAsia"/>
          <w:b/>
          <w:bCs/>
          <w:iCs/>
          <w:sz w:val="24"/>
          <w:szCs w:val="24"/>
        </w:rPr>
        <w:t xml:space="preserve">                           </w:t>
      </w:r>
      <w:r w:rsidR="000746F6">
        <w:rPr>
          <w:rFonts w:ascii="宋体" w:eastAsia="宋体" w:hAnsi="宋体" w:cs="Times New Roman"/>
          <w:b/>
          <w:bCs/>
          <w:iCs/>
          <w:sz w:val="24"/>
          <w:szCs w:val="24"/>
        </w:rPr>
        <w:t xml:space="preserve"> </w:t>
      </w:r>
      <w:r w:rsidR="00C37FCF">
        <w:rPr>
          <w:rFonts w:ascii="宋体" w:eastAsia="宋体" w:hAnsi="宋体" w:cs="Times New Roman"/>
          <w:b/>
          <w:bCs/>
          <w:iCs/>
          <w:sz w:val="24"/>
          <w:szCs w:val="24"/>
        </w:rPr>
        <w:t xml:space="preserve">     </w:t>
      </w:r>
      <w:r>
        <w:rPr>
          <w:rFonts w:ascii="宋体" w:eastAsia="宋体" w:hAnsi="宋体" w:cs="Times New Roman" w:hint="eastAsia"/>
          <w:b/>
          <w:bCs/>
          <w:iCs/>
          <w:sz w:val="24"/>
          <w:szCs w:val="24"/>
        </w:rPr>
        <w:t>债券</w:t>
      </w:r>
      <w:r w:rsidRPr="001B04F7">
        <w:rPr>
          <w:rFonts w:ascii="宋体" w:eastAsia="宋体" w:hAnsi="宋体" w:cs="Times New Roman" w:hint="eastAsia"/>
          <w:b/>
          <w:bCs/>
          <w:iCs/>
          <w:sz w:val="24"/>
          <w:szCs w:val="24"/>
        </w:rPr>
        <w:t>简称：东亚</w:t>
      </w:r>
      <w:r>
        <w:rPr>
          <w:rFonts w:ascii="宋体" w:eastAsia="宋体" w:hAnsi="宋体" w:cs="Times New Roman" w:hint="eastAsia"/>
          <w:b/>
          <w:bCs/>
          <w:iCs/>
          <w:sz w:val="24"/>
          <w:szCs w:val="24"/>
        </w:rPr>
        <w:t>转债</w:t>
      </w:r>
    </w:p>
    <w:p w14:paraId="60628493" w14:textId="77777777" w:rsidR="00CD5CAD" w:rsidRDefault="00ED01AC" w:rsidP="00771F5B">
      <w:pPr>
        <w:keepNext/>
        <w:keepLines/>
        <w:spacing w:beforeLines="50" w:before="156" w:line="360" w:lineRule="auto"/>
        <w:jc w:val="center"/>
        <w:rPr>
          <w:rFonts w:ascii="宋体" w:eastAsia="宋体" w:hAnsi="宋体" w:cs="Times New Roman"/>
          <w:b/>
          <w:bCs/>
          <w:sz w:val="32"/>
          <w:szCs w:val="32"/>
        </w:rPr>
      </w:pPr>
      <w:r>
        <w:rPr>
          <w:rFonts w:ascii="宋体" w:eastAsia="宋体" w:hAnsi="宋体" w:cs="Times New Roman" w:hint="eastAsia"/>
          <w:b/>
          <w:bCs/>
          <w:sz w:val="32"/>
          <w:szCs w:val="32"/>
        </w:rPr>
        <w:t>浙江东亚药业</w:t>
      </w:r>
      <w:r w:rsidR="005F3897">
        <w:rPr>
          <w:rFonts w:ascii="宋体" w:eastAsia="宋体" w:hAnsi="宋体" w:cs="Times New Roman" w:hint="eastAsia"/>
          <w:b/>
          <w:bCs/>
          <w:sz w:val="32"/>
          <w:szCs w:val="32"/>
        </w:rPr>
        <w:t>股份有限公司</w:t>
      </w:r>
    </w:p>
    <w:p w14:paraId="3E84E3B4" w14:textId="77777777" w:rsidR="00CD5CAD" w:rsidRDefault="005F3897" w:rsidP="00771F5B">
      <w:pPr>
        <w:keepNext/>
        <w:keepLines/>
        <w:spacing w:afterLines="50" w:after="156" w:line="360" w:lineRule="auto"/>
        <w:jc w:val="center"/>
        <w:rPr>
          <w:rFonts w:ascii="宋体" w:eastAsia="宋体" w:hAnsi="宋体" w:cs="Times New Roman"/>
          <w:b/>
          <w:bCs/>
          <w:sz w:val="32"/>
          <w:szCs w:val="32"/>
        </w:rPr>
      </w:pPr>
      <w:r>
        <w:rPr>
          <w:rFonts w:ascii="宋体" w:eastAsia="宋体" w:hAnsi="宋体" w:cs="Times New Roman" w:hint="eastAsia"/>
          <w:b/>
          <w:bCs/>
          <w:sz w:val="32"/>
          <w:szCs w:val="32"/>
        </w:rPr>
        <w:t>投资者关系活动记录表</w:t>
      </w:r>
    </w:p>
    <w:p w14:paraId="0B20443D" w14:textId="35F13E3C" w:rsidR="00ED01AC" w:rsidRDefault="005F3897" w:rsidP="00ED01AC">
      <w:pPr>
        <w:spacing w:line="360" w:lineRule="auto"/>
        <w:jc w:val="right"/>
        <w:rPr>
          <w:rFonts w:ascii="宋体" w:eastAsia="宋体" w:hAnsi="宋体"/>
          <w:sz w:val="24"/>
          <w:szCs w:val="24"/>
        </w:rPr>
      </w:pPr>
      <w:r>
        <w:rPr>
          <w:rFonts w:ascii="宋体" w:eastAsia="宋体" w:hAnsi="宋体" w:cs="Times New Roman" w:hint="eastAsia"/>
          <w:b/>
          <w:bCs/>
          <w:sz w:val="24"/>
          <w:szCs w:val="24"/>
        </w:rPr>
        <w:t>编号：</w:t>
      </w:r>
      <w:r w:rsidR="00C201E1" w:rsidRPr="00D56BAC">
        <w:rPr>
          <w:rFonts w:ascii="Times New Roman" w:eastAsia="宋体" w:hAnsi="Times New Roman" w:cs="Times New Roman"/>
          <w:sz w:val="24"/>
          <w:szCs w:val="24"/>
        </w:rPr>
        <w:t>202</w:t>
      </w:r>
      <w:r w:rsidR="00C201E1">
        <w:rPr>
          <w:rFonts w:ascii="Times New Roman" w:eastAsia="宋体" w:hAnsi="Times New Roman" w:cs="Times New Roman"/>
          <w:sz w:val="24"/>
          <w:szCs w:val="24"/>
        </w:rPr>
        <w:t>6</w:t>
      </w:r>
      <w:r w:rsidR="00ED01AC" w:rsidRPr="00D56BAC">
        <w:rPr>
          <w:rFonts w:ascii="Times New Roman" w:eastAsia="宋体" w:hAnsi="Times New Roman" w:cs="Times New Roman"/>
          <w:sz w:val="24"/>
          <w:szCs w:val="24"/>
        </w:rPr>
        <w:t>-</w:t>
      </w:r>
      <w:r w:rsidR="00D33421" w:rsidRPr="00D56BAC">
        <w:rPr>
          <w:rFonts w:ascii="Times New Roman" w:eastAsia="宋体" w:hAnsi="Times New Roman" w:cs="Times New Roman"/>
          <w:sz w:val="24"/>
          <w:szCs w:val="24"/>
        </w:rPr>
        <w:t>0</w:t>
      </w:r>
      <w:r w:rsidR="00D33421">
        <w:rPr>
          <w:rFonts w:ascii="Times New Roman" w:eastAsia="宋体" w:hAnsi="Times New Roman" w:cs="Times New Roman"/>
          <w:sz w:val="24"/>
          <w:szCs w:val="24"/>
        </w:rPr>
        <w:t>04</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6787"/>
      </w:tblGrid>
      <w:tr w:rsidR="00CA519A" w14:paraId="517D85FA" w14:textId="77777777" w:rsidTr="00A6231D">
        <w:trPr>
          <w:jc w:val="center"/>
        </w:trPr>
        <w:tc>
          <w:tcPr>
            <w:tcW w:w="2422" w:type="dxa"/>
            <w:vAlign w:val="center"/>
          </w:tcPr>
          <w:p w14:paraId="7C004CF1" w14:textId="4C6DF151"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tc>
        <w:tc>
          <w:tcPr>
            <w:tcW w:w="6787" w:type="dxa"/>
          </w:tcPr>
          <w:p w14:paraId="0F09B6DD" w14:textId="3C58DDFB" w:rsidR="00B9076D" w:rsidRDefault="00B657BA" w:rsidP="00B9076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sidR="00B9076D">
              <w:rPr>
                <w:rFonts w:ascii="宋体" w:eastAsia="宋体" w:hAnsi="宋体" w:cs="Times New Roman" w:hint="eastAsia"/>
                <w:sz w:val="24"/>
                <w:szCs w:val="24"/>
              </w:rPr>
              <w:t xml:space="preserve">特定对象调研      </w:t>
            </w:r>
            <w:r w:rsidR="00B9076D">
              <w:rPr>
                <w:rFonts w:ascii="宋体" w:eastAsia="宋体" w:hAnsi="宋体" w:cs="Times New Roman"/>
                <w:sz w:val="24"/>
                <w:szCs w:val="24"/>
              </w:rPr>
              <w:t xml:space="preserve"> </w:t>
            </w:r>
            <w:r w:rsidR="00B9076D">
              <w:rPr>
                <w:rFonts w:ascii="宋体" w:eastAsia="宋体" w:hAnsi="宋体" w:cs="Times New Roman" w:hint="eastAsia"/>
                <w:sz w:val="24"/>
                <w:szCs w:val="24"/>
              </w:rPr>
              <w:t xml:space="preserve"> </w:t>
            </w:r>
            <w:r w:rsidR="00B9076D">
              <w:rPr>
                <w:rFonts w:ascii="宋体" w:eastAsia="宋体" w:hAnsi="宋体" w:cs="Times New Roman" w:hint="eastAsia"/>
                <w:bCs/>
                <w:iCs/>
                <w:sz w:val="24"/>
                <w:szCs w:val="24"/>
              </w:rPr>
              <w:t>□</w:t>
            </w:r>
            <w:r w:rsidR="00B9076D">
              <w:rPr>
                <w:rFonts w:ascii="宋体" w:eastAsia="宋体" w:hAnsi="宋体" w:cs="Times New Roman" w:hint="eastAsia"/>
                <w:sz w:val="24"/>
                <w:szCs w:val="24"/>
              </w:rPr>
              <w:t>分析师会议</w:t>
            </w:r>
          </w:p>
          <w:p w14:paraId="02B8E307" w14:textId="28A8AEA7" w:rsidR="00B9076D" w:rsidRDefault="00B9076D" w:rsidP="00B9076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sidR="002E6FF0" w:rsidRPr="00ED01AC">
              <w:rPr>
                <w:rFonts w:ascii="Wingdings 2" w:eastAsia="宋体" w:hAnsi="Wingdings 2" w:cs="Times New Roman"/>
                <w:bCs/>
                <w:iCs/>
                <w:sz w:val="24"/>
                <w:szCs w:val="24"/>
              </w:rPr>
              <w:t></w:t>
            </w:r>
            <w:r>
              <w:rPr>
                <w:rFonts w:ascii="宋体" w:eastAsia="宋体" w:hAnsi="宋体" w:cs="Times New Roman" w:hint="eastAsia"/>
                <w:sz w:val="24"/>
                <w:szCs w:val="24"/>
              </w:rPr>
              <w:t>业绩说明会</w:t>
            </w:r>
          </w:p>
          <w:p w14:paraId="09EA3380" w14:textId="77777777" w:rsidR="00B9076D" w:rsidRDefault="00B9076D" w:rsidP="00B9076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78C67291" w14:textId="73AA0DE3" w:rsidR="00B9076D" w:rsidRDefault="00B9076D" w:rsidP="00B9076D">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现场参观          </w:t>
            </w:r>
            <w:r>
              <w:rPr>
                <w:rFonts w:ascii="宋体" w:eastAsia="宋体" w:hAnsi="宋体" w:cs="Times New Roman"/>
                <w:sz w:val="24"/>
                <w:szCs w:val="24"/>
              </w:rPr>
              <w:t xml:space="preserve"> </w:t>
            </w:r>
            <w:r w:rsidR="009F4984">
              <w:rPr>
                <w:rFonts w:ascii="宋体" w:eastAsia="宋体" w:hAnsi="宋体" w:cs="Times New Roman"/>
                <w:sz w:val="24"/>
                <w:szCs w:val="24"/>
              </w:rPr>
              <w:t xml:space="preserve"> </w:t>
            </w:r>
            <w:r w:rsidR="002E6FF0">
              <w:rPr>
                <w:rFonts w:ascii="宋体" w:eastAsia="宋体" w:hAnsi="宋体" w:cs="Times New Roman" w:hint="eastAsia"/>
                <w:bCs/>
                <w:iCs/>
                <w:sz w:val="24"/>
                <w:szCs w:val="24"/>
              </w:rPr>
              <w:t>□</w:t>
            </w:r>
            <w:r>
              <w:rPr>
                <w:rFonts w:ascii="宋体" w:eastAsia="宋体" w:hAnsi="宋体" w:cs="Times New Roman" w:hint="eastAsia"/>
                <w:sz w:val="24"/>
                <w:szCs w:val="24"/>
              </w:rPr>
              <w:t>电话会议</w:t>
            </w:r>
            <w:r w:rsidR="006905EB" w:rsidRPr="006905EB">
              <w:rPr>
                <w:rFonts w:ascii="宋体" w:eastAsia="宋体" w:hAnsi="宋体" w:cs="Times New Roman" w:hint="eastAsia"/>
                <w:sz w:val="24"/>
                <w:szCs w:val="24"/>
              </w:rPr>
              <w:t>（线上调研）</w:t>
            </w:r>
          </w:p>
          <w:p w14:paraId="600596F8" w14:textId="702616EE" w:rsidR="00CD5CAD" w:rsidRDefault="00B9076D" w:rsidP="00B9076D">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w:t>
            </w:r>
          </w:p>
        </w:tc>
      </w:tr>
      <w:tr w:rsidR="00CA519A" w14:paraId="2A5FF9BF" w14:textId="77777777" w:rsidTr="00A6231D">
        <w:trPr>
          <w:jc w:val="center"/>
        </w:trPr>
        <w:tc>
          <w:tcPr>
            <w:tcW w:w="2422" w:type="dxa"/>
            <w:vAlign w:val="center"/>
          </w:tcPr>
          <w:p w14:paraId="5789B883" w14:textId="48E2390D" w:rsidR="00CD5CAD" w:rsidRDefault="00356989">
            <w:pPr>
              <w:spacing w:line="360" w:lineRule="auto"/>
              <w:rPr>
                <w:rFonts w:ascii="宋体" w:eastAsia="宋体" w:hAnsi="宋体" w:cs="Times New Roman"/>
                <w:b/>
                <w:bCs/>
                <w:iCs/>
                <w:sz w:val="24"/>
                <w:szCs w:val="24"/>
              </w:rPr>
            </w:pPr>
            <w:r w:rsidRPr="00356989">
              <w:rPr>
                <w:rFonts w:ascii="宋体" w:eastAsia="宋体" w:hAnsi="宋体" w:cs="Times New Roman" w:hint="eastAsia"/>
                <w:b/>
                <w:bCs/>
                <w:iCs/>
                <w:sz w:val="24"/>
                <w:szCs w:val="24"/>
              </w:rPr>
              <w:t>参与人员姓名</w:t>
            </w:r>
          </w:p>
        </w:tc>
        <w:tc>
          <w:tcPr>
            <w:tcW w:w="6787" w:type="dxa"/>
          </w:tcPr>
          <w:p w14:paraId="79396837" w14:textId="1E74278C" w:rsidR="00226C70" w:rsidRPr="00FD36F3" w:rsidRDefault="002E6FF0" w:rsidP="009D2DEB">
            <w:pPr>
              <w:tabs>
                <w:tab w:val="center" w:pos="2798"/>
              </w:tabs>
              <w:spacing w:line="360" w:lineRule="auto"/>
              <w:rPr>
                <w:rFonts w:ascii="Times New Roman" w:eastAsia="宋体" w:hAnsi="Times New Roman" w:cs="Times New Roman"/>
                <w:sz w:val="24"/>
                <w:szCs w:val="24"/>
              </w:rPr>
            </w:pPr>
            <w:r w:rsidRPr="002E6FF0">
              <w:rPr>
                <w:rFonts w:ascii="Times New Roman" w:eastAsia="宋体" w:hAnsi="Times New Roman" w:cs="Times New Roman" w:hint="eastAsia"/>
                <w:sz w:val="24"/>
                <w:szCs w:val="24"/>
              </w:rPr>
              <w:t>线上参加公司</w:t>
            </w:r>
            <w:r w:rsidRPr="002E6FF0">
              <w:rPr>
                <w:rFonts w:ascii="Times New Roman" w:eastAsia="宋体" w:hAnsi="Times New Roman" w:cs="Times New Roman" w:hint="eastAsia"/>
                <w:sz w:val="24"/>
                <w:szCs w:val="24"/>
              </w:rPr>
              <w:t>202</w:t>
            </w:r>
            <w:r w:rsidR="009D2DEB">
              <w:rPr>
                <w:rFonts w:ascii="Times New Roman" w:eastAsia="宋体" w:hAnsi="Times New Roman" w:cs="Times New Roman"/>
                <w:sz w:val="24"/>
                <w:szCs w:val="24"/>
              </w:rPr>
              <w:t>6</w:t>
            </w:r>
            <w:r w:rsidR="009D2DEB">
              <w:rPr>
                <w:rFonts w:ascii="Times New Roman" w:eastAsia="宋体" w:hAnsi="Times New Roman" w:cs="Times New Roman" w:hint="eastAsia"/>
                <w:sz w:val="24"/>
                <w:szCs w:val="24"/>
              </w:rPr>
              <w:t>年半</w:t>
            </w:r>
            <w:r w:rsidRPr="002E6FF0">
              <w:rPr>
                <w:rFonts w:ascii="Times New Roman" w:eastAsia="宋体" w:hAnsi="Times New Roman" w:cs="Times New Roman" w:hint="eastAsia"/>
                <w:sz w:val="24"/>
                <w:szCs w:val="24"/>
              </w:rPr>
              <w:t>年度业绩说明会的全体投资者</w:t>
            </w:r>
          </w:p>
        </w:tc>
      </w:tr>
      <w:tr w:rsidR="00CA519A" w14:paraId="46697AC0" w14:textId="77777777" w:rsidTr="00A6231D">
        <w:trPr>
          <w:jc w:val="center"/>
        </w:trPr>
        <w:tc>
          <w:tcPr>
            <w:tcW w:w="2422" w:type="dxa"/>
            <w:vAlign w:val="center"/>
          </w:tcPr>
          <w:p w14:paraId="3EFCE04A"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6787" w:type="dxa"/>
          </w:tcPr>
          <w:p w14:paraId="063550CD" w14:textId="4274723B" w:rsidR="00CD5CAD" w:rsidRPr="00D56BAC" w:rsidRDefault="002E6FF0" w:rsidP="009D2DEB">
            <w:pPr>
              <w:spacing w:line="360" w:lineRule="auto"/>
              <w:rPr>
                <w:rFonts w:ascii="Times New Roman" w:eastAsia="宋体" w:hAnsi="Times New Roman" w:cs="Times New Roman"/>
                <w:bCs/>
                <w:iCs/>
                <w:sz w:val="24"/>
                <w:szCs w:val="24"/>
              </w:rPr>
            </w:pPr>
            <w:r w:rsidRPr="00494D0D">
              <w:rPr>
                <w:rFonts w:ascii="Times New Roman" w:eastAsia="宋体" w:hAnsi="Times New Roman" w:cs="Times New Roman"/>
                <w:bCs/>
                <w:iCs/>
                <w:sz w:val="24"/>
                <w:szCs w:val="24"/>
              </w:rPr>
              <w:t>202</w:t>
            </w:r>
            <w:r w:rsidR="00562FB0">
              <w:rPr>
                <w:rFonts w:ascii="Times New Roman" w:eastAsia="宋体" w:hAnsi="Times New Roman" w:cs="Times New Roman"/>
                <w:bCs/>
                <w:iCs/>
                <w:sz w:val="24"/>
                <w:szCs w:val="24"/>
              </w:rPr>
              <w:t>6</w:t>
            </w:r>
            <w:r w:rsidRPr="00494D0D">
              <w:rPr>
                <w:rFonts w:ascii="Times New Roman" w:eastAsia="宋体" w:hAnsi="Times New Roman" w:cs="Times New Roman"/>
                <w:bCs/>
                <w:iCs/>
                <w:sz w:val="24"/>
                <w:szCs w:val="24"/>
              </w:rPr>
              <w:t>年</w:t>
            </w:r>
            <w:r w:rsidR="009D2DEB">
              <w:rPr>
                <w:rFonts w:ascii="Times New Roman" w:eastAsia="宋体" w:hAnsi="Times New Roman" w:cs="Times New Roman"/>
                <w:bCs/>
                <w:iCs/>
                <w:sz w:val="24"/>
                <w:szCs w:val="24"/>
              </w:rPr>
              <w:t>9</w:t>
            </w:r>
            <w:r w:rsidRPr="00494D0D">
              <w:rPr>
                <w:rFonts w:ascii="Times New Roman" w:eastAsia="宋体" w:hAnsi="Times New Roman" w:cs="Times New Roman"/>
                <w:bCs/>
                <w:iCs/>
                <w:sz w:val="24"/>
                <w:szCs w:val="24"/>
              </w:rPr>
              <w:t>月</w:t>
            </w:r>
            <w:r w:rsidR="00562FB0">
              <w:rPr>
                <w:rFonts w:ascii="Times New Roman" w:eastAsia="宋体" w:hAnsi="Times New Roman" w:cs="Times New Roman"/>
                <w:bCs/>
                <w:iCs/>
                <w:sz w:val="24"/>
                <w:szCs w:val="24"/>
              </w:rPr>
              <w:t>1</w:t>
            </w:r>
            <w:r w:rsidR="009D2DEB">
              <w:rPr>
                <w:rFonts w:ascii="Times New Roman" w:eastAsia="宋体" w:hAnsi="Times New Roman" w:cs="Times New Roman"/>
                <w:bCs/>
                <w:iCs/>
                <w:sz w:val="24"/>
                <w:szCs w:val="24"/>
              </w:rPr>
              <w:t>5</w:t>
            </w:r>
            <w:r w:rsidRPr="00494D0D">
              <w:rPr>
                <w:rFonts w:ascii="Times New Roman" w:eastAsia="宋体" w:hAnsi="Times New Roman" w:cs="Times New Roman"/>
                <w:bCs/>
                <w:iCs/>
                <w:sz w:val="24"/>
                <w:szCs w:val="24"/>
              </w:rPr>
              <w:t>日上午</w:t>
            </w:r>
            <w:r w:rsidRPr="00494D0D">
              <w:rPr>
                <w:rFonts w:ascii="Times New Roman" w:eastAsia="宋体" w:hAnsi="Times New Roman" w:cs="Times New Roman"/>
                <w:bCs/>
                <w:iCs/>
                <w:sz w:val="24"/>
                <w:szCs w:val="24"/>
              </w:rPr>
              <w:t>10:</w:t>
            </w:r>
            <w:r w:rsidR="009D2DEB">
              <w:rPr>
                <w:rFonts w:ascii="Times New Roman" w:eastAsia="宋体" w:hAnsi="Times New Roman" w:cs="Times New Roman"/>
                <w:bCs/>
                <w:iCs/>
                <w:sz w:val="24"/>
                <w:szCs w:val="24"/>
              </w:rPr>
              <w:t>3</w:t>
            </w:r>
            <w:r w:rsidRPr="00494D0D">
              <w:rPr>
                <w:rFonts w:ascii="Times New Roman" w:eastAsia="宋体" w:hAnsi="Times New Roman" w:cs="Times New Roman"/>
                <w:bCs/>
                <w:iCs/>
                <w:sz w:val="24"/>
                <w:szCs w:val="24"/>
              </w:rPr>
              <w:t>0-11:</w:t>
            </w:r>
            <w:r w:rsidR="009D2DEB">
              <w:rPr>
                <w:rFonts w:ascii="Times New Roman" w:eastAsia="宋体" w:hAnsi="Times New Roman" w:cs="Times New Roman"/>
                <w:bCs/>
                <w:iCs/>
                <w:sz w:val="24"/>
                <w:szCs w:val="24"/>
              </w:rPr>
              <w:t>3</w:t>
            </w:r>
            <w:r w:rsidRPr="00494D0D">
              <w:rPr>
                <w:rFonts w:ascii="Times New Roman" w:eastAsia="宋体" w:hAnsi="Times New Roman" w:cs="Times New Roman"/>
                <w:bCs/>
                <w:iCs/>
                <w:sz w:val="24"/>
                <w:szCs w:val="24"/>
              </w:rPr>
              <w:t>0</w:t>
            </w:r>
          </w:p>
        </w:tc>
      </w:tr>
      <w:tr w:rsidR="00CA519A" w14:paraId="77967C19" w14:textId="77777777" w:rsidTr="00A6231D">
        <w:trPr>
          <w:jc w:val="center"/>
        </w:trPr>
        <w:tc>
          <w:tcPr>
            <w:tcW w:w="2422" w:type="dxa"/>
            <w:vAlign w:val="center"/>
          </w:tcPr>
          <w:p w14:paraId="5796ED04"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6787" w:type="dxa"/>
          </w:tcPr>
          <w:p w14:paraId="540FA76A" w14:textId="3DA9630A" w:rsidR="00CD5CAD" w:rsidRPr="00D56BAC" w:rsidRDefault="002E6FF0" w:rsidP="002E6FF0">
            <w:pPr>
              <w:spacing w:line="360" w:lineRule="auto"/>
              <w:rPr>
                <w:rFonts w:ascii="Times New Roman" w:eastAsia="宋体" w:hAnsi="Times New Roman" w:cs="Times New Roman"/>
                <w:bCs/>
                <w:iCs/>
                <w:sz w:val="24"/>
                <w:szCs w:val="24"/>
              </w:rPr>
            </w:pPr>
            <w:r w:rsidRPr="002E6FF0">
              <w:rPr>
                <w:rFonts w:ascii="Times New Roman" w:eastAsia="宋体" w:hAnsi="Times New Roman" w:cs="Times New Roman" w:hint="eastAsia"/>
                <w:bCs/>
                <w:iCs/>
                <w:sz w:val="24"/>
                <w:szCs w:val="24"/>
              </w:rPr>
              <w:t>价值在线（</w:t>
            </w:r>
            <w:r w:rsidRPr="002E6FF0">
              <w:rPr>
                <w:rFonts w:ascii="Times New Roman" w:eastAsia="宋体" w:hAnsi="Times New Roman" w:cs="Times New Roman" w:hint="eastAsia"/>
                <w:bCs/>
                <w:iCs/>
                <w:sz w:val="24"/>
                <w:szCs w:val="24"/>
              </w:rPr>
              <w:t>https://www.ir-online.cn/</w:t>
            </w:r>
            <w:r w:rsidRPr="002E6FF0">
              <w:rPr>
                <w:rFonts w:ascii="Times New Roman" w:eastAsia="宋体" w:hAnsi="Times New Roman" w:cs="Times New Roman" w:hint="eastAsia"/>
                <w:bCs/>
                <w:iCs/>
                <w:sz w:val="24"/>
                <w:szCs w:val="24"/>
              </w:rPr>
              <w:t>）</w:t>
            </w:r>
            <w:r w:rsidR="008D755E" w:rsidRPr="008D755E">
              <w:rPr>
                <w:rFonts w:ascii="Times New Roman" w:eastAsia="宋体" w:hAnsi="Times New Roman" w:cs="Times New Roman" w:hint="eastAsia"/>
                <w:bCs/>
                <w:iCs/>
                <w:sz w:val="24"/>
                <w:szCs w:val="24"/>
              </w:rPr>
              <w:t>视频结合</w:t>
            </w:r>
            <w:r w:rsidRPr="002E6FF0">
              <w:rPr>
                <w:rFonts w:ascii="Times New Roman" w:eastAsia="宋体" w:hAnsi="Times New Roman" w:cs="Times New Roman" w:hint="eastAsia"/>
                <w:bCs/>
                <w:iCs/>
                <w:sz w:val="24"/>
                <w:szCs w:val="24"/>
              </w:rPr>
              <w:t>网络</w:t>
            </w:r>
            <w:r w:rsidR="008D755E" w:rsidRPr="008D755E">
              <w:rPr>
                <w:rFonts w:ascii="Times New Roman" w:eastAsia="宋体" w:hAnsi="Times New Roman" w:cs="Times New Roman" w:hint="eastAsia"/>
                <w:bCs/>
                <w:iCs/>
                <w:sz w:val="24"/>
                <w:szCs w:val="24"/>
              </w:rPr>
              <w:t>文字</w:t>
            </w:r>
            <w:r w:rsidRPr="002E6FF0">
              <w:rPr>
                <w:rFonts w:ascii="Times New Roman" w:eastAsia="宋体" w:hAnsi="Times New Roman" w:cs="Times New Roman" w:hint="eastAsia"/>
                <w:bCs/>
                <w:iCs/>
                <w:sz w:val="24"/>
                <w:szCs w:val="24"/>
              </w:rPr>
              <w:t>互动</w:t>
            </w:r>
          </w:p>
        </w:tc>
      </w:tr>
      <w:tr w:rsidR="00874DA2" w14:paraId="392AD686" w14:textId="77777777" w:rsidTr="00A6231D">
        <w:trPr>
          <w:jc w:val="center"/>
        </w:trPr>
        <w:tc>
          <w:tcPr>
            <w:tcW w:w="2422" w:type="dxa"/>
            <w:vAlign w:val="center"/>
          </w:tcPr>
          <w:p w14:paraId="17F488B5" w14:textId="77777777" w:rsidR="002E6FF0" w:rsidRDefault="00874DA2" w:rsidP="00874DA2">
            <w:pPr>
              <w:spacing w:line="360" w:lineRule="auto"/>
              <w:rPr>
                <w:rFonts w:ascii="宋体" w:eastAsia="宋体" w:hAnsi="宋体" w:cs="Times New Roman"/>
                <w:b/>
                <w:bCs/>
                <w:iCs/>
                <w:sz w:val="24"/>
                <w:szCs w:val="24"/>
              </w:rPr>
            </w:pPr>
            <w:r w:rsidRPr="00874DA2">
              <w:rPr>
                <w:rFonts w:ascii="宋体" w:eastAsia="宋体" w:hAnsi="宋体" w:cs="Times New Roman" w:hint="eastAsia"/>
                <w:b/>
                <w:bCs/>
                <w:iCs/>
                <w:sz w:val="24"/>
                <w:szCs w:val="24"/>
              </w:rPr>
              <w:t>上市公司接待人员</w:t>
            </w:r>
          </w:p>
          <w:p w14:paraId="0A42DEC2" w14:textId="04464C94" w:rsidR="00874DA2" w:rsidRDefault="00874DA2" w:rsidP="00874DA2">
            <w:pPr>
              <w:spacing w:line="360" w:lineRule="auto"/>
              <w:rPr>
                <w:rFonts w:ascii="宋体" w:eastAsia="宋体" w:hAnsi="宋体" w:cs="Times New Roman"/>
                <w:b/>
                <w:bCs/>
                <w:iCs/>
                <w:sz w:val="24"/>
                <w:szCs w:val="24"/>
              </w:rPr>
            </w:pPr>
            <w:r w:rsidRPr="00874DA2">
              <w:rPr>
                <w:rFonts w:ascii="宋体" w:eastAsia="宋体" w:hAnsi="宋体" w:cs="Times New Roman" w:hint="eastAsia"/>
                <w:b/>
                <w:bCs/>
                <w:iCs/>
                <w:sz w:val="24"/>
                <w:szCs w:val="24"/>
              </w:rPr>
              <w:t>姓名</w:t>
            </w:r>
          </w:p>
        </w:tc>
        <w:tc>
          <w:tcPr>
            <w:tcW w:w="6787" w:type="dxa"/>
          </w:tcPr>
          <w:p w14:paraId="02FD39FC" w14:textId="77777777" w:rsidR="002E6FF0" w:rsidRPr="00494D0D" w:rsidRDefault="002E6FF0" w:rsidP="002E6FF0">
            <w:pPr>
              <w:tabs>
                <w:tab w:val="center" w:pos="2798"/>
              </w:tabs>
              <w:spacing w:line="360" w:lineRule="auto"/>
              <w:rPr>
                <w:rFonts w:ascii="Times New Roman" w:eastAsia="宋体" w:hAnsi="Times New Roman" w:cs="Times New Roman"/>
                <w:sz w:val="24"/>
                <w:szCs w:val="24"/>
              </w:rPr>
            </w:pPr>
            <w:r w:rsidRPr="00494D0D">
              <w:rPr>
                <w:rFonts w:ascii="Times New Roman" w:eastAsia="宋体" w:hAnsi="Times New Roman" w:cs="Times New Roman"/>
                <w:sz w:val="24"/>
                <w:szCs w:val="24"/>
              </w:rPr>
              <w:t>董事长兼总经理：池骋</w:t>
            </w:r>
          </w:p>
          <w:p w14:paraId="150EDA52" w14:textId="77777777" w:rsidR="00945DBF" w:rsidRDefault="002E6FF0" w:rsidP="00945DBF">
            <w:pPr>
              <w:tabs>
                <w:tab w:val="center" w:pos="2798"/>
              </w:tabs>
              <w:spacing w:line="360" w:lineRule="auto"/>
              <w:rPr>
                <w:rFonts w:ascii="Times New Roman" w:eastAsia="宋体" w:hAnsi="Times New Roman" w:cs="Times New Roman"/>
                <w:sz w:val="24"/>
                <w:szCs w:val="24"/>
              </w:rPr>
            </w:pPr>
            <w:r w:rsidRPr="00494D0D">
              <w:rPr>
                <w:rFonts w:ascii="Times New Roman" w:eastAsia="宋体" w:hAnsi="Times New Roman" w:cs="Times New Roman"/>
                <w:sz w:val="24"/>
                <w:szCs w:val="24"/>
              </w:rPr>
              <w:t>独立董事：冯燕</w:t>
            </w:r>
          </w:p>
          <w:p w14:paraId="6B979D61" w14:textId="327D8973" w:rsidR="00945DBF" w:rsidRPr="00494D0D" w:rsidRDefault="00945DBF" w:rsidP="00945DBF">
            <w:pPr>
              <w:tabs>
                <w:tab w:val="center" w:pos="2798"/>
              </w:tabs>
              <w:spacing w:line="360" w:lineRule="auto"/>
              <w:rPr>
                <w:rFonts w:ascii="Times New Roman" w:eastAsia="宋体" w:hAnsi="Times New Roman" w:cs="Times New Roman"/>
                <w:sz w:val="24"/>
                <w:szCs w:val="24"/>
              </w:rPr>
            </w:pPr>
            <w:r w:rsidRPr="00494D0D">
              <w:rPr>
                <w:rFonts w:ascii="Times New Roman" w:eastAsia="宋体" w:hAnsi="Times New Roman" w:cs="Times New Roman"/>
                <w:sz w:val="24"/>
                <w:szCs w:val="24"/>
              </w:rPr>
              <w:t>财务负责人：王小敏</w:t>
            </w:r>
          </w:p>
          <w:p w14:paraId="42685FAA" w14:textId="247C08F8" w:rsidR="00874DA2" w:rsidRPr="00874DA2" w:rsidRDefault="002E6FF0" w:rsidP="002E6FF0">
            <w:pPr>
              <w:spacing w:line="360" w:lineRule="auto"/>
              <w:rPr>
                <w:rFonts w:ascii="Times New Roman" w:eastAsia="宋体" w:hAnsi="Times New Roman" w:cs="Times New Roman"/>
                <w:bCs/>
                <w:iCs/>
                <w:sz w:val="24"/>
                <w:szCs w:val="24"/>
              </w:rPr>
            </w:pPr>
            <w:r w:rsidRPr="00494D0D">
              <w:rPr>
                <w:rFonts w:ascii="Times New Roman" w:eastAsia="宋体" w:hAnsi="Times New Roman" w:cs="Times New Roman"/>
                <w:sz w:val="24"/>
                <w:szCs w:val="24"/>
              </w:rPr>
              <w:t>董事会秘书：周剑波</w:t>
            </w:r>
          </w:p>
        </w:tc>
      </w:tr>
      <w:tr w:rsidR="00C30277" w:rsidRPr="009C69F1" w14:paraId="490CB34C" w14:textId="77777777" w:rsidTr="00A6231D">
        <w:trPr>
          <w:trHeight w:val="1408"/>
          <w:jc w:val="center"/>
        </w:trPr>
        <w:tc>
          <w:tcPr>
            <w:tcW w:w="2422" w:type="dxa"/>
            <w:vAlign w:val="center"/>
          </w:tcPr>
          <w:p w14:paraId="3B5A05DF" w14:textId="77777777" w:rsidR="00C30277" w:rsidRPr="009C69F1" w:rsidRDefault="00C30277" w:rsidP="00C30277">
            <w:pPr>
              <w:spacing w:line="360" w:lineRule="auto"/>
              <w:rPr>
                <w:rFonts w:ascii="Times New Roman" w:eastAsia="宋体" w:hAnsi="Times New Roman" w:cs="Times New Roman"/>
                <w:b/>
                <w:bCs/>
                <w:iCs/>
                <w:sz w:val="24"/>
                <w:szCs w:val="24"/>
              </w:rPr>
            </w:pPr>
            <w:r w:rsidRPr="009C69F1">
              <w:rPr>
                <w:rFonts w:ascii="Times New Roman" w:eastAsia="宋体" w:hAnsi="Times New Roman" w:cs="Times New Roman"/>
                <w:b/>
                <w:bCs/>
                <w:iCs/>
                <w:sz w:val="24"/>
                <w:szCs w:val="24"/>
              </w:rPr>
              <w:t>投资者关系活动主要内容介绍</w:t>
            </w:r>
          </w:p>
        </w:tc>
        <w:tc>
          <w:tcPr>
            <w:tcW w:w="6787" w:type="dxa"/>
          </w:tcPr>
          <w:p w14:paraId="013E2B38" w14:textId="3D913D5A" w:rsidR="00075AB3" w:rsidRPr="00855401" w:rsidRDefault="00855401" w:rsidP="00196D4F">
            <w:pPr>
              <w:snapToGrid w:val="0"/>
              <w:spacing w:line="360" w:lineRule="auto"/>
              <w:rPr>
                <w:rFonts w:ascii="宋体" w:eastAsia="宋体" w:hAnsi="宋体" w:cs="宋体"/>
                <w:b/>
                <w:sz w:val="24"/>
                <w:szCs w:val="24"/>
              </w:rPr>
            </w:pPr>
            <w:r w:rsidRPr="00855401">
              <w:rPr>
                <w:rFonts w:ascii="宋体" w:eastAsia="宋体" w:hAnsi="宋体" w:cs="宋体" w:hint="eastAsia"/>
                <w:b/>
                <w:sz w:val="24"/>
                <w:szCs w:val="24"/>
              </w:rPr>
              <w:t xml:space="preserve"> </w:t>
            </w:r>
            <w:r w:rsidRPr="00855401">
              <w:rPr>
                <w:rFonts w:ascii="宋体" w:eastAsia="宋体" w:hAnsi="宋体" w:cs="宋体"/>
                <w:b/>
                <w:sz w:val="24"/>
                <w:szCs w:val="24"/>
              </w:rPr>
              <w:t xml:space="preserve"> </w:t>
            </w:r>
            <w:r>
              <w:rPr>
                <w:rFonts w:ascii="宋体" w:eastAsia="宋体" w:hAnsi="宋体" w:cs="宋体"/>
                <w:b/>
                <w:sz w:val="24"/>
                <w:szCs w:val="24"/>
              </w:rPr>
              <w:t xml:space="preserve">  </w:t>
            </w:r>
            <w:r w:rsidRPr="00855401">
              <w:rPr>
                <w:rFonts w:ascii="Times New Roman" w:eastAsia="宋体" w:hAnsi="Times New Roman" w:cs="Times New Roman"/>
                <w:b/>
                <w:sz w:val="24"/>
                <w:szCs w:val="24"/>
              </w:rPr>
              <w:t>1.</w:t>
            </w:r>
            <w:r w:rsidRPr="00855401">
              <w:rPr>
                <w:rFonts w:ascii="宋体" w:eastAsia="宋体" w:hAnsi="宋体" w:cs="宋体"/>
                <w:b/>
                <w:sz w:val="24"/>
                <w:szCs w:val="24"/>
              </w:rPr>
              <w:t>尊敬的公司领导，您好，我是东亚药业的投资者，我一直都坚定看好公司的发展前景，问一下，富马酸伏诺拉生片</w:t>
            </w:r>
            <w:r w:rsidRPr="00855401">
              <w:rPr>
                <w:rFonts w:ascii="Times New Roman" w:eastAsia="宋体" w:hAnsi="Times New Roman" w:cs="Times New Roman"/>
                <w:b/>
                <w:sz w:val="24"/>
                <w:szCs w:val="24"/>
              </w:rPr>
              <w:t>GMP</w:t>
            </w:r>
            <w:r w:rsidRPr="00855401">
              <w:rPr>
                <w:rFonts w:ascii="宋体" w:eastAsia="宋体" w:hAnsi="宋体" w:cs="宋体"/>
                <w:b/>
                <w:sz w:val="24"/>
                <w:szCs w:val="24"/>
              </w:rPr>
              <w:t>符合性检查通过了吗？</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答:尊敬的投资者，您好！根据相关药品生产的法律法规，公司获批富马酸伏诺拉生片制剂批件后，相关</w:t>
            </w:r>
            <w:r w:rsidRPr="00855401">
              <w:rPr>
                <w:rFonts w:ascii="Times New Roman" w:eastAsia="宋体" w:hAnsi="Times New Roman" w:cs="Times New Roman"/>
                <w:sz w:val="24"/>
                <w:szCs w:val="24"/>
              </w:rPr>
              <w:t>GMP</w:t>
            </w:r>
            <w:r w:rsidRPr="00855401">
              <w:rPr>
                <w:rFonts w:ascii="宋体" w:eastAsia="宋体" w:hAnsi="宋体" w:cs="宋体"/>
                <w:sz w:val="24"/>
                <w:szCs w:val="24"/>
              </w:rPr>
              <w:t>符合性检查工作仍在推进中。通过后进入商业化生产和市场推广阶段。感谢您对公司的关注！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2.</w:t>
            </w:r>
            <w:r w:rsidRPr="00855401">
              <w:rPr>
                <w:rFonts w:ascii="宋体" w:eastAsia="宋体" w:hAnsi="宋体" w:cs="宋体"/>
                <w:b/>
                <w:sz w:val="24"/>
                <w:szCs w:val="24"/>
              </w:rPr>
              <w:t>尊敬的公司领导，您好，我是东亚药业的投资者，我问下，公司的制剂业务发展如何？生产规模？订单？销售额？</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w:t>
            </w:r>
            <w:r w:rsidRPr="00855401">
              <w:rPr>
                <w:rFonts w:ascii="Times New Roman" w:eastAsia="宋体" w:hAnsi="Times New Roman" w:cs="Times New Roman"/>
                <w:sz w:val="24"/>
                <w:szCs w:val="24"/>
              </w:rPr>
              <w:t>2026</w:t>
            </w:r>
            <w:r w:rsidRPr="00855401">
              <w:rPr>
                <w:rFonts w:ascii="宋体" w:eastAsia="宋体" w:hAnsi="宋体" w:cs="宋体"/>
                <w:sz w:val="24"/>
                <w:szCs w:val="24"/>
              </w:rPr>
              <w:t>年上半年，公司左氧氟沙星片实现首笔商业化生产和销售，作为公司原料药制剂一体化战</w:t>
            </w:r>
            <w:r w:rsidRPr="00855401">
              <w:rPr>
                <w:rFonts w:ascii="宋体" w:eastAsia="宋体" w:hAnsi="宋体" w:cs="宋体"/>
                <w:sz w:val="24"/>
                <w:szCs w:val="24"/>
              </w:rPr>
              <w:lastRenderedPageBreak/>
              <w:t>略下首款制剂品种，其重要意义在于可以积累普通口服固体制剂的生产经验。且对于浙江善渊，作为新建成的制剂工厂，暂不满足集采政策对申报药品的药品上市许可持有人或受委托生产企业需具备同类型制剂</w:t>
            </w:r>
            <w:r w:rsidRPr="00855401">
              <w:rPr>
                <w:rFonts w:ascii="Times New Roman" w:eastAsia="宋体" w:hAnsi="Times New Roman" w:cs="Times New Roman"/>
                <w:sz w:val="24"/>
                <w:szCs w:val="24"/>
              </w:rPr>
              <w:t>24</w:t>
            </w:r>
            <w:r w:rsidRPr="00855401">
              <w:rPr>
                <w:rFonts w:ascii="宋体" w:eastAsia="宋体" w:hAnsi="宋体" w:cs="宋体"/>
                <w:sz w:val="24"/>
                <w:szCs w:val="24"/>
              </w:rPr>
              <w:t>个月以上生产经验的要求。左氧氟沙星片的首笔商业化销售的落地，推动了公司普通口服固体制剂生产线的生产经验积累，有助于加快制剂新业务的落地。感谢您对公司的关注！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3.</w:t>
            </w:r>
            <w:r w:rsidRPr="00855401">
              <w:rPr>
                <w:rFonts w:ascii="宋体" w:eastAsia="宋体" w:hAnsi="宋体" w:cs="宋体"/>
                <w:b/>
                <w:sz w:val="24"/>
                <w:szCs w:val="24"/>
              </w:rPr>
              <w:t>国内集采、关联审评、原料药备案等政策持续迭代，请问相关政策对公司原料药业务带来哪些机遇与挑战？</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面对政策变化，公司挑战与机遇并存。挑战方面，国内集采推动行业转向以价换量，制剂利润空间被压缩；保质量原则对原料药企业的成本控制、质量管理和客户服务能力构成更高考验。关联审评制度完善后，原料药质量直接关联制剂评审结果，更换供应商需重新进行质量研究审核，意味着原料药企业须持续投入更多资源，运营成本压力增加。政策与监管的迭代，同样在重塑行业格局，为合规能力强、规模优势明显的企业创造机遇。关联审评政策促使下游制剂企业更倾向于选择质量可靠、供应稳定的原料药供应商，订单逐步向生产质量管理体系完善的头部企业集中。另一方面，国家政策明确支持“原辅料+制剂”一体化发展，引导原料药企业依托优势品种发展制剂。公司“以原料药为中心，往前伸、向后延”战略与政策导向一致，可以延长产业链条、提高产品附加值，进而提升综合实力和盈利能力。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4.</w:t>
            </w:r>
            <w:r w:rsidRPr="00855401">
              <w:rPr>
                <w:rFonts w:ascii="宋体" w:eastAsia="宋体" w:hAnsi="宋体" w:cs="宋体"/>
                <w:b/>
                <w:sz w:val="24"/>
                <w:szCs w:val="24"/>
              </w:rPr>
              <w:t>报告期新增专利主要集中在哪些技术领域，公司后续研发资源倾斜的重点产品方向？</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w:t>
            </w:r>
            <w:r w:rsidRPr="00855401">
              <w:rPr>
                <w:rFonts w:ascii="Times New Roman" w:eastAsia="宋体" w:hAnsi="Times New Roman" w:cs="Times New Roman"/>
                <w:sz w:val="24"/>
                <w:szCs w:val="24"/>
              </w:rPr>
              <w:t>2026</w:t>
            </w:r>
            <w:r w:rsidRPr="00855401">
              <w:rPr>
                <w:rFonts w:ascii="宋体" w:eastAsia="宋体" w:hAnsi="宋体" w:cs="宋体"/>
                <w:sz w:val="24"/>
                <w:szCs w:val="24"/>
              </w:rPr>
              <w:t>年上半年，公司研发费用</w:t>
            </w:r>
            <w:r w:rsidRPr="00855401">
              <w:rPr>
                <w:rFonts w:ascii="Times New Roman" w:eastAsia="宋体" w:hAnsi="Times New Roman" w:cs="Times New Roman"/>
                <w:sz w:val="24"/>
                <w:szCs w:val="24"/>
              </w:rPr>
              <w:t>4</w:t>
            </w:r>
            <w:r w:rsidR="002C0424">
              <w:rPr>
                <w:rFonts w:ascii="Times New Roman" w:eastAsia="宋体" w:hAnsi="Times New Roman" w:cs="Times New Roman"/>
                <w:sz w:val="24"/>
                <w:szCs w:val="24"/>
              </w:rPr>
              <w:t>,</w:t>
            </w:r>
            <w:r w:rsidRPr="00855401">
              <w:rPr>
                <w:rFonts w:ascii="Times New Roman" w:eastAsia="宋体" w:hAnsi="Times New Roman" w:cs="Times New Roman"/>
                <w:sz w:val="24"/>
                <w:szCs w:val="24"/>
              </w:rPr>
              <w:t>286.10</w:t>
            </w:r>
            <w:r w:rsidRPr="00855401">
              <w:rPr>
                <w:rFonts w:ascii="宋体" w:eastAsia="宋体" w:hAnsi="宋体" w:cs="宋体"/>
                <w:sz w:val="24"/>
                <w:szCs w:val="24"/>
              </w:rPr>
              <w:t>万元，占营业收入的</w:t>
            </w:r>
            <w:r w:rsidRPr="00855401">
              <w:rPr>
                <w:rFonts w:ascii="Times New Roman" w:eastAsia="宋体" w:hAnsi="Times New Roman" w:cs="Times New Roman"/>
                <w:sz w:val="24"/>
                <w:szCs w:val="24"/>
              </w:rPr>
              <w:t>9.19%</w:t>
            </w:r>
            <w:r w:rsidRPr="00855401">
              <w:rPr>
                <w:rFonts w:ascii="宋体" w:eastAsia="宋体" w:hAnsi="宋体" w:cs="宋体"/>
                <w:sz w:val="24"/>
                <w:szCs w:val="24"/>
              </w:rPr>
              <w:t>。截至报告期末，公司累计获得授权专利</w:t>
            </w:r>
            <w:r w:rsidRPr="00855401">
              <w:rPr>
                <w:rFonts w:ascii="Times New Roman" w:eastAsia="宋体" w:hAnsi="Times New Roman" w:cs="Times New Roman"/>
                <w:sz w:val="24"/>
                <w:szCs w:val="24"/>
              </w:rPr>
              <w:t>45</w:t>
            </w:r>
            <w:r w:rsidRPr="00855401">
              <w:rPr>
                <w:rFonts w:ascii="宋体" w:eastAsia="宋体" w:hAnsi="宋体" w:cs="宋体"/>
                <w:sz w:val="24"/>
                <w:szCs w:val="24"/>
              </w:rPr>
              <w:t>项，其中发明专利</w:t>
            </w:r>
            <w:r w:rsidRPr="00855401">
              <w:rPr>
                <w:rFonts w:ascii="Times New Roman" w:eastAsia="宋体" w:hAnsi="Times New Roman" w:cs="Times New Roman"/>
                <w:sz w:val="24"/>
                <w:szCs w:val="24"/>
              </w:rPr>
              <w:t>37</w:t>
            </w:r>
            <w:r w:rsidRPr="00855401">
              <w:rPr>
                <w:rFonts w:ascii="宋体" w:eastAsia="宋体" w:hAnsi="宋体" w:cs="宋体"/>
                <w:sz w:val="24"/>
                <w:szCs w:val="24"/>
              </w:rPr>
              <w:t>项；制剂业务已有</w:t>
            </w:r>
            <w:r w:rsidRPr="00855401">
              <w:rPr>
                <w:rFonts w:ascii="Times New Roman" w:eastAsia="宋体" w:hAnsi="Times New Roman" w:cs="Times New Roman"/>
                <w:sz w:val="24"/>
                <w:szCs w:val="24"/>
              </w:rPr>
              <w:t>15</w:t>
            </w:r>
            <w:r w:rsidRPr="00855401">
              <w:rPr>
                <w:rFonts w:ascii="宋体" w:eastAsia="宋体" w:hAnsi="宋体" w:cs="宋体"/>
                <w:sz w:val="24"/>
                <w:szCs w:val="24"/>
              </w:rPr>
              <w:t>个品规、涉及</w:t>
            </w:r>
            <w:r w:rsidRPr="00855401">
              <w:rPr>
                <w:rFonts w:ascii="Times New Roman" w:eastAsia="宋体" w:hAnsi="Times New Roman" w:cs="Times New Roman"/>
                <w:sz w:val="24"/>
                <w:szCs w:val="24"/>
              </w:rPr>
              <w:t>11</w:t>
            </w:r>
            <w:r w:rsidRPr="00855401">
              <w:rPr>
                <w:rFonts w:ascii="宋体" w:eastAsia="宋体" w:hAnsi="宋体" w:cs="宋体"/>
                <w:sz w:val="24"/>
                <w:szCs w:val="24"/>
              </w:rPr>
              <w:t>个</w:t>
            </w:r>
            <w:r w:rsidR="002C0424">
              <w:rPr>
                <w:rFonts w:ascii="宋体" w:eastAsia="宋体" w:hAnsi="宋体" w:cs="宋体" w:hint="eastAsia"/>
                <w:sz w:val="24"/>
                <w:szCs w:val="24"/>
              </w:rPr>
              <w:t>制剂</w:t>
            </w:r>
            <w:r w:rsidRPr="00855401">
              <w:rPr>
                <w:rFonts w:ascii="宋体" w:eastAsia="宋体" w:hAnsi="宋体" w:cs="宋体"/>
                <w:sz w:val="24"/>
                <w:szCs w:val="24"/>
              </w:rPr>
              <w:t>品种的上市许可申请获得国家药监局受理。</w:t>
            </w:r>
            <w:r w:rsidR="002C0424">
              <w:rPr>
                <w:rFonts w:ascii="宋体" w:eastAsia="宋体" w:hAnsi="宋体" w:cs="宋体" w:hint="eastAsia"/>
                <w:sz w:val="24"/>
                <w:szCs w:val="24"/>
              </w:rPr>
              <w:lastRenderedPageBreak/>
              <w:t>2</w:t>
            </w:r>
            <w:r w:rsidR="002C0424">
              <w:rPr>
                <w:rFonts w:ascii="宋体" w:eastAsia="宋体" w:hAnsi="宋体" w:cs="宋体"/>
                <w:sz w:val="24"/>
                <w:szCs w:val="24"/>
              </w:rPr>
              <w:t>026</w:t>
            </w:r>
            <w:r w:rsidR="002C0424">
              <w:rPr>
                <w:rFonts w:ascii="宋体" w:eastAsia="宋体" w:hAnsi="宋体" w:cs="宋体" w:hint="eastAsia"/>
                <w:sz w:val="24"/>
                <w:szCs w:val="24"/>
              </w:rPr>
              <w:t>年</w:t>
            </w:r>
            <w:r w:rsidRPr="00855401">
              <w:rPr>
                <w:rFonts w:ascii="宋体" w:eastAsia="宋体" w:hAnsi="宋体" w:cs="宋体"/>
                <w:sz w:val="24"/>
                <w:szCs w:val="24"/>
              </w:rPr>
              <w:t>上半年新增获批富马酸伏诺拉生片、沙格列汀二甲双胍缓释片和依帕司他片等制剂批件，并新获批拉氧头孢钠、头孢美唑钠、头孢丙烯等原料药批件。公司重点布局药品领域包括胃肠道疾病、消炎止痛类、抗感染类、外用制剂等，并分别推进相关原料药、制剂的研发与申报。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5.</w:t>
            </w:r>
            <w:r w:rsidRPr="00855401">
              <w:rPr>
                <w:rFonts w:ascii="宋体" w:eastAsia="宋体" w:hAnsi="宋体" w:cs="宋体"/>
                <w:b/>
                <w:sz w:val="24"/>
                <w:szCs w:val="24"/>
              </w:rPr>
              <w:t>海外原料药注册、客户备案推进情况，海外市场拓展的重点方向？</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答:尊敬的投资者，您好！公司高度重视国际市场开拓，</w:t>
            </w:r>
            <w:r w:rsidRPr="00855401">
              <w:rPr>
                <w:rFonts w:ascii="Times New Roman" w:eastAsia="宋体" w:hAnsi="Times New Roman" w:cs="Times New Roman"/>
                <w:sz w:val="24"/>
                <w:szCs w:val="24"/>
              </w:rPr>
              <w:t>2026</w:t>
            </w:r>
            <w:r w:rsidRPr="00855401">
              <w:rPr>
                <w:rFonts w:ascii="宋体" w:eastAsia="宋体" w:hAnsi="宋体" w:cs="宋体"/>
                <w:sz w:val="24"/>
                <w:szCs w:val="24"/>
              </w:rPr>
              <w:t>年上半年，公司境外营业收入</w:t>
            </w:r>
            <w:r w:rsidRPr="00855401">
              <w:rPr>
                <w:rFonts w:ascii="Times New Roman" w:eastAsia="宋体" w:hAnsi="Times New Roman" w:cs="Times New Roman"/>
                <w:sz w:val="24"/>
                <w:szCs w:val="24"/>
              </w:rPr>
              <w:t>1.10</w:t>
            </w:r>
            <w:r w:rsidRPr="00855401">
              <w:rPr>
                <w:rFonts w:ascii="宋体" w:eastAsia="宋体" w:hAnsi="宋体" w:cs="宋体"/>
                <w:sz w:val="24"/>
                <w:szCs w:val="24"/>
              </w:rPr>
              <w:t>亿元，占</w:t>
            </w:r>
            <w:r w:rsidR="002C0424">
              <w:rPr>
                <w:rFonts w:ascii="宋体" w:eastAsia="宋体" w:hAnsi="宋体" w:cs="宋体" w:hint="eastAsia"/>
                <w:sz w:val="24"/>
                <w:szCs w:val="24"/>
              </w:rPr>
              <w:t>营业收入</w:t>
            </w:r>
            <w:r w:rsidRPr="00855401">
              <w:rPr>
                <w:rFonts w:ascii="宋体" w:eastAsia="宋体" w:hAnsi="宋体" w:cs="宋体"/>
                <w:sz w:val="24"/>
                <w:szCs w:val="24"/>
              </w:rPr>
              <w:t>比</w:t>
            </w:r>
            <w:r w:rsidR="002C0424">
              <w:rPr>
                <w:rFonts w:ascii="宋体" w:eastAsia="宋体" w:hAnsi="宋体" w:cs="宋体" w:hint="eastAsia"/>
                <w:sz w:val="24"/>
                <w:szCs w:val="24"/>
              </w:rPr>
              <w:t>例</w:t>
            </w:r>
            <w:r w:rsidRPr="00855401">
              <w:rPr>
                <w:rFonts w:ascii="宋体" w:eastAsia="宋体" w:hAnsi="宋体" w:cs="宋体"/>
                <w:sz w:val="24"/>
                <w:szCs w:val="24"/>
              </w:rPr>
              <w:t>达</w:t>
            </w:r>
            <w:r w:rsidRPr="00855401">
              <w:rPr>
                <w:rFonts w:ascii="Times New Roman" w:eastAsia="宋体" w:hAnsi="Times New Roman" w:cs="Times New Roman"/>
                <w:sz w:val="24"/>
                <w:szCs w:val="24"/>
              </w:rPr>
              <w:t>23.50%</w:t>
            </w:r>
            <w:r w:rsidRPr="00855401">
              <w:rPr>
                <w:rFonts w:ascii="宋体" w:eastAsia="宋体" w:hAnsi="宋体" w:cs="宋体"/>
                <w:sz w:val="24"/>
                <w:szCs w:val="24"/>
              </w:rPr>
              <w:t>，较</w:t>
            </w:r>
            <w:r w:rsidRPr="00855401">
              <w:rPr>
                <w:rFonts w:ascii="Times New Roman" w:eastAsia="宋体" w:hAnsi="Times New Roman" w:cs="Times New Roman"/>
                <w:sz w:val="24"/>
                <w:szCs w:val="24"/>
              </w:rPr>
              <w:t>2025</w:t>
            </w:r>
            <w:r w:rsidRPr="00855401">
              <w:rPr>
                <w:rFonts w:ascii="宋体" w:eastAsia="宋体" w:hAnsi="宋体" w:cs="宋体"/>
                <w:sz w:val="24"/>
                <w:szCs w:val="24"/>
              </w:rPr>
              <w:t>年全年</w:t>
            </w:r>
            <w:r w:rsidRPr="00855401">
              <w:rPr>
                <w:rFonts w:ascii="Times New Roman" w:eastAsia="宋体" w:hAnsi="Times New Roman" w:cs="Times New Roman"/>
                <w:sz w:val="24"/>
                <w:szCs w:val="24"/>
              </w:rPr>
              <w:t>21.85%</w:t>
            </w:r>
            <w:r w:rsidRPr="00855401">
              <w:rPr>
                <w:rFonts w:ascii="宋体" w:eastAsia="宋体" w:hAnsi="宋体" w:cs="宋体"/>
                <w:sz w:val="24"/>
                <w:szCs w:val="24"/>
              </w:rPr>
              <w:t>有</w:t>
            </w:r>
            <w:r w:rsidR="002C0424">
              <w:rPr>
                <w:rFonts w:ascii="宋体" w:eastAsia="宋体" w:hAnsi="宋体" w:cs="宋体" w:hint="eastAsia"/>
                <w:sz w:val="24"/>
                <w:szCs w:val="24"/>
              </w:rPr>
              <w:t>所</w:t>
            </w:r>
            <w:r w:rsidRPr="00855401">
              <w:rPr>
                <w:rFonts w:ascii="宋体" w:eastAsia="宋体" w:hAnsi="宋体" w:cs="宋体"/>
                <w:sz w:val="24"/>
                <w:szCs w:val="24"/>
              </w:rPr>
              <w:t>提升。目前海外市场公司重点围绕两方面，一是美国市场开拓，包括推进</w:t>
            </w:r>
            <w:r w:rsidRPr="00855401">
              <w:rPr>
                <w:rFonts w:ascii="Times New Roman" w:eastAsia="宋体" w:hAnsi="Times New Roman" w:cs="Times New Roman"/>
                <w:sz w:val="24"/>
                <w:szCs w:val="24"/>
              </w:rPr>
              <w:t>FDA</w:t>
            </w:r>
            <w:r w:rsidRPr="00855401">
              <w:rPr>
                <w:rFonts w:ascii="宋体" w:eastAsia="宋体" w:hAnsi="宋体" w:cs="宋体"/>
                <w:sz w:val="24"/>
                <w:szCs w:val="24"/>
              </w:rPr>
              <w:t>认证和原料药与制剂在美国直接销售的探索；二是巩固现有海外市场和客户。医药行业涉及注册申报，并受到国际政策变动影响，具有一定不确定性，</w:t>
            </w:r>
            <w:r w:rsidR="002C0424">
              <w:rPr>
                <w:rFonts w:ascii="宋体" w:eastAsia="宋体" w:hAnsi="宋体" w:cs="宋体" w:hint="eastAsia"/>
                <w:sz w:val="24"/>
                <w:szCs w:val="24"/>
              </w:rPr>
              <w:t>敬请</w:t>
            </w:r>
            <w:r w:rsidRPr="00855401">
              <w:rPr>
                <w:rFonts w:ascii="宋体" w:eastAsia="宋体" w:hAnsi="宋体" w:cs="宋体"/>
                <w:sz w:val="24"/>
                <w:szCs w:val="24"/>
              </w:rPr>
              <w:t>注意防范投资风险。感谢您对公司的关注！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6.</w:t>
            </w:r>
            <w:r w:rsidRPr="00855401">
              <w:rPr>
                <w:rFonts w:ascii="宋体" w:eastAsia="宋体" w:hAnsi="宋体" w:cs="宋体"/>
                <w:b/>
                <w:sz w:val="24"/>
                <w:szCs w:val="24"/>
              </w:rPr>
              <w:t>公司中长期股东回报规划</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答:尊敬的投资者，您好！公司制定了《市值管理制度》，将始终围绕聚焦主业、提升经营效率和盈利能力，同时结合自身实际情况，综合运用下列方式提升公司投资价值：</w:t>
            </w:r>
            <w:r w:rsidRPr="00855401">
              <w:rPr>
                <w:rFonts w:ascii="Times New Roman" w:eastAsia="宋体" w:hAnsi="Times New Roman" w:cs="Times New Roman"/>
                <w:sz w:val="24"/>
                <w:szCs w:val="24"/>
              </w:rPr>
              <w:t>（</w:t>
            </w:r>
            <w:r w:rsidRPr="00855401">
              <w:rPr>
                <w:rFonts w:ascii="Times New Roman" w:eastAsia="宋体" w:hAnsi="Times New Roman" w:cs="Times New Roman"/>
                <w:sz w:val="24"/>
                <w:szCs w:val="24"/>
              </w:rPr>
              <w:t>1</w:t>
            </w:r>
            <w:r w:rsidRPr="00855401">
              <w:rPr>
                <w:rFonts w:ascii="Times New Roman" w:eastAsia="宋体" w:hAnsi="Times New Roman" w:cs="Times New Roman"/>
                <w:sz w:val="24"/>
                <w:szCs w:val="24"/>
              </w:rPr>
              <w:t>）</w:t>
            </w:r>
            <w:r w:rsidRPr="00855401">
              <w:rPr>
                <w:rFonts w:ascii="宋体" w:eastAsia="宋体" w:hAnsi="宋体" w:cs="宋体"/>
                <w:sz w:val="24"/>
                <w:szCs w:val="24"/>
              </w:rPr>
              <w:t>现金分红；</w:t>
            </w:r>
            <w:r w:rsidRPr="00855401">
              <w:rPr>
                <w:rFonts w:ascii="Times New Roman" w:eastAsia="宋体" w:hAnsi="Times New Roman" w:cs="Times New Roman"/>
                <w:sz w:val="24"/>
                <w:szCs w:val="24"/>
              </w:rPr>
              <w:t>（</w:t>
            </w:r>
            <w:r w:rsidRPr="00855401">
              <w:rPr>
                <w:rFonts w:ascii="Times New Roman" w:eastAsia="宋体" w:hAnsi="Times New Roman" w:cs="Times New Roman"/>
                <w:sz w:val="24"/>
                <w:szCs w:val="24"/>
              </w:rPr>
              <w:t>2</w:t>
            </w:r>
            <w:r w:rsidRPr="00855401">
              <w:rPr>
                <w:rFonts w:ascii="Times New Roman" w:eastAsia="宋体" w:hAnsi="Times New Roman" w:cs="Times New Roman"/>
                <w:sz w:val="24"/>
                <w:szCs w:val="24"/>
              </w:rPr>
              <w:t>）</w:t>
            </w:r>
            <w:r w:rsidRPr="00855401">
              <w:rPr>
                <w:rFonts w:ascii="宋体" w:eastAsia="宋体" w:hAnsi="宋体" w:cs="宋体"/>
                <w:sz w:val="24"/>
                <w:szCs w:val="24"/>
              </w:rPr>
              <w:t>股权激励、员工持股计划；</w:t>
            </w:r>
            <w:r w:rsidRPr="00855401">
              <w:rPr>
                <w:rFonts w:ascii="Times New Roman" w:eastAsia="宋体" w:hAnsi="Times New Roman" w:cs="Times New Roman"/>
                <w:sz w:val="24"/>
                <w:szCs w:val="24"/>
              </w:rPr>
              <w:t>（</w:t>
            </w:r>
            <w:r w:rsidRPr="00855401">
              <w:rPr>
                <w:rFonts w:ascii="Times New Roman" w:eastAsia="宋体" w:hAnsi="Times New Roman" w:cs="Times New Roman"/>
                <w:sz w:val="24"/>
                <w:szCs w:val="24"/>
              </w:rPr>
              <w:t>3</w:t>
            </w:r>
            <w:r w:rsidRPr="00855401">
              <w:rPr>
                <w:rFonts w:ascii="Times New Roman" w:eastAsia="宋体" w:hAnsi="Times New Roman" w:cs="Times New Roman"/>
                <w:sz w:val="24"/>
                <w:szCs w:val="24"/>
              </w:rPr>
              <w:t>）</w:t>
            </w:r>
            <w:r w:rsidRPr="00855401">
              <w:rPr>
                <w:rFonts w:ascii="宋体" w:eastAsia="宋体" w:hAnsi="宋体" w:cs="宋体"/>
                <w:sz w:val="24"/>
                <w:szCs w:val="24"/>
              </w:rPr>
              <w:t>投资并购（如有，公司将严格遵守信息披露有关规定进行披露）；</w:t>
            </w:r>
            <w:r w:rsidRPr="00855401">
              <w:rPr>
                <w:rFonts w:ascii="Times New Roman" w:eastAsia="宋体" w:hAnsi="Times New Roman" w:cs="Times New Roman"/>
                <w:sz w:val="24"/>
                <w:szCs w:val="24"/>
              </w:rPr>
              <w:t>（</w:t>
            </w:r>
            <w:r w:rsidRPr="00855401">
              <w:rPr>
                <w:rFonts w:ascii="Times New Roman" w:eastAsia="宋体" w:hAnsi="Times New Roman" w:cs="Times New Roman"/>
                <w:sz w:val="24"/>
                <w:szCs w:val="24"/>
              </w:rPr>
              <w:t>4</w:t>
            </w:r>
            <w:r w:rsidRPr="00855401">
              <w:rPr>
                <w:rFonts w:ascii="Times New Roman" w:eastAsia="宋体" w:hAnsi="Times New Roman" w:cs="Times New Roman"/>
                <w:sz w:val="24"/>
                <w:szCs w:val="24"/>
              </w:rPr>
              <w:t>）</w:t>
            </w:r>
            <w:r w:rsidRPr="00855401">
              <w:rPr>
                <w:rFonts w:ascii="宋体" w:eastAsia="宋体" w:hAnsi="宋体" w:cs="宋体"/>
                <w:sz w:val="24"/>
                <w:szCs w:val="24"/>
              </w:rPr>
              <w:t>投资者关系管理；</w:t>
            </w:r>
            <w:r w:rsidRPr="00855401">
              <w:rPr>
                <w:rFonts w:ascii="Times New Roman" w:eastAsia="宋体" w:hAnsi="Times New Roman" w:cs="Times New Roman"/>
                <w:sz w:val="24"/>
                <w:szCs w:val="24"/>
              </w:rPr>
              <w:t>（</w:t>
            </w:r>
            <w:r w:rsidRPr="00855401">
              <w:rPr>
                <w:rFonts w:ascii="Times New Roman" w:eastAsia="宋体" w:hAnsi="Times New Roman" w:cs="Times New Roman"/>
                <w:sz w:val="24"/>
                <w:szCs w:val="24"/>
              </w:rPr>
              <w:t>5</w:t>
            </w:r>
            <w:r w:rsidRPr="00855401">
              <w:rPr>
                <w:rFonts w:ascii="Times New Roman" w:eastAsia="宋体" w:hAnsi="Times New Roman" w:cs="Times New Roman"/>
                <w:sz w:val="24"/>
                <w:szCs w:val="24"/>
              </w:rPr>
              <w:t>）</w:t>
            </w:r>
            <w:r w:rsidRPr="00855401">
              <w:rPr>
                <w:rFonts w:ascii="宋体" w:eastAsia="宋体" w:hAnsi="宋体" w:cs="宋体"/>
                <w:sz w:val="24"/>
                <w:szCs w:val="24"/>
              </w:rPr>
              <w:t>股份回购。具体情况请以公司披露的临时公告或定期报告为准，敬请注意投资风险。感谢您对公司的关注！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7.</w:t>
            </w:r>
            <w:r w:rsidRPr="00855401">
              <w:rPr>
                <w:rFonts w:ascii="宋体" w:eastAsia="宋体" w:hAnsi="宋体" w:cs="宋体"/>
                <w:b/>
                <w:sz w:val="24"/>
                <w:szCs w:val="24"/>
              </w:rPr>
              <w:t>请问传统仿制药原料药企业转型</w:t>
            </w:r>
            <w:r w:rsidRPr="00880BAC">
              <w:rPr>
                <w:rFonts w:ascii="Times New Roman" w:eastAsia="宋体" w:hAnsi="Times New Roman" w:cs="Times New Roman"/>
                <w:b/>
                <w:sz w:val="24"/>
                <w:szCs w:val="24"/>
              </w:rPr>
              <w:t>CDMO</w:t>
            </w:r>
            <w:r w:rsidRPr="00855401">
              <w:rPr>
                <w:rFonts w:ascii="宋体" w:eastAsia="宋体" w:hAnsi="宋体" w:cs="宋体"/>
                <w:b/>
                <w:sz w:val="24"/>
                <w:szCs w:val="24"/>
              </w:rPr>
              <w:t>普遍会遇到哪些挑战？</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公司拥有一支由具有博士、硕士等高学历人才组成的研究团队，在上海张江药谷和杭州下沙医药港小镇设有现代化的研发中心，团队人员专业背景深厚，研究方向覆盖药品研究开发和市场跟踪分析、先进技术的前瞻性研究、新工艺研发、放大生产、产品质量控制、国内外注册认证等</w:t>
            </w:r>
            <w:r w:rsidRPr="00855401">
              <w:rPr>
                <w:rFonts w:ascii="宋体" w:eastAsia="宋体" w:hAnsi="宋体" w:cs="宋体"/>
                <w:sz w:val="24"/>
                <w:szCs w:val="24"/>
              </w:rPr>
              <w:lastRenderedPageBreak/>
              <w:t>各个方面。目前，公司产能建设已经完成，正全力通过</w:t>
            </w:r>
            <w:r w:rsidRPr="00855401">
              <w:rPr>
                <w:rFonts w:ascii="Times New Roman" w:eastAsia="宋体" w:hAnsi="Times New Roman" w:cs="Times New Roman"/>
                <w:sz w:val="24"/>
                <w:szCs w:val="24"/>
              </w:rPr>
              <w:t>CMO</w:t>
            </w:r>
            <w:r w:rsidRPr="00855401">
              <w:rPr>
                <w:rFonts w:ascii="宋体" w:eastAsia="宋体" w:hAnsi="宋体" w:cs="宋体"/>
                <w:sz w:val="24"/>
                <w:szCs w:val="24"/>
              </w:rPr>
              <w:t>、</w:t>
            </w:r>
            <w:r w:rsidRPr="00855401">
              <w:rPr>
                <w:rFonts w:ascii="Times New Roman" w:eastAsia="宋体" w:hAnsi="Times New Roman" w:cs="Times New Roman"/>
                <w:sz w:val="24"/>
                <w:szCs w:val="24"/>
              </w:rPr>
              <w:t>CDMO</w:t>
            </w:r>
            <w:r w:rsidRPr="00855401">
              <w:rPr>
                <w:rFonts w:ascii="宋体" w:eastAsia="宋体" w:hAnsi="宋体" w:cs="宋体"/>
                <w:sz w:val="24"/>
                <w:szCs w:val="24"/>
              </w:rPr>
              <w:t>等多举措提升公司产能利用率，也持续通过参展参会方式推广公司的</w:t>
            </w:r>
            <w:r w:rsidRPr="00855401">
              <w:rPr>
                <w:rFonts w:ascii="Times New Roman" w:eastAsia="宋体" w:hAnsi="Times New Roman" w:cs="Times New Roman"/>
                <w:sz w:val="24"/>
                <w:szCs w:val="24"/>
              </w:rPr>
              <w:t>CMO</w:t>
            </w:r>
            <w:r w:rsidRPr="00855401">
              <w:rPr>
                <w:rFonts w:ascii="宋体" w:eastAsia="宋体" w:hAnsi="宋体" w:cs="宋体"/>
                <w:sz w:val="24"/>
                <w:szCs w:val="24"/>
              </w:rPr>
              <w:t>、</w:t>
            </w:r>
            <w:r w:rsidRPr="00855401">
              <w:rPr>
                <w:rFonts w:ascii="Times New Roman" w:eastAsia="宋体" w:hAnsi="Times New Roman" w:cs="Times New Roman"/>
                <w:sz w:val="24"/>
                <w:szCs w:val="24"/>
              </w:rPr>
              <w:t>CDMO</w:t>
            </w:r>
            <w:r w:rsidRPr="00855401">
              <w:rPr>
                <w:rFonts w:ascii="宋体" w:eastAsia="宋体" w:hAnsi="宋体" w:cs="宋体"/>
                <w:sz w:val="24"/>
                <w:szCs w:val="24"/>
              </w:rPr>
              <w:t>业务。目前，受集采降价、行业政策及市场竞争加剧影响，包括</w:t>
            </w:r>
            <w:r w:rsidRPr="00855401">
              <w:rPr>
                <w:rFonts w:ascii="Times New Roman" w:eastAsia="宋体" w:hAnsi="Times New Roman" w:cs="Times New Roman"/>
                <w:sz w:val="24"/>
                <w:szCs w:val="24"/>
              </w:rPr>
              <w:t>CDMO</w:t>
            </w:r>
            <w:r w:rsidRPr="00855401">
              <w:rPr>
                <w:rFonts w:ascii="宋体" w:eastAsia="宋体" w:hAnsi="宋体" w:cs="宋体"/>
                <w:sz w:val="24"/>
                <w:szCs w:val="24"/>
              </w:rPr>
              <w:t>业务在内的价格竞争十分激烈，传统仿制药原料药企业转型</w:t>
            </w:r>
            <w:r w:rsidRPr="00855401">
              <w:rPr>
                <w:rFonts w:ascii="Times New Roman" w:eastAsia="宋体" w:hAnsi="Times New Roman" w:cs="Times New Roman"/>
                <w:sz w:val="24"/>
                <w:szCs w:val="24"/>
              </w:rPr>
              <w:t>CDMO</w:t>
            </w:r>
            <w:r w:rsidRPr="00855401">
              <w:rPr>
                <w:rFonts w:ascii="宋体" w:eastAsia="宋体" w:hAnsi="宋体" w:cs="宋体"/>
                <w:sz w:val="24"/>
                <w:szCs w:val="24"/>
              </w:rPr>
              <w:t>普遍还会遇到全球</w:t>
            </w:r>
            <w:r w:rsidRPr="00855401">
              <w:rPr>
                <w:rFonts w:ascii="Times New Roman" w:eastAsia="宋体" w:hAnsi="Times New Roman" w:cs="Times New Roman"/>
                <w:sz w:val="24"/>
                <w:szCs w:val="24"/>
              </w:rPr>
              <w:t>cGMP</w:t>
            </w:r>
            <w:r w:rsidRPr="00855401">
              <w:rPr>
                <w:rFonts w:ascii="宋体" w:eastAsia="宋体" w:hAnsi="宋体" w:cs="宋体"/>
                <w:sz w:val="24"/>
                <w:szCs w:val="24"/>
              </w:rPr>
              <w:t>质量体系改造、项目制组织与复合型人才、柔性</w:t>
            </w:r>
            <w:r w:rsidRPr="00855401">
              <w:rPr>
                <w:rFonts w:ascii="Times New Roman" w:eastAsia="宋体" w:hAnsi="Times New Roman" w:cs="Times New Roman"/>
                <w:sz w:val="24"/>
                <w:szCs w:val="24"/>
              </w:rPr>
              <w:t>GMP</w:t>
            </w:r>
            <w:r w:rsidRPr="00855401">
              <w:rPr>
                <w:rFonts w:ascii="宋体" w:eastAsia="宋体" w:hAnsi="宋体" w:cs="宋体"/>
                <w:sz w:val="24"/>
                <w:szCs w:val="24"/>
              </w:rPr>
              <w:t>产能改造等挑战。感谢您对公司的关注！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8.</w:t>
            </w:r>
            <w:r w:rsidRPr="00855401">
              <w:rPr>
                <w:rFonts w:ascii="宋体" w:eastAsia="宋体" w:hAnsi="宋体" w:cs="宋体"/>
                <w:b/>
                <w:sz w:val="24"/>
                <w:szCs w:val="24"/>
              </w:rPr>
              <w:t>公司布局实体瘤、传染病多条原料药管线，部分新品种已经完成原辅包</w:t>
            </w:r>
            <w:r w:rsidRPr="00855401">
              <w:rPr>
                <w:rFonts w:ascii="Times New Roman" w:eastAsia="宋体" w:hAnsi="Times New Roman" w:cs="Times New Roman"/>
                <w:b/>
                <w:sz w:val="24"/>
                <w:szCs w:val="24"/>
              </w:rPr>
              <w:t>A</w:t>
            </w:r>
            <w:r w:rsidRPr="00855401">
              <w:rPr>
                <w:rFonts w:ascii="宋体" w:eastAsia="宋体" w:hAnsi="宋体" w:cs="宋体"/>
                <w:b/>
                <w:sz w:val="24"/>
                <w:szCs w:val="24"/>
              </w:rPr>
              <w:t>状态备案，请介绍新品种从备案到商业化放量的一般周期？</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答:尊敬的投资者，您好！公司及子公司合计已有</w:t>
            </w:r>
            <w:r w:rsidRPr="00855401">
              <w:rPr>
                <w:rFonts w:ascii="Times New Roman" w:eastAsia="宋体" w:hAnsi="Times New Roman" w:cs="Times New Roman"/>
                <w:sz w:val="24"/>
                <w:szCs w:val="24"/>
              </w:rPr>
              <w:t>20</w:t>
            </w:r>
            <w:r w:rsidRPr="00855401">
              <w:rPr>
                <w:rFonts w:ascii="宋体" w:eastAsia="宋体" w:hAnsi="宋体" w:cs="宋体"/>
                <w:sz w:val="24"/>
                <w:szCs w:val="24"/>
              </w:rPr>
              <w:t>余个原料药完成原辅包</w:t>
            </w:r>
            <w:r w:rsidR="00966463">
              <w:rPr>
                <w:rFonts w:ascii="宋体" w:eastAsia="宋体" w:hAnsi="宋体" w:cs="宋体" w:hint="eastAsia"/>
                <w:sz w:val="24"/>
                <w:szCs w:val="24"/>
              </w:rPr>
              <w:t>“</w:t>
            </w:r>
            <w:r w:rsidRPr="00855401">
              <w:rPr>
                <w:rFonts w:ascii="Times New Roman" w:eastAsia="宋体" w:hAnsi="Times New Roman" w:cs="Times New Roman"/>
                <w:sz w:val="24"/>
                <w:szCs w:val="24"/>
              </w:rPr>
              <w:t>A</w:t>
            </w:r>
            <w:r w:rsidR="00966463">
              <w:rPr>
                <w:rFonts w:ascii="Times New Roman" w:eastAsia="宋体" w:hAnsi="Times New Roman" w:cs="Times New Roman" w:hint="eastAsia"/>
                <w:sz w:val="24"/>
                <w:szCs w:val="24"/>
              </w:rPr>
              <w:t>”</w:t>
            </w:r>
            <w:r w:rsidRPr="00855401">
              <w:rPr>
                <w:rFonts w:ascii="宋体" w:eastAsia="宋体" w:hAnsi="宋体" w:cs="宋体"/>
                <w:sz w:val="24"/>
                <w:szCs w:val="24"/>
              </w:rPr>
              <w:t>状态备案。原辅包“</w:t>
            </w:r>
            <w:r w:rsidRPr="00855401">
              <w:rPr>
                <w:rFonts w:ascii="Times New Roman" w:eastAsia="宋体" w:hAnsi="Times New Roman" w:cs="Times New Roman"/>
                <w:sz w:val="24"/>
                <w:szCs w:val="24"/>
              </w:rPr>
              <w:t>A</w:t>
            </w:r>
            <w:r w:rsidRPr="00855401">
              <w:rPr>
                <w:rFonts w:ascii="宋体" w:eastAsia="宋体" w:hAnsi="宋体" w:cs="宋体"/>
                <w:sz w:val="24"/>
                <w:szCs w:val="24"/>
              </w:rPr>
              <w:t>”状态的实现周期由关联制剂的审评进度决定，通常为</w:t>
            </w:r>
            <w:r w:rsidRPr="00855401">
              <w:rPr>
                <w:rFonts w:ascii="Times New Roman" w:eastAsia="宋体" w:hAnsi="Times New Roman" w:cs="Times New Roman"/>
                <w:sz w:val="24"/>
                <w:szCs w:val="24"/>
              </w:rPr>
              <w:t>2</w:t>
            </w:r>
            <w:r w:rsidRPr="00855401">
              <w:rPr>
                <w:rFonts w:ascii="宋体" w:eastAsia="宋体" w:hAnsi="宋体" w:cs="宋体"/>
                <w:sz w:val="24"/>
                <w:szCs w:val="24"/>
              </w:rPr>
              <w:t>年左右。而从获得“</w:t>
            </w:r>
            <w:r w:rsidRPr="00855401">
              <w:rPr>
                <w:rFonts w:ascii="Times New Roman" w:eastAsia="宋体" w:hAnsi="Times New Roman" w:cs="Times New Roman"/>
                <w:sz w:val="24"/>
                <w:szCs w:val="24"/>
              </w:rPr>
              <w:t>A</w:t>
            </w:r>
            <w:r w:rsidRPr="00855401">
              <w:rPr>
                <w:rFonts w:ascii="宋体" w:eastAsia="宋体" w:hAnsi="宋体" w:cs="宋体"/>
                <w:sz w:val="24"/>
                <w:szCs w:val="24"/>
              </w:rPr>
              <w:t>”状态到商业化放量，还需叠加关联制剂的市场准入和销售爬坡时间，整体周期因品种和市场策略而异。感谢您对公司的关注！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9.</w:t>
            </w:r>
            <w:r w:rsidRPr="00855401">
              <w:rPr>
                <w:rFonts w:ascii="宋体" w:eastAsia="宋体" w:hAnsi="宋体" w:cs="宋体"/>
                <w:b/>
                <w:sz w:val="24"/>
                <w:szCs w:val="24"/>
              </w:rPr>
              <w:t>集采压力向上游传导，行业一般怎么对冲原料药价格下行压力？</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答:尊敬的投资者，您好！结合当前化学原料药行业的发展情况，行业内主要通过以下方向对冲原料药价格下行压力：</w:t>
            </w:r>
            <w:r w:rsidRPr="00855401">
              <w:rPr>
                <w:rFonts w:ascii="Times New Roman" w:eastAsia="宋体" w:hAnsi="Times New Roman" w:cs="Times New Roman"/>
                <w:sz w:val="24"/>
                <w:szCs w:val="24"/>
              </w:rPr>
              <w:t>1.</w:t>
            </w:r>
            <w:r w:rsidRPr="00855401">
              <w:rPr>
                <w:rFonts w:ascii="宋体" w:eastAsia="宋体" w:hAnsi="宋体" w:cs="宋体"/>
                <w:sz w:val="24"/>
                <w:szCs w:val="24"/>
              </w:rPr>
              <w:t>原料药企业依托原料药优势品种向下游制剂领域拓展，走“原料药+制剂+</w:t>
            </w:r>
            <w:r w:rsidRPr="00855401">
              <w:rPr>
                <w:rFonts w:ascii="Times New Roman" w:eastAsia="宋体" w:hAnsi="Times New Roman" w:cs="Times New Roman"/>
                <w:sz w:val="24"/>
                <w:szCs w:val="24"/>
              </w:rPr>
              <w:t>CDMO</w:t>
            </w:r>
            <w:r w:rsidRPr="00855401">
              <w:rPr>
                <w:rFonts w:ascii="宋体" w:eastAsia="宋体" w:hAnsi="宋体" w:cs="宋体"/>
                <w:sz w:val="24"/>
                <w:szCs w:val="24"/>
              </w:rPr>
              <w:t>”一体化发展路，打通产业链，延长产业链条，提高产品附加值，对冲单纯原料药业务价格下行带来的利润压力。</w:t>
            </w:r>
            <w:r w:rsidRPr="00855401">
              <w:rPr>
                <w:rFonts w:ascii="Times New Roman" w:eastAsia="宋体" w:hAnsi="Times New Roman" w:cs="Times New Roman"/>
                <w:sz w:val="24"/>
                <w:szCs w:val="24"/>
              </w:rPr>
              <w:t>2.</w:t>
            </w:r>
            <w:r w:rsidRPr="00855401">
              <w:rPr>
                <w:rFonts w:ascii="宋体" w:eastAsia="宋体" w:hAnsi="宋体" w:cs="宋体"/>
                <w:sz w:val="24"/>
                <w:szCs w:val="24"/>
              </w:rPr>
              <w:t>成本压力推动下，技术落后、环保不达标、不合规的中小原料药企业逐步退出市场，订单逐步向质量可靠、供应稳定的头部合规企业集中，头部企业可以依托规模优势、成本管控能力优化盈利空间。</w:t>
            </w:r>
            <w:r w:rsidRPr="00855401">
              <w:rPr>
                <w:rFonts w:ascii="Times New Roman" w:eastAsia="宋体" w:hAnsi="Times New Roman" w:cs="Times New Roman"/>
                <w:sz w:val="24"/>
                <w:szCs w:val="24"/>
              </w:rPr>
              <w:t>3.</w:t>
            </w:r>
            <w:r w:rsidRPr="00855401">
              <w:rPr>
                <w:rFonts w:ascii="宋体" w:eastAsia="宋体" w:hAnsi="宋体" w:cs="宋体"/>
                <w:sz w:val="24"/>
                <w:szCs w:val="24"/>
              </w:rPr>
              <w:t>抓住行业发展机遇，依托全球专利药集中到期带来的仿制药市场扩容红利，拓展特色原料药与医药中间体的市场需求，挖掘新的增长空间；或依托自身优势探索化工新材料，</w:t>
            </w:r>
            <w:r w:rsidRPr="00855401">
              <w:rPr>
                <w:rFonts w:ascii="宋体" w:eastAsia="宋体" w:hAnsi="宋体" w:cs="宋体"/>
                <w:sz w:val="24"/>
                <w:szCs w:val="24"/>
              </w:rPr>
              <w:lastRenderedPageBreak/>
              <w:t>丰富营收来源。</w:t>
            </w:r>
            <w:r w:rsidRPr="00855401">
              <w:rPr>
                <w:rFonts w:ascii="Times New Roman" w:eastAsia="宋体" w:hAnsi="Times New Roman" w:cs="Times New Roman"/>
                <w:sz w:val="24"/>
                <w:szCs w:val="24"/>
              </w:rPr>
              <w:t>4.</w:t>
            </w:r>
            <w:r w:rsidRPr="00855401">
              <w:rPr>
                <w:rFonts w:ascii="宋体" w:eastAsia="宋体" w:hAnsi="宋体" w:cs="宋体"/>
                <w:sz w:val="24"/>
                <w:szCs w:val="24"/>
              </w:rPr>
              <w:t>开拓国际市场，分散国内市场压力。依托中国原料药产业在全球供应链中的优势地位，积极推进产品的海外注册认证，开拓海外市场，拓展市场空间。感谢您对公司的关注！</w:t>
            </w:r>
            <w:r w:rsidRPr="00855401">
              <w:rPr>
                <w:rFonts w:ascii="宋体" w:eastAsia="宋体" w:hAnsi="宋体" w:cs="宋体"/>
                <w:sz w:val="24"/>
                <w:szCs w:val="24"/>
              </w:rPr>
              <w:br/>
            </w:r>
            <w:r w:rsidRPr="00855401">
              <w:rPr>
                <w:rFonts w:ascii="宋体" w:eastAsia="宋体" w:hAnsi="宋体" w:cs="宋体"/>
                <w:b/>
                <w:sz w:val="24"/>
                <w:szCs w:val="24"/>
              </w:rPr>
              <w:t xml:space="preserve">    </w:t>
            </w:r>
            <w:r w:rsidRPr="00855401">
              <w:rPr>
                <w:rFonts w:ascii="Times New Roman" w:eastAsia="宋体" w:hAnsi="Times New Roman" w:cs="Times New Roman"/>
                <w:b/>
                <w:sz w:val="24"/>
                <w:szCs w:val="24"/>
              </w:rPr>
              <w:t>10.</w:t>
            </w:r>
            <w:r w:rsidRPr="00855401">
              <w:rPr>
                <w:rFonts w:ascii="宋体" w:eastAsia="宋体" w:hAnsi="宋体" w:cs="宋体"/>
                <w:b/>
                <w:sz w:val="24"/>
                <w:szCs w:val="24"/>
              </w:rPr>
              <w:t>请介绍本期经营现金流改善的主要驱动因素？</w:t>
            </w:r>
            <w:r w:rsidRPr="00855401">
              <w:rPr>
                <w:rFonts w:ascii="宋体" w:eastAsia="宋体" w:hAnsi="宋体" w:cs="宋体"/>
                <w:b/>
                <w:sz w:val="24"/>
                <w:szCs w:val="24"/>
              </w:rPr>
              <w:br/>
            </w:r>
            <w:r w:rsidRPr="00855401">
              <w:rPr>
                <w:rFonts w:ascii="宋体" w:eastAsia="宋体" w:hAnsi="宋体" w:cs="宋体"/>
                <w:sz w:val="24"/>
                <w:szCs w:val="24"/>
              </w:rPr>
              <w:t xml:space="preserve">    答:尊敬的投资者您好，公司</w:t>
            </w:r>
            <w:r w:rsidRPr="00855401">
              <w:rPr>
                <w:rFonts w:ascii="Times New Roman" w:eastAsia="宋体" w:hAnsi="Times New Roman" w:cs="Times New Roman"/>
                <w:sz w:val="24"/>
                <w:szCs w:val="24"/>
              </w:rPr>
              <w:t>2026</w:t>
            </w:r>
            <w:r w:rsidRPr="00855401">
              <w:rPr>
                <w:rFonts w:ascii="宋体" w:eastAsia="宋体" w:hAnsi="宋体" w:cs="宋体"/>
                <w:sz w:val="24"/>
                <w:szCs w:val="24"/>
              </w:rPr>
              <w:t>年半年度经营活动产生的现金流量净额同比实现大幅增长</w:t>
            </w:r>
            <w:r w:rsidR="00122003">
              <w:rPr>
                <w:rFonts w:ascii="宋体" w:eastAsia="宋体" w:hAnsi="宋体" w:cs="宋体" w:hint="eastAsia"/>
                <w:sz w:val="24"/>
                <w:szCs w:val="24"/>
              </w:rPr>
              <w:t>，</w:t>
            </w:r>
            <w:bookmarkStart w:id="0" w:name="_GoBack"/>
            <w:bookmarkEnd w:id="0"/>
            <w:r w:rsidR="00196D4F">
              <w:rPr>
                <w:rFonts w:ascii="宋体" w:eastAsia="宋体" w:hAnsi="宋体" w:cs="宋体" w:hint="eastAsia"/>
                <w:sz w:val="24"/>
                <w:szCs w:val="24"/>
              </w:rPr>
              <w:t>主要</w:t>
            </w:r>
            <w:r w:rsidRPr="00855401">
              <w:rPr>
                <w:rFonts w:ascii="宋体" w:eastAsia="宋体" w:hAnsi="宋体" w:cs="宋体"/>
                <w:sz w:val="24"/>
                <w:szCs w:val="24"/>
              </w:rPr>
              <w:t>是本期应付票据到期解付支付的现金同比减少，带动经营活动现金流出规模下降。感谢您对公司的关注</w:t>
            </w:r>
            <w:r w:rsidR="001B55B3" w:rsidRPr="001B55B3">
              <w:rPr>
                <w:rFonts w:ascii="宋体" w:eastAsia="宋体" w:hAnsi="宋体" w:cs="宋体"/>
                <w:sz w:val="24"/>
                <w:szCs w:val="24"/>
              </w:rPr>
              <w:t>！</w:t>
            </w:r>
          </w:p>
        </w:tc>
      </w:tr>
      <w:tr w:rsidR="00CA519A" w:rsidRPr="009C69F1" w14:paraId="200BF063" w14:textId="77777777" w:rsidTr="00A6231D">
        <w:trPr>
          <w:jc w:val="center"/>
        </w:trPr>
        <w:tc>
          <w:tcPr>
            <w:tcW w:w="2422" w:type="dxa"/>
            <w:vAlign w:val="center"/>
          </w:tcPr>
          <w:p w14:paraId="07474E0B" w14:textId="77777777" w:rsidR="00CD5CAD" w:rsidRPr="009C69F1" w:rsidRDefault="005F3897" w:rsidP="00075F2B">
            <w:pPr>
              <w:spacing w:line="360" w:lineRule="auto"/>
              <w:rPr>
                <w:rFonts w:ascii="Times New Roman" w:eastAsia="宋体" w:hAnsi="Times New Roman" w:cs="Times New Roman"/>
                <w:b/>
                <w:bCs/>
                <w:iCs/>
                <w:sz w:val="24"/>
                <w:szCs w:val="24"/>
              </w:rPr>
            </w:pPr>
            <w:r w:rsidRPr="009C69F1">
              <w:rPr>
                <w:rFonts w:ascii="Times New Roman" w:eastAsia="宋体" w:hAnsi="Times New Roman" w:cs="Times New Roman"/>
                <w:b/>
                <w:bCs/>
                <w:iCs/>
                <w:sz w:val="24"/>
                <w:szCs w:val="24"/>
              </w:rPr>
              <w:lastRenderedPageBreak/>
              <w:t>附件清单（如有）</w:t>
            </w:r>
          </w:p>
        </w:tc>
        <w:tc>
          <w:tcPr>
            <w:tcW w:w="6787" w:type="dxa"/>
          </w:tcPr>
          <w:p w14:paraId="5589BC5C" w14:textId="77777777" w:rsidR="00CD5CAD" w:rsidRPr="009C69F1" w:rsidRDefault="00ED01AC" w:rsidP="00356989">
            <w:pPr>
              <w:spacing w:line="360" w:lineRule="auto"/>
              <w:jc w:val="center"/>
              <w:rPr>
                <w:rFonts w:ascii="Times New Roman" w:eastAsia="宋体" w:hAnsi="Times New Roman" w:cs="Times New Roman"/>
                <w:bCs/>
                <w:iCs/>
                <w:sz w:val="24"/>
                <w:szCs w:val="24"/>
              </w:rPr>
            </w:pPr>
            <w:r w:rsidRPr="009C69F1">
              <w:rPr>
                <w:rFonts w:ascii="Times New Roman" w:eastAsia="宋体" w:hAnsi="Times New Roman" w:cs="Times New Roman"/>
                <w:bCs/>
                <w:iCs/>
                <w:sz w:val="24"/>
                <w:szCs w:val="24"/>
              </w:rPr>
              <w:t>无</w:t>
            </w:r>
          </w:p>
        </w:tc>
      </w:tr>
      <w:tr w:rsidR="00CA519A" w:rsidRPr="009C69F1" w14:paraId="5306F2F3" w14:textId="77777777" w:rsidTr="00A6231D">
        <w:trPr>
          <w:jc w:val="center"/>
        </w:trPr>
        <w:tc>
          <w:tcPr>
            <w:tcW w:w="2422" w:type="dxa"/>
            <w:vAlign w:val="center"/>
          </w:tcPr>
          <w:p w14:paraId="0511CD13" w14:textId="77777777" w:rsidR="00CD5CAD" w:rsidRPr="009C69F1" w:rsidRDefault="005F3897">
            <w:pPr>
              <w:spacing w:line="360" w:lineRule="auto"/>
              <w:rPr>
                <w:rFonts w:ascii="Times New Roman" w:eastAsia="宋体" w:hAnsi="Times New Roman" w:cs="Times New Roman"/>
                <w:b/>
                <w:bCs/>
                <w:iCs/>
                <w:sz w:val="24"/>
                <w:szCs w:val="24"/>
              </w:rPr>
            </w:pPr>
            <w:r w:rsidRPr="009C69F1">
              <w:rPr>
                <w:rFonts w:ascii="Times New Roman" w:eastAsia="宋体" w:hAnsi="Times New Roman" w:cs="Times New Roman"/>
                <w:b/>
                <w:bCs/>
                <w:iCs/>
                <w:sz w:val="24"/>
                <w:szCs w:val="24"/>
              </w:rPr>
              <w:t>日期</w:t>
            </w:r>
          </w:p>
        </w:tc>
        <w:tc>
          <w:tcPr>
            <w:tcW w:w="6787" w:type="dxa"/>
            <w:vAlign w:val="center"/>
          </w:tcPr>
          <w:p w14:paraId="16F513D8" w14:textId="25BA6E3C" w:rsidR="00CD5CAD" w:rsidRPr="009C69F1" w:rsidRDefault="0003651A" w:rsidP="009D2DEB">
            <w:pPr>
              <w:spacing w:line="360" w:lineRule="auto"/>
              <w:ind w:firstLineChars="100" w:firstLine="240"/>
              <w:jc w:val="center"/>
              <w:rPr>
                <w:rFonts w:ascii="Times New Roman" w:eastAsia="宋体" w:hAnsi="Times New Roman" w:cs="Times New Roman"/>
                <w:iCs/>
                <w:sz w:val="24"/>
                <w:szCs w:val="24"/>
              </w:rPr>
            </w:pPr>
            <w:r w:rsidRPr="009C69F1">
              <w:rPr>
                <w:rFonts w:ascii="Times New Roman" w:eastAsia="宋体" w:hAnsi="Times New Roman" w:cs="Times New Roman"/>
                <w:iCs/>
                <w:sz w:val="24"/>
                <w:szCs w:val="24"/>
              </w:rPr>
              <w:t>202</w:t>
            </w:r>
            <w:r w:rsidR="00945DBF">
              <w:rPr>
                <w:rFonts w:ascii="Times New Roman" w:eastAsia="宋体" w:hAnsi="Times New Roman" w:cs="Times New Roman"/>
                <w:iCs/>
                <w:sz w:val="24"/>
                <w:szCs w:val="24"/>
              </w:rPr>
              <w:t>6</w:t>
            </w:r>
            <w:r w:rsidRPr="009C69F1">
              <w:rPr>
                <w:rFonts w:ascii="Times New Roman" w:eastAsia="宋体" w:hAnsi="Times New Roman" w:cs="Times New Roman"/>
                <w:iCs/>
                <w:sz w:val="24"/>
                <w:szCs w:val="24"/>
              </w:rPr>
              <w:t>年</w:t>
            </w:r>
            <w:r w:rsidR="009D2DEB">
              <w:rPr>
                <w:rFonts w:ascii="Times New Roman" w:eastAsia="宋体" w:hAnsi="Times New Roman" w:cs="Times New Roman"/>
                <w:iCs/>
                <w:sz w:val="24"/>
                <w:szCs w:val="24"/>
              </w:rPr>
              <w:t>9</w:t>
            </w:r>
            <w:r w:rsidR="00356989" w:rsidRPr="009C69F1">
              <w:rPr>
                <w:rFonts w:ascii="Times New Roman" w:eastAsia="宋体" w:hAnsi="Times New Roman" w:cs="Times New Roman"/>
                <w:iCs/>
                <w:sz w:val="24"/>
                <w:szCs w:val="24"/>
              </w:rPr>
              <w:t>月</w:t>
            </w:r>
            <w:r w:rsidR="00945DBF">
              <w:rPr>
                <w:rFonts w:ascii="Times New Roman" w:eastAsia="宋体" w:hAnsi="Times New Roman" w:cs="Times New Roman"/>
                <w:iCs/>
                <w:sz w:val="24"/>
                <w:szCs w:val="24"/>
              </w:rPr>
              <w:t>1</w:t>
            </w:r>
            <w:r w:rsidR="009D2DEB">
              <w:rPr>
                <w:rFonts w:ascii="Times New Roman" w:eastAsia="宋体" w:hAnsi="Times New Roman" w:cs="Times New Roman"/>
                <w:iCs/>
                <w:sz w:val="24"/>
                <w:szCs w:val="24"/>
              </w:rPr>
              <w:t>5</w:t>
            </w:r>
            <w:r w:rsidR="00356989" w:rsidRPr="009C69F1">
              <w:rPr>
                <w:rFonts w:ascii="Times New Roman" w:eastAsia="宋体" w:hAnsi="Times New Roman" w:cs="Times New Roman"/>
                <w:iCs/>
                <w:sz w:val="24"/>
                <w:szCs w:val="24"/>
              </w:rPr>
              <w:t>日</w:t>
            </w:r>
          </w:p>
        </w:tc>
      </w:tr>
    </w:tbl>
    <w:p w14:paraId="4CA337EE" w14:textId="77777777" w:rsidR="00CD5CAD" w:rsidRPr="009C69F1" w:rsidRDefault="00CD5CAD" w:rsidP="000A6158">
      <w:pPr>
        <w:spacing w:line="360" w:lineRule="auto"/>
        <w:rPr>
          <w:rFonts w:ascii="Times New Roman" w:hAnsi="Times New Roman" w:cs="Times New Roman"/>
          <w:sz w:val="24"/>
          <w:szCs w:val="24"/>
        </w:rPr>
      </w:pPr>
    </w:p>
    <w:sectPr w:rsidR="00CD5CAD" w:rsidRPr="009C69F1">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C48C64" w16cex:dateUtc="2026-09-15T0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E05B35" w16cid:durableId="7CC48C6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78590" w14:textId="77777777" w:rsidR="0041622D" w:rsidRDefault="0041622D" w:rsidP="00F743F0">
      <w:r>
        <w:separator/>
      </w:r>
    </w:p>
  </w:endnote>
  <w:endnote w:type="continuationSeparator" w:id="0">
    <w:p w14:paraId="223B2C11" w14:textId="77777777" w:rsidR="0041622D" w:rsidRDefault="0041622D"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EC56B" w14:textId="77777777" w:rsidR="0041622D" w:rsidRDefault="0041622D" w:rsidP="00F743F0">
      <w:r>
        <w:separator/>
      </w:r>
    </w:p>
  </w:footnote>
  <w:footnote w:type="continuationSeparator" w:id="0">
    <w:p w14:paraId="48A6CD16" w14:textId="77777777" w:rsidR="0041622D" w:rsidRDefault="0041622D" w:rsidP="00F743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95179"/>
    <w:multiLevelType w:val="hybridMultilevel"/>
    <w:tmpl w:val="FBE40868"/>
    <w:lvl w:ilvl="0" w:tplc="EBA821C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BB61B7A"/>
    <w:multiLevelType w:val="hybridMultilevel"/>
    <w:tmpl w:val="8864CA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4D04890"/>
    <w:multiLevelType w:val="hybridMultilevel"/>
    <w:tmpl w:val="4920D0E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8843DA1"/>
    <w:multiLevelType w:val="hybridMultilevel"/>
    <w:tmpl w:val="4920D0E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6FE10E8"/>
    <w:multiLevelType w:val="hybridMultilevel"/>
    <w:tmpl w:val="49F49C70"/>
    <w:lvl w:ilvl="0" w:tplc="43B83B3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58255047"/>
    <w:multiLevelType w:val="hybridMultilevel"/>
    <w:tmpl w:val="0CB2563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B2B533E"/>
    <w:multiLevelType w:val="hybridMultilevel"/>
    <w:tmpl w:val="9DB6D450"/>
    <w:lvl w:ilvl="0" w:tplc="A038FF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6"/>
  </w:num>
  <w:num w:numId="3">
    <w:abstractNumId w:val="0"/>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CD"/>
    <w:rsid w:val="0000466C"/>
    <w:rsid w:val="00007952"/>
    <w:rsid w:val="00014EDC"/>
    <w:rsid w:val="00014F2A"/>
    <w:rsid w:val="00015445"/>
    <w:rsid w:val="00015876"/>
    <w:rsid w:val="00021F69"/>
    <w:rsid w:val="00023F7B"/>
    <w:rsid w:val="000269F1"/>
    <w:rsid w:val="00026CD7"/>
    <w:rsid w:val="00026E2B"/>
    <w:rsid w:val="000270E5"/>
    <w:rsid w:val="000333DF"/>
    <w:rsid w:val="0003651A"/>
    <w:rsid w:val="00042C46"/>
    <w:rsid w:val="00042ECB"/>
    <w:rsid w:val="000444E5"/>
    <w:rsid w:val="00050210"/>
    <w:rsid w:val="00050DF5"/>
    <w:rsid w:val="000528A8"/>
    <w:rsid w:val="0005452E"/>
    <w:rsid w:val="00062D63"/>
    <w:rsid w:val="00063DB5"/>
    <w:rsid w:val="0006434F"/>
    <w:rsid w:val="00070593"/>
    <w:rsid w:val="00070C3B"/>
    <w:rsid w:val="00071B11"/>
    <w:rsid w:val="00072929"/>
    <w:rsid w:val="000746F6"/>
    <w:rsid w:val="00074DA1"/>
    <w:rsid w:val="00075AB3"/>
    <w:rsid w:val="00075F2B"/>
    <w:rsid w:val="00081139"/>
    <w:rsid w:val="00081B36"/>
    <w:rsid w:val="000828F8"/>
    <w:rsid w:val="00082AB0"/>
    <w:rsid w:val="00085FF0"/>
    <w:rsid w:val="00086C90"/>
    <w:rsid w:val="0009058C"/>
    <w:rsid w:val="000A3CFA"/>
    <w:rsid w:val="000A5C31"/>
    <w:rsid w:val="000A6158"/>
    <w:rsid w:val="000A65EF"/>
    <w:rsid w:val="000A6B5F"/>
    <w:rsid w:val="000A7623"/>
    <w:rsid w:val="000B0DAA"/>
    <w:rsid w:val="000B3F48"/>
    <w:rsid w:val="000B4DCA"/>
    <w:rsid w:val="000B6FFD"/>
    <w:rsid w:val="000C0440"/>
    <w:rsid w:val="000C2A34"/>
    <w:rsid w:val="000C2F52"/>
    <w:rsid w:val="000C4717"/>
    <w:rsid w:val="000C7724"/>
    <w:rsid w:val="000D230E"/>
    <w:rsid w:val="000D2443"/>
    <w:rsid w:val="000D286F"/>
    <w:rsid w:val="000E1F17"/>
    <w:rsid w:val="000E7D0D"/>
    <w:rsid w:val="000F071A"/>
    <w:rsid w:val="000F07C1"/>
    <w:rsid w:val="000F18F8"/>
    <w:rsid w:val="000F4853"/>
    <w:rsid w:val="000F5246"/>
    <w:rsid w:val="000F6BEB"/>
    <w:rsid w:val="0010096E"/>
    <w:rsid w:val="00103C4E"/>
    <w:rsid w:val="001061E9"/>
    <w:rsid w:val="00111B1E"/>
    <w:rsid w:val="00111EF4"/>
    <w:rsid w:val="00112040"/>
    <w:rsid w:val="00113C72"/>
    <w:rsid w:val="00114CEA"/>
    <w:rsid w:val="00122003"/>
    <w:rsid w:val="001221B8"/>
    <w:rsid w:val="00122C16"/>
    <w:rsid w:val="00123EA9"/>
    <w:rsid w:val="00126752"/>
    <w:rsid w:val="00126EFF"/>
    <w:rsid w:val="001304EB"/>
    <w:rsid w:val="00130A9D"/>
    <w:rsid w:val="001334C1"/>
    <w:rsid w:val="00133949"/>
    <w:rsid w:val="00134BC0"/>
    <w:rsid w:val="00135760"/>
    <w:rsid w:val="00136885"/>
    <w:rsid w:val="00136BC5"/>
    <w:rsid w:val="00143772"/>
    <w:rsid w:val="00143A57"/>
    <w:rsid w:val="001514D2"/>
    <w:rsid w:val="00151B55"/>
    <w:rsid w:val="001672FF"/>
    <w:rsid w:val="00171BD9"/>
    <w:rsid w:val="001740A1"/>
    <w:rsid w:val="00176317"/>
    <w:rsid w:val="001819EF"/>
    <w:rsid w:val="001838B8"/>
    <w:rsid w:val="00186DBB"/>
    <w:rsid w:val="00195081"/>
    <w:rsid w:val="001965A6"/>
    <w:rsid w:val="00196D4F"/>
    <w:rsid w:val="001A125C"/>
    <w:rsid w:val="001A1655"/>
    <w:rsid w:val="001B00D8"/>
    <w:rsid w:val="001B011E"/>
    <w:rsid w:val="001B04F7"/>
    <w:rsid w:val="001B1375"/>
    <w:rsid w:val="001B30F4"/>
    <w:rsid w:val="001B508F"/>
    <w:rsid w:val="001B55B3"/>
    <w:rsid w:val="001B7B58"/>
    <w:rsid w:val="001C37DF"/>
    <w:rsid w:val="001C7C07"/>
    <w:rsid w:val="001D5222"/>
    <w:rsid w:val="001D7A5D"/>
    <w:rsid w:val="001E293D"/>
    <w:rsid w:val="001E2BC5"/>
    <w:rsid w:val="001E5E64"/>
    <w:rsid w:val="001E61C2"/>
    <w:rsid w:val="001E61F1"/>
    <w:rsid w:val="001E7F7C"/>
    <w:rsid w:val="001F2572"/>
    <w:rsid w:val="001F4ABD"/>
    <w:rsid w:val="001F5B62"/>
    <w:rsid w:val="001F7630"/>
    <w:rsid w:val="00206971"/>
    <w:rsid w:val="002069F0"/>
    <w:rsid w:val="002118DC"/>
    <w:rsid w:val="00211DC7"/>
    <w:rsid w:val="00212AC3"/>
    <w:rsid w:val="00214C8F"/>
    <w:rsid w:val="00215044"/>
    <w:rsid w:val="00226B9F"/>
    <w:rsid w:val="00226C70"/>
    <w:rsid w:val="002278FB"/>
    <w:rsid w:val="00232813"/>
    <w:rsid w:val="00234237"/>
    <w:rsid w:val="00234AC4"/>
    <w:rsid w:val="00234D03"/>
    <w:rsid w:val="00235BE1"/>
    <w:rsid w:val="002371E3"/>
    <w:rsid w:val="0024147B"/>
    <w:rsid w:val="002434AF"/>
    <w:rsid w:val="00245CE6"/>
    <w:rsid w:val="00251EF8"/>
    <w:rsid w:val="002525E9"/>
    <w:rsid w:val="0025271B"/>
    <w:rsid w:val="00253B86"/>
    <w:rsid w:val="00254105"/>
    <w:rsid w:val="002559DA"/>
    <w:rsid w:val="00255AE2"/>
    <w:rsid w:val="00255B4A"/>
    <w:rsid w:val="00256250"/>
    <w:rsid w:val="00256F57"/>
    <w:rsid w:val="00263672"/>
    <w:rsid w:val="002650F9"/>
    <w:rsid w:val="00267056"/>
    <w:rsid w:val="00267B09"/>
    <w:rsid w:val="002712A8"/>
    <w:rsid w:val="00271BB9"/>
    <w:rsid w:val="002739C7"/>
    <w:rsid w:val="00273BE7"/>
    <w:rsid w:val="00273D9E"/>
    <w:rsid w:val="0028148B"/>
    <w:rsid w:val="002849FA"/>
    <w:rsid w:val="00286F7B"/>
    <w:rsid w:val="002923FC"/>
    <w:rsid w:val="0029285E"/>
    <w:rsid w:val="00293FBB"/>
    <w:rsid w:val="00294FBB"/>
    <w:rsid w:val="00295236"/>
    <w:rsid w:val="00295CD4"/>
    <w:rsid w:val="002A15B6"/>
    <w:rsid w:val="002A288B"/>
    <w:rsid w:val="002A3C0C"/>
    <w:rsid w:val="002A3E05"/>
    <w:rsid w:val="002A6D10"/>
    <w:rsid w:val="002B011A"/>
    <w:rsid w:val="002B0AD4"/>
    <w:rsid w:val="002B3387"/>
    <w:rsid w:val="002B75F5"/>
    <w:rsid w:val="002C0424"/>
    <w:rsid w:val="002C06D0"/>
    <w:rsid w:val="002C1C3B"/>
    <w:rsid w:val="002C23DD"/>
    <w:rsid w:val="002C2BF7"/>
    <w:rsid w:val="002C3AD1"/>
    <w:rsid w:val="002C6227"/>
    <w:rsid w:val="002D15D1"/>
    <w:rsid w:val="002D3753"/>
    <w:rsid w:val="002D3DCE"/>
    <w:rsid w:val="002E4AF8"/>
    <w:rsid w:val="002E5A6C"/>
    <w:rsid w:val="002E6E8D"/>
    <w:rsid w:val="002E6FF0"/>
    <w:rsid w:val="002F034A"/>
    <w:rsid w:val="002F1703"/>
    <w:rsid w:val="002F1B04"/>
    <w:rsid w:val="002F4C46"/>
    <w:rsid w:val="002F6EAD"/>
    <w:rsid w:val="00307607"/>
    <w:rsid w:val="00307EC1"/>
    <w:rsid w:val="0031032E"/>
    <w:rsid w:val="003131C3"/>
    <w:rsid w:val="0031350D"/>
    <w:rsid w:val="0031371B"/>
    <w:rsid w:val="003140F1"/>
    <w:rsid w:val="00315D50"/>
    <w:rsid w:val="00320593"/>
    <w:rsid w:val="00320D9D"/>
    <w:rsid w:val="00320EA7"/>
    <w:rsid w:val="00321780"/>
    <w:rsid w:val="00323235"/>
    <w:rsid w:val="00325C0A"/>
    <w:rsid w:val="00326A4D"/>
    <w:rsid w:val="00327CE4"/>
    <w:rsid w:val="00332FBF"/>
    <w:rsid w:val="00333095"/>
    <w:rsid w:val="00336191"/>
    <w:rsid w:val="00340A0E"/>
    <w:rsid w:val="00340E46"/>
    <w:rsid w:val="003413FD"/>
    <w:rsid w:val="00341714"/>
    <w:rsid w:val="00342B6B"/>
    <w:rsid w:val="003443E5"/>
    <w:rsid w:val="003508D5"/>
    <w:rsid w:val="00351F07"/>
    <w:rsid w:val="003524BC"/>
    <w:rsid w:val="00352E76"/>
    <w:rsid w:val="0035572A"/>
    <w:rsid w:val="00356989"/>
    <w:rsid w:val="00362CD0"/>
    <w:rsid w:val="003630F7"/>
    <w:rsid w:val="00363384"/>
    <w:rsid w:val="0036756D"/>
    <w:rsid w:val="00370247"/>
    <w:rsid w:val="0037038A"/>
    <w:rsid w:val="003722F1"/>
    <w:rsid w:val="0037245D"/>
    <w:rsid w:val="00373A3E"/>
    <w:rsid w:val="00376EB2"/>
    <w:rsid w:val="0038034C"/>
    <w:rsid w:val="003811D5"/>
    <w:rsid w:val="003812CF"/>
    <w:rsid w:val="00386F86"/>
    <w:rsid w:val="00396387"/>
    <w:rsid w:val="00396942"/>
    <w:rsid w:val="00397642"/>
    <w:rsid w:val="003A2765"/>
    <w:rsid w:val="003A2EB2"/>
    <w:rsid w:val="003A3318"/>
    <w:rsid w:val="003A57BE"/>
    <w:rsid w:val="003B13A4"/>
    <w:rsid w:val="003B49C0"/>
    <w:rsid w:val="003B7EDB"/>
    <w:rsid w:val="003C0892"/>
    <w:rsid w:val="003C640E"/>
    <w:rsid w:val="003C69FA"/>
    <w:rsid w:val="003C6A46"/>
    <w:rsid w:val="003C738F"/>
    <w:rsid w:val="003D2212"/>
    <w:rsid w:val="003D2A88"/>
    <w:rsid w:val="003D2F73"/>
    <w:rsid w:val="003D3FF8"/>
    <w:rsid w:val="003D40E0"/>
    <w:rsid w:val="003D6A9C"/>
    <w:rsid w:val="003E0765"/>
    <w:rsid w:val="003E0BDD"/>
    <w:rsid w:val="003E3BD3"/>
    <w:rsid w:val="003E57A7"/>
    <w:rsid w:val="003E5CAA"/>
    <w:rsid w:val="003F2A5A"/>
    <w:rsid w:val="003F6D0B"/>
    <w:rsid w:val="00400B90"/>
    <w:rsid w:val="0040142B"/>
    <w:rsid w:val="004031E1"/>
    <w:rsid w:val="0040400F"/>
    <w:rsid w:val="00404723"/>
    <w:rsid w:val="00407B29"/>
    <w:rsid w:val="00407F75"/>
    <w:rsid w:val="004106EC"/>
    <w:rsid w:val="00411262"/>
    <w:rsid w:val="00413284"/>
    <w:rsid w:val="00415FC4"/>
    <w:rsid w:val="0041622D"/>
    <w:rsid w:val="00420071"/>
    <w:rsid w:val="00420A70"/>
    <w:rsid w:val="004213A4"/>
    <w:rsid w:val="0042182D"/>
    <w:rsid w:val="00425BB1"/>
    <w:rsid w:val="00431F37"/>
    <w:rsid w:val="00432964"/>
    <w:rsid w:val="00433835"/>
    <w:rsid w:val="00435598"/>
    <w:rsid w:val="00436AB7"/>
    <w:rsid w:val="0044382B"/>
    <w:rsid w:val="00446909"/>
    <w:rsid w:val="00450129"/>
    <w:rsid w:val="00451F0D"/>
    <w:rsid w:val="00455115"/>
    <w:rsid w:val="004556A1"/>
    <w:rsid w:val="004569A6"/>
    <w:rsid w:val="00467B9C"/>
    <w:rsid w:val="0047019A"/>
    <w:rsid w:val="00470346"/>
    <w:rsid w:val="00472F77"/>
    <w:rsid w:val="00473F91"/>
    <w:rsid w:val="00475384"/>
    <w:rsid w:val="00482D5D"/>
    <w:rsid w:val="00483C97"/>
    <w:rsid w:val="004859A7"/>
    <w:rsid w:val="0048726C"/>
    <w:rsid w:val="00487C11"/>
    <w:rsid w:val="00495655"/>
    <w:rsid w:val="00497211"/>
    <w:rsid w:val="00497A56"/>
    <w:rsid w:val="00497E98"/>
    <w:rsid w:val="004A3200"/>
    <w:rsid w:val="004A58CB"/>
    <w:rsid w:val="004B500C"/>
    <w:rsid w:val="004B5B7B"/>
    <w:rsid w:val="004C0885"/>
    <w:rsid w:val="004C2B07"/>
    <w:rsid w:val="004C3E41"/>
    <w:rsid w:val="004C6956"/>
    <w:rsid w:val="004D24C0"/>
    <w:rsid w:val="004D40E6"/>
    <w:rsid w:val="004D4156"/>
    <w:rsid w:val="004D614E"/>
    <w:rsid w:val="004D66E1"/>
    <w:rsid w:val="004E25DD"/>
    <w:rsid w:val="004E4CBB"/>
    <w:rsid w:val="004E7E22"/>
    <w:rsid w:val="004F153B"/>
    <w:rsid w:val="004F5C3F"/>
    <w:rsid w:val="004F773D"/>
    <w:rsid w:val="004F7CFB"/>
    <w:rsid w:val="004F7E23"/>
    <w:rsid w:val="00502E8C"/>
    <w:rsid w:val="00504B72"/>
    <w:rsid w:val="00504DF9"/>
    <w:rsid w:val="00505CB2"/>
    <w:rsid w:val="00507071"/>
    <w:rsid w:val="0050791D"/>
    <w:rsid w:val="00510097"/>
    <w:rsid w:val="00510286"/>
    <w:rsid w:val="00514B37"/>
    <w:rsid w:val="005151F2"/>
    <w:rsid w:val="005201B4"/>
    <w:rsid w:val="00520240"/>
    <w:rsid w:val="00524A83"/>
    <w:rsid w:val="00524D04"/>
    <w:rsid w:val="00526BB0"/>
    <w:rsid w:val="00534D66"/>
    <w:rsid w:val="00542E23"/>
    <w:rsid w:val="0054404C"/>
    <w:rsid w:val="0054422C"/>
    <w:rsid w:val="0055478F"/>
    <w:rsid w:val="0055601C"/>
    <w:rsid w:val="005608A8"/>
    <w:rsid w:val="00562FB0"/>
    <w:rsid w:val="00563F94"/>
    <w:rsid w:val="00567670"/>
    <w:rsid w:val="005709FA"/>
    <w:rsid w:val="00572A6D"/>
    <w:rsid w:val="00577B10"/>
    <w:rsid w:val="00580A2E"/>
    <w:rsid w:val="00582D78"/>
    <w:rsid w:val="00584526"/>
    <w:rsid w:val="00584D8F"/>
    <w:rsid w:val="00585184"/>
    <w:rsid w:val="00586423"/>
    <w:rsid w:val="0058783E"/>
    <w:rsid w:val="00587DAB"/>
    <w:rsid w:val="00590DC4"/>
    <w:rsid w:val="00590FED"/>
    <w:rsid w:val="005917EA"/>
    <w:rsid w:val="00594035"/>
    <w:rsid w:val="005953E9"/>
    <w:rsid w:val="00595464"/>
    <w:rsid w:val="005A0CBE"/>
    <w:rsid w:val="005A17E4"/>
    <w:rsid w:val="005A3CFE"/>
    <w:rsid w:val="005A4D77"/>
    <w:rsid w:val="005B17EF"/>
    <w:rsid w:val="005B3D04"/>
    <w:rsid w:val="005B628F"/>
    <w:rsid w:val="005C19C5"/>
    <w:rsid w:val="005C3D1E"/>
    <w:rsid w:val="005C567E"/>
    <w:rsid w:val="005C6678"/>
    <w:rsid w:val="005D087C"/>
    <w:rsid w:val="005D20DD"/>
    <w:rsid w:val="005D2E64"/>
    <w:rsid w:val="005D68B6"/>
    <w:rsid w:val="005D7A97"/>
    <w:rsid w:val="005E234A"/>
    <w:rsid w:val="005E4F20"/>
    <w:rsid w:val="005E5F7A"/>
    <w:rsid w:val="005E7E96"/>
    <w:rsid w:val="005F2C62"/>
    <w:rsid w:val="005F3897"/>
    <w:rsid w:val="005F7318"/>
    <w:rsid w:val="006016A0"/>
    <w:rsid w:val="00603FC0"/>
    <w:rsid w:val="0060458B"/>
    <w:rsid w:val="00605119"/>
    <w:rsid w:val="00606A42"/>
    <w:rsid w:val="006102D6"/>
    <w:rsid w:val="006109E7"/>
    <w:rsid w:val="00610A23"/>
    <w:rsid w:val="0061637F"/>
    <w:rsid w:val="006215E1"/>
    <w:rsid w:val="00623326"/>
    <w:rsid w:val="00623855"/>
    <w:rsid w:val="00624BC8"/>
    <w:rsid w:val="00626FB3"/>
    <w:rsid w:val="0063129A"/>
    <w:rsid w:val="00632264"/>
    <w:rsid w:val="006323B5"/>
    <w:rsid w:val="00642382"/>
    <w:rsid w:val="00643EB2"/>
    <w:rsid w:val="00643F90"/>
    <w:rsid w:val="0064637F"/>
    <w:rsid w:val="00653A71"/>
    <w:rsid w:val="00653D77"/>
    <w:rsid w:val="006554CC"/>
    <w:rsid w:val="00655835"/>
    <w:rsid w:val="006608E4"/>
    <w:rsid w:val="00661C08"/>
    <w:rsid w:val="00664C38"/>
    <w:rsid w:val="00664EF2"/>
    <w:rsid w:val="00667FB5"/>
    <w:rsid w:val="00672B54"/>
    <w:rsid w:val="00672C00"/>
    <w:rsid w:val="00673656"/>
    <w:rsid w:val="00673DCD"/>
    <w:rsid w:val="00674F63"/>
    <w:rsid w:val="00676B12"/>
    <w:rsid w:val="00676EB0"/>
    <w:rsid w:val="00680D4F"/>
    <w:rsid w:val="006850B8"/>
    <w:rsid w:val="00685A4B"/>
    <w:rsid w:val="0068664A"/>
    <w:rsid w:val="00686E4C"/>
    <w:rsid w:val="006905EB"/>
    <w:rsid w:val="00695016"/>
    <w:rsid w:val="0069619A"/>
    <w:rsid w:val="006A2E11"/>
    <w:rsid w:val="006A3184"/>
    <w:rsid w:val="006B1661"/>
    <w:rsid w:val="006C1C04"/>
    <w:rsid w:val="006C69AF"/>
    <w:rsid w:val="006D2801"/>
    <w:rsid w:val="006D570A"/>
    <w:rsid w:val="006D763A"/>
    <w:rsid w:val="006E0C90"/>
    <w:rsid w:val="006E3B82"/>
    <w:rsid w:val="006E5E28"/>
    <w:rsid w:val="006E6C5A"/>
    <w:rsid w:val="006E7372"/>
    <w:rsid w:val="006F1067"/>
    <w:rsid w:val="006F32A2"/>
    <w:rsid w:val="006F3C5E"/>
    <w:rsid w:val="006F438E"/>
    <w:rsid w:val="0070013B"/>
    <w:rsid w:val="007013EF"/>
    <w:rsid w:val="00701E34"/>
    <w:rsid w:val="00702217"/>
    <w:rsid w:val="00703105"/>
    <w:rsid w:val="007118F2"/>
    <w:rsid w:val="00711F03"/>
    <w:rsid w:val="00713A75"/>
    <w:rsid w:val="00715587"/>
    <w:rsid w:val="00722A9D"/>
    <w:rsid w:val="00727ECA"/>
    <w:rsid w:val="007309D0"/>
    <w:rsid w:val="00733488"/>
    <w:rsid w:val="00735F4D"/>
    <w:rsid w:val="00735F88"/>
    <w:rsid w:val="007369FA"/>
    <w:rsid w:val="007406C9"/>
    <w:rsid w:val="00743C91"/>
    <w:rsid w:val="0074447C"/>
    <w:rsid w:val="007453FE"/>
    <w:rsid w:val="00746249"/>
    <w:rsid w:val="00750ECD"/>
    <w:rsid w:val="00751592"/>
    <w:rsid w:val="0075270B"/>
    <w:rsid w:val="00756A97"/>
    <w:rsid w:val="00757362"/>
    <w:rsid w:val="00760E38"/>
    <w:rsid w:val="0076183F"/>
    <w:rsid w:val="007633A0"/>
    <w:rsid w:val="00765059"/>
    <w:rsid w:val="0076642F"/>
    <w:rsid w:val="00767683"/>
    <w:rsid w:val="00770B3F"/>
    <w:rsid w:val="00771A91"/>
    <w:rsid w:val="00771F5B"/>
    <w:rsid w:val="00773213"/>
    <w:rsid w:val="00774276"/>
    <w:rsid w:val="007766AF"/>
    <w:rsid w:val="007813D6"/>
    <w:rsid w:val="007823D5"/>
    <w:rsid w:val="00785284"/>
    <w:rsid w:val="00790B5C"/>
    <w:rsid w:val="0079430A"/>
    <w:rsid w:val="00794C8B"/>
    <w:rsid w:val="00795940"/>
    <w:rsid w:val="00796F07"/>
    <w:rsid w:val="007A0A47"/>
    <w:rsid w:val="007A11CF"/>
    <w:rsid w:val="007A4679"/>
    <w:rsid w:val="007A4905"/>
    <w:rsid w:val="007A5F10"/>
    <w:rsid w:val="007B196F"/>
    <w:rsid w:val="007C39F3"/>
    <w:rsid w:val="007C47E8"/>
    <w:rsid w:val="007C731A"/>
    <w:rsid w:val="007C7447"/>
    <w:rsid w:val="007C7A6B"/>
    <w:rsid w:val="007C7D09"/>
    <w:rsid w:val="007D149F"/>
    <w:rsid w:val="007D2F35"/>
    <w:rsid w:val="007D30B2"/>
    <w:rsid w:val="007D50D5"/>
    <w:rsid w:val="007E1F58"/>
    <w:rsid w:val="007F065A"/>
    <w:rsid w:val="007F08CD"/>
    <w:rsid w:val="007F2176"/>
    <w:rsid w:val="007F21EB"/>
    <w:rsid w:val="00804C95"/>
    <w:rsid w:val="00804F89"/>
    <w:rsid w:val="00806573"/>
    <w:rsid w:val="00814484"/>
    <w:rsid w:val="00815766"/>
    <w:rsid w:val="008160A1"/>
    <w:rsid w:val="00816A96"/>
    <w:rsid w:val="00816CED"/>
    <w:rsid w:val="00820145"/>
    <w:rsid w:val="00821685"/>
    <w:rsid w:val="00826E84"/>
    <w:rsid w:val="00827C6C"/>
    <w:rsid w:val="00833463"/>
    <w:rsid w:val="00834FFC"/>
    <w:rsid w:val="00836E8C"/>
    <w:rsid w:val="0084029A"/>
    <w:rsid w:val="00840A70"/>
    <w:rsid w:val="00841B25"/>
    <w:rsid w:val="00845147"/>
    <w:rsid w:val="008453D5"/>
    <w:rsid w:val="00847047"/>
    <w:rsid w:val="00853520"/>
    <w:rsid w:val="00855401"/>
    <w:rsid w:val="008572D4"/>
    <w:rsid w:val="00857E84"/>
    <w:rsid w:val="00860DB3"/>
    <w:rsid w:val="00863BB1"/>
    <w:rsid w:val="00863F22"/>
    <w:rsid w:val="008658EA"/>
    <w:rsid w:val="00866222"/>
    <w:rsid w:val="0086696A"/>
    <w:rsid w:val="0086731C"/>
    <w:rsid w:val="00873293"/>
    <w:rsid w:val="00873811"/>
    <w:rsid w:val="00874DA2"/>
    <w:rsid w:val="00875E95"/>
    <w:rsid w:val="00880BAC"/>
    <w:rsid w:val="008872F6"/>
    <w:rsid w:val="00890F4A"/>
    <w:rsid w:val="008914C8"/>
    <w:rsid w:val="00891A1B"/>
    <w:rsid w:val="008937F8"/>
    <w:rsid w:val="00894406"/>
    <w:rsid w:val="00895983"/>
    <w:rsid w:val="008A070E"/>
    <w:rsid w:val="008A0950"/>
    <w:rsid w:val="008A0E51"/>
    <w:rsid w:val="008A120E"/>
    <w:rsid w:val="008A387D"/>
    <w:rsid w:val="008B299A"/>
    <w:rsid w:val="008B3060"/>
    <w:rsid w:val="008B4886"/>
    <w:rsid w:val="008B7143"/>
    <w:rsid w:val="008C04C9"/>
    <w:rsid w:val="008C0C70"/>
    <w:rsid w:val="008C0D38"/>
    <w:rsid w:val="008C4D32"/>
    <w:rsid w:val="008C6A8D"/>
    <w:rsid w:val="008C6B72"/>
    <w:rsid w:val="008C7588"/>
    <w:rsid w:val="008D2700"/>
    <w:rsid w:val="008D2AAE"/>
    <w:rsid w:val="008D2B96"/>
    <w:rsid w:val="008D3726"/>
    <w:rsid w:val="008D6E50"/>
    <w:rsid w:val="008D7375"/>
    <w:rsid w:val="008D755E"/>
    <w:rsid w:val="008E245B"/>
    <w:rsid w:val="008E5C13"/>
    <w:rsid w:val="008E6E29"/>
    <w:rsid w:val="008F0995"/>
    <w:rsid w:val="008F5F3A"/>
    <w:rsid w:val="008F6F69"/>
    <w:rsid w:val="00900BAF"/>
    <w:rsid w:val="00903731"/>
    <w:rsid w:val="00904504"/>
    <w:rsid w:val="0090530A"/>
    <w:rsid w:val="00907238"/>
    <w:rsid w:val="0090737A"/>
    <w:rsid w:val="009108F5"/>
    <w:rsid w:val="009119B3"/>
    <w:rsid w:val="00912C53"/>
    <w:rsid w:val="0091400E"/>
    <w:rsid w:val="009157EF"/>
    <w:rsid w:val="009168E0"/>
    <w:rsid w:val="009224F5"/>
    <w:rsid w:val="00924412"/>
    <w:rsid w:val="00924E92"/>
    <w:rsid w:val="0092574C"/>
    <w:rsid w:val="00927989"/>
    <w:rsid w:val="00927DC7"/>
    <w:rsid w:val="00936BCC"/>
    <w:rsid w:val="00936F9D"/>
    <w:rsid w:val="00941808"/>
    <w:rsid w:val="00942951"/>
    <w:rsid w:val="0094364B"/>
    <w:rsid w:val="00943CB0"/>
    <w:rsid w:val="00944E7F"/>
    <w:rsid w:val="009457DF"/>
    <w:rsid w:val="00945DB3"/>
    <w:rsid w:val="00945DBF"/>
    <w:rsid w:val="0095035C"/>
    <w:rsid w:val="009536A0"/>
    <w:rsid w:val="00954D11"/>
    <w:rsid w:val="009553B1"/>
    <w:rsid w:val="00955A3C"/>
    <w:rsid w:val="00957BD4"/>
    <w:rsid w:val="0096018C"/>
    <w:rsid w:val="0096063B"/>
    <w:rsid w:val="00960DD9"/>
    <w:rsid w:val="00966463"/>
    <w:rsid w:val="00966C22"/>
    <w:rsid w:val="009678BF"/>
    <w:rsid w:val="009776A7"/>
    <w:rsid w:val="00980694"/>
    <w:rsid w:val="00984DC2"/>
    <w:rsid w:val="009868C0"/>
    <w:rsid w:val="0098714A"/>
    <w:rsid w:val="00991961"/>
    <w:rsid w:val="00992AE7"/>
    <w:rsid w:val="009957BC"/>
    <w:rsid w:val="009975BD"/>
    <w:rsid w:val="0099765D"/>
    <w:rsid w:val="009A517A"/>
    <w:rsid w:val="009B09C8"/>
    <w:rsid w:val="009B15FD"/>
    <w:rsid w:val="009C06A4"/>
    <w:rsid w:val="009C1ADE"/>
    <w:rsid w:val="009C28D9"/>
    <w:rsid w:val="009C3446"/>
    <w:rsid w:val="009C63B1"/>
    <w:rsid w:val="009C69F1"/>
    <w:rsid w:val="009D2DEB"/>
    <w:rsid w:val="009D3F66"/>
    <w:rsid w:val="009E0B46"/>
    <w:rsid w:val="009E3D68"/>
    <w:rsid w:val="009F1185"/>
    <w:rsid w:val="009F4984"/>
    <w:rsid w:val="00A02862"/>
    <w:rsid w:val="00A03AA1"/>
    <w:rsid w:val="00A04504"/>
    <w:rsid w:val="00A04996"/>
    <w:rsid w:val="00A05042"/>
    <w:rsid w:val="00A073F6"/>
    <w:rsid w:val="00A10F5B"/>
    <w:rsid w:val="00A12A4B"/>
    <w:rsid w:val="00A13A80"/>
    <w:rsid w:val="00A16F6F"/>
    <w:rsid w:val="00A17818"/>
    <w:rsid w:val="00A2261A"/>
    <w:rsid w:val="00A22A3B"/>
    <w:rsid w:val="00A27ED6"/>
    <w:rsid w:val="00A31B20"/>
    <w:rsid w:val="00A32B73"/>
    <w:rsid w:val="00A32ED1"/>
    <w:rsid w:val="00A36BE7"/>
    <w:rsid w:val="00A37775"/>
    <w:rsid w:val="00A37C47"/>
    <w:rsid w:val="00A40825"/>
    <w:rsid w:val="00A41812"/>
    <w:rsid w:val="00A41A06"/>
    <w:rsid w:val="00A428E4"/>
    <w:rsid w:val="00A4295D"/>
    <w:rsid w:val="00A43FA7"/>
    <w:rsid w:val="00A47C05"/>
    <w:rsid w:val="00A50460"/>
    <w:rsid w:val="00A512D6"/>
    <w:rsid w:val="00A56101"/>
    <w:rsid w:val="00A57863"/>
    <w:rsid w:val="00A60839"/>
    <w:rsid w:val="00A620A6"/>
    <w:rsid w:val="00A6231D"/>
    <w:rsid w:val="00A6487E"/>
    <w:rsid w:val="00A64933"/>
    <w:rsid w:val="00A70EC0"/>
    <w:rsid w:val="00A71BFD"/>
    <w:rsid w:val="00A72DE8"/>
    <w:rsid w:val="00A74149"/>
    <w:rsid w:val="00A76B09"/>
    <w:rsid w:val="00A76F0C"/>
    <w:rsid w:val="00A80547"/>
    <w:rsid w:val="00A81F90"/>
    <w:rsid w:val="00A828B3"/>
    <w:rsid w:val="00A869AF"/>
    <w:rsid w:val="00A878CB"/>
    <w:rsid w:val="00A97143"/>
    <w:rsid w:val="00A97D76"/>
    <w:rsid w:val="00AA22FA"/>
    <w:rsid w:val="00AA2815"/>
    <w:rsid w:val="00AA38CD"/>
    <w:rsid w:val="00AA5E76"/>
    <w:rsid w:val="00AA7B2A"/>
    <w:rsid w:val="00AB03BB"/>
    <w:rsid w:val="00AB0419"/>
    <w:rsid w:val="00AB2529"/>
    <w:rsid w:val="00AB45D6"/>
    <w:rsid w:val="00AD09B0"/>
    <w:rsid w:val="00AD237A"/>
    <w:rsid w:val="00AD3FBC"/>
    <w:rsid w:val="00AD445E"/>
    <w:rsid w:val="00AD4B08"/>
    <w:rsid w:val="00AE00B6"/>
    <w:rsid w:val="00AE3EE3"/>
    <w:rsid w:val="00AE4B1A"/>
    <w:rsid w:val="00AE56A9"/>
    <w:rsid w:val="00AF0D31"/>
    <w:rsid w:val="00AF1B87"/>
    <w:rsid w:val="00AF3543"/>
    <w:rsid w:val="00AF3D29"/>
    <w:rsid w:val="00AF59AA"/>
    <w:rsid w:val="00AF63B9"/>
    <w:rsid w:val="00AF6EE4"/>
    <w:rsid w:val="00AF723E"/>
    <w:rsid w:val="00AF7FF1"/>
    <w:rsid w:val="00B03215"/>
    <w:rsid w:val="00B0453C"/>
    <w:rsid w:val="00B04C58"/>
    <w:rsid w:val="00B060A0"/>
    <w:rsid w:val="00B0680A"/>
    <w:rsid w:val="00B07508"/>
    <w:rsid w:val="00B10DA4"/>
    <w:rsid w:val="00B10EBF"/>
    <w:rsid w:val="00B113A4"/>
    <w:rsid w:val="00B113D0"/>
    <w:rsid w:val="00B12278"/>
    <w:rsid w:val="00B12CEF"/>
    <w:rsid w:val="00B16375"/>
    <w:rsid w:val="00B25E92"/>
    <w:rsid w:val="00B27C19"/>
    <w:rsid w:val="00B31DE3"/>
    <w:rsid w:val="00B322F6"/>
    <w:rsid w:val="00B34996"/>
    <w:rsid w:val="00B36A53"/>
    <w:rsid w:val="00B40886"/>
    <w:rsid w:val="00B42534"/>
    <w:rsid w:val="00B4298C"/>
    <w:rsid w:val="00B446BA"/>
    <w:rsid w:val="00B46DEC"/>
    <w:rsid w:val="00B47853"/>
    <w:rsid w:val="00B47918"/>
    <w:rsid w:val="00B47DB7"/>
    <w:rsid w:val="00B50E70"/>
    <w:rsid w:val="00B51AE8"/>
    <w:rsid w:val="00B57667"/>
    <w:rsid w:val="00B577E9"/>
    <w:rsid w:val="00B60F74"/>
    <w:rsid w:val="00B616B3"/>
    <w:rsid w:val="00B61BCB"/>
    <w:rsid w:val="00B620C9"/>
    <w:rsid w:val="00B625FF"/>
    <w:rsid w:val="00B62F82"/>
    <w:rsid w:val="00B657AD"/>
    <w:rsid w:val="00B657BA"/>
    <w:rsid w:val="00B67838"/>
    <w:rsid w:val="00B67F8D"/>
    <w:rsid w:val="00B70645"/>
    <w:rsid w:val="00B73AED"/>
    <w:rsid w:val="00B84917"/>
    <w:rsid w:val="00B855F5"/>
    <w:rsid w:val="00B8596B"/>
    <w:rsid w:val="00B87C18"/>
    <w:rsid w:val="00B9076D"/>
    <w:rsid w:val="00B9187D"/>
    <w:rsid w:val="00B922C8"/>
    <w:rsid w:val="00B948F2"/>
    <w:rsid w:val="00B95F5D"/>
    <w:rsid w:val="00BA0070"/>
    <w:rsid w:val="00BA78D9"/>
    <w:rsid w:val="00BB0948"/>
    <w:rsid w:val="00BB20B3"/>
    <w:rsid w:val="00BB3B0D"/>
    <w:rsid w:val="00BB6B15"/>
    <w:rsid w:val="00BB6D27"/>
    <w:rsid w:val="00BC2AF5"/>
    <w:rsid w:val="00BD2176"/>
    <w:rsid w:val="00BD4135"/>
    <w:rsid w:val="00BD6FA8"/>
    <w:rsid w:val="00BE0789"/>
    <w:rsid w:val="00BE20BB"/>
    <w:rsid w:val="00BE277C"/>
    <w:rsid w:val="00BE3099"/>
    <w:rsid w:val="00BE54C4"/>
    <w:rsid w:val="00BE5D9C"/>
    <w:rsid w:val="00BF1133"/>
    <w:rsid w:val="00BF60FB"/>
    <w:rsid w:val="00BF7571"/>
    <w:rsid w:val="00BF78AA"/>
    <w:rsid w:val="00BF7B96"/>
    <w:rsid w:val="00C001F3"/>
    <w:rsid w:val="00C06EA4"/>
    <w:rsid w:val="00C104B8"/>
    <w:rsid w:val="00C112AC"/>
    <w:rsid w:val="00C1636B"/>
    <w:rsid w:val="00C201E1"/>
    <w:rsid w:val="00C207C2"/>
    <w:rsid w:val="00C20A51"/>
    <w:rsid w:val="00C2226E"/>
    <w:rsid w:val="00C23DBF"/>
    <w:rsid w:val="00C30277"/>
    <w:rsid w:val="00C30BF1"/>
    <w:rsid w:val="00C31812"/>
    <w:rsid w:val="00C32714"/>
    <w:rsid w:val="00C357A8"/>
    <w:rsid w:val="00C37AAB"/>
    <w:rsid w:val="00C37FCF"/>
    <w:rsid w:val="00C40810"/>
    <w:rsid w:val="00C40B1A"/>
    <w:rsid w:val="00C42788"/>
    <w:rsid w:val="00C42B42"/>
    <w:rsid w:val="00C43FD5"/>
    <w:rsid w:val="00C47614"/>
    <w:rsid w:val="00C5254A"/>
    <w:rsid w:val="00C52F40"/>
    <w:rsid w:val="00C531CC"/>
    <w:rsid w:val="00C55E93"/>
    <w:rsid w:val="00C56171"/>
    <w:rsid w:val="00C65844"/>
    <w:rsid w:val="00C70DF2"/>
    <w:rsid w:val="00C7174C"/>
    <w:rsid w:val="00C73106"/>
    <w:rsid w:val="00C7329D"/>
    <w:rsid w:val="00C73452"/>
    <w:rsid w:val="00C73493"/>
    <w:rsid w:val="00C85B56"/>
    <w:rsid w:val="00C860DF"/>
    <w:rsid w:val="00C86FBA"/>
    <w:rsid w:val="00C9111D"/>
    <w:rsid w:val="00C91519"/>
    <w:rsid w:val="00C91571"/>
    <w:rsid w:val="00C9168C"/>
    <w:rsid w:val="00C91FD9"/>
    <w:rsid w:val="00C9279C"/>
    <w:rsid w:val="00C93D46"/>
    <w:rsid w:val="00C93D9C"/>
    <w:rsid w:val="00C951AA"/>
    <w:rsid w:val="00C972B1"/>
    <w:rsid w:val="00CA0BF5"/>
    <w:rsid w:val="00CA519A"/>
    <w:rsid w:val="00CA60EB"/>
    <w:rsid w:val="00CB3C49"/>
    <w:rsid w:val="00CC092E"/>
    <w:rsid w:val="00CC4FD6"/>
    <w:rsid w:val="00CC6538"/>
    <w:rsid w:val="00CC78CC"/>
    <w:rsid w:val="00CD0853"/>
    <w:rsid w:val="00CD419D"/>
    <w:rsid w:val="00CD5CAD"/>
    <w:rsid w:val="00CD65D6"/>
    <w:rsid w:val="00CD66E0"/>
    <w:rsid w:val="00CE0DA5"/>
    <w:rsid w:val="00CE6673"/>
    <w:rsid w:val="00CE6D72"/>
    <w:rsid w:val="00CF294D"/>
    <w:rsid w:val="00CF323E"/>
    <w:rsid w:val="00CF629A"/>
    <w:rsid w:val="00CF6F6C"/>
    <w:rsid w:val="00CF746D"/>
    <w:rsid w:val="00D0286C"/>
    <w:rsid w:val="00D0287D"/>
    <w:rsid w:val="00D07867"/>
    <w:rsid w:val="00D100A7"/>
    <w:rsid w:val="00D11A4B"/>
    <w:rsid w:val="00D12B9C"/>
    <w:rsid w:val="00D12BD7"/>
    <w:rsid w:val="00D131E3"/>
    <w:rsid w:val="00D13CFA"/>
    <w:rsid w:val="00D149F1"/>
    <w:rsid w:val="00D170E1"/>
    <w:rsid w:val="00D208A4"/>
    <w:rsid w:val="00D21213"/>
    <w:rsid w:val="00D22E1E"/>
    <w:rsid w:val="00D230CA"/>
    <w:rsid w:val="00D2767D"/>
    <w:rsid w:val="00D318B6"/>
    <w:rsid w:val="00D327C1"/>
    <w:rsid w:val="00D33421"/>
    <w:rsid w:val="00D3446A"/>
    <w:rsid w:val="00D351E9"/>
    <w:rsid w:val="00D37CB6"/>
    <w:rsid w:val="00D40C13"/>
    <w:rsid w:val="00D41E36"/>
    <w:rsid w:val="00D42E18"/>
    <w:rsid w:val="00D44B4A"/>
    <w:rsid w:val="00D46BFC"/>
    <w:rsid w:val="00D50940"/>
    <w:rsid w:val="00D5277D"/>
    <w:rsid w:val="00D5622E"/>
    <w:rsid w:val="00D56BAC"/>
    <w:rsid w:val="00D65CDB"/>
    <w:rsid w:val="00D715D4"/>
    <w:rsid w:val="00D7427C"/>
    <w:rsid w:val="00D7466D"/>
    <w:rsid w:val="00D74C78"/>
    <w:rsid w:val="00D76F2A"/>
    <w:rsid w:val="00D84DF8"/>
    <w:rsid w:val="00D85575"/>
    <w:rsid w:val="00D87116"/>
    <w:rsid w:val="00D92AD8"/>
    <w:rsid w:val="00D93D53"/>
    <w:rsid w:val="00D94D3E"/>
    <w:rsid w:val="00D94EB4"/>
    <w:rsid w:val="00D96FB9"/>
    <w:rsid w:val="00DA4962"/>
    <w:rsid w:val="00DA50B8"/>
    <w:rsid w:val="00DA5167"/>
    <w:rsid w:val="00DA5894"/>
    <w:rsid w:val="00DA5D81"/>
    <w:rsid w:val="00DA6588"/>
    <w:rsid w:val="00DB1D3C"/>
    <w:rsid w:val="00DB49F0"/>
    <w:rsid w:val="00DB765E"/>
    <w:rsid w:val="00DC71F0"/>
    <w:rsid w:val="00DD2242"/>
    <w:rsid w:val="00DD27C7"/>
    <w:rsid w:val="00DD50A7"/>
    <w:rsid w:val="00DE1FDF"/>
    <w:rsid w:val="00DE31A5"/>
    <w:rsid w:val="00DE5FA2"/>
    <w:rsid w:val="00DE7F6D"/>
    <w:rsid w:val="00E0172D"/>
    <w:rsid w:val="00E019D5"/>
    <w:rsid w:val="00E02187"/>
    <w:rsid w:val="00E05FDE"/>
    <w:rsid w:val="00E07C47"/>
    <w:rsid w:val="00E10B9E"/>
    <w:rsid w:val="00E10E80"/>
    <w:rsid w:val="00E130EB"/>
    <w:rsid w:val="00E13878"/>
    <w:rsid w:val="00E13AF6"/>
    <w:rsid w:val="00E14218"/>
    <w:rsid w:val="00E14A85"/>
    <w:rsid w:val="00E17B96"/>
    <w:rsid w:val="00E17F39"/>
    <w:rsid w:val="00E24E41"/>
    <w:rsid w:val="00E30A93"/>
    <w:rsid w:val="00E32A31"/>
    <w:rsid w:val="00E36918"/>
    <w:rsid w:val="00E3740F"/>
    <w:rsid w:val="00E3773A"/>
    <w:rsid w:val="00E37950"/>
    <w:rsid w:val="00E50609"/>
    <w:rsid w:val="00E5248F"/>
    <w:rsid w:val="00E53347"/>
    <w:rsid w:val="00E53783"/>
    <w:rsid w:val="00E5588A"/>
    <w:rsid w:val="00E6066D"/>
    <w:rsid w:val="00E61A61"/>
    <w:rsid w:val="00E64488"/>
    <w:rsid w:val="00E6555D"/>
    <w:rsid w:val="00E668C5"/>
    <w:rsid w:val="00E711DD"/>
    <w:rsid w:val="00E72704"/>
    <w:rsid w:val="00E75A6E"/>
    <w:rsid w:val="00E77E48"/>
    <w:rsid w:val="00E803AB"/>
    <w:rsid w:val="00E82D3D"/>
    <w:rsid w:val="00E83F95"/>
    <w:rsid w:val="00E863E8"/>
    <w:rsid w:val="00E90227"/>
    <w:rsid w:val="00E905FF"/>
    <w:rsid w:val="00E93DA5"/>
    <w:rsid w:val="00E9529C"/>
    <w:rsid w:val="00E95584"/>
    <w:rsid w:val="00E96486"/>
    <w:rsid w:val="00E96C29"/>
    <w:rsid w:val="00EA07AF"/>
    <w:rsid w:val="00EA15C5"/>
    <w:rsid w:val="00EA3651"/>
    <w:rsid w:val="00EA3738"/>
    <w:rsid w:val="00EA4AEC"/>
    <w:rsid w:val="00EA6288"/>
    <w:rsid w:val="00EA7A8E"/>
    <w:rsid w:val="00EA7F58"/>
    <w:rsid w:val="00EB47EB"/>
    <w:rsid w:val="00EB7156"/>
    <w:rsid w:val="00EC10E4"/>
    <w:rsid w:val="00EC1ED4"/>
    <w:rsid w:val="00EC28FD"/>
    <w:rsid w:val="00EC5405"/>
    <w:rsid w:val="00EC5BDE"/>
    <w:rsid w:val="00EC6C8B"/>
    <w:rsid w:val="00ED01AC"/>
    <w:rsid w:val="00ED2886"/>
    <w:rsid w:val="00ED30A3"/>
    <w:rsid w:val="00ED3AB2"/>
    <w:rsid w:val="00ED53EA"/>
    <w:rsid w:val="00EE02A6"/>
    <w:rsid w:val="00EE16DD"/>
    <w:rsid w:val="00EE244F"/>
    <w:rsid w:val="00EE2698"/>
    <w:rsid w:val="00EE26CD"/>
    <w:rsid w:val="00EE363B"/>
    <w:rsid w:val="00EE3C81"/>
    <w:rsid w:val="00EE7C85"/>
    <w:rsid w:val="00EF4C28"/>
    <w:rsid w:val="00EF61D1"/>
    <w:rsid w:val="00F00F80"/>
    <w:rsid w:val="00F020F1"/>
    <w:rsid w:val="00F06B8F"/>
    <w:rsid w:val="00F111B9"/>
    <w:rsid w:val="00F1256C"/>
    <w:rsid w:val="00F131B9"/>
    <w:rsid w:val="00F136C4"/>
    <w:rsid w:val="00F142F3"/>
    <w:rsid w:val="00F14FC7"/>
    <w:rsid w:val="00F23AA5"/>
    <w:rsid w:val="00F24A8D"/>
    <w:rsid w:val="00F26C30"/>
    <w:rsid w:val="00F32FC6"/>
    <w:rsid w:val="00F33F92"/>
    <w:rsid w:val="00F34A6B"/>
    <w:rsid w:val="00F40AE8"/>
    <w:rsid w:val="00F40C54"/>
    <w:rsid w:val="00F42E00"/>
    <w:rsid w:val="00F44500"/>
    <w:rsid w:val="00F4581C"/>
    <w:rsid w:val="00F465C6"/>
    <w:rsid w:val="00F50F83"/>
    <w:rsid w:val="00F51380"/>
    <w:rsid w:val="00F529A9"/>
    <w:rsid w:val="00F52E09"/>
    <w:rsid w:val="00F5385A"/>
    <w:rsid w:val="00F60682"/>
    <w:rsid w:val="00F6394E"/>
    <w:rsid w:val="00F66E15"/>
    <w:rsid w:val="00F712D4"/>
    <w:rsid w:val="00F7146D"/>
    <w:rsid w:val="00F743F0"/>
    <w:rsid w:val="00F744EC"/>
    <w:rsid w:val="00F74675"/>
    <w:rsid w:val="00F7537D"/>
    <w:rsid w:val="00F753B0"/>
    <w:rsid w:val="00F76634"/>
    <w:rsid w:val="00F773D4"/>
    <w:rsid w:val="00F77DCB"/>
    <w:rsid w:val="00F80975"/>
    <w:rsid w:val="00F870FA"/>
    <w:rsid w:val="00F87C66"/>
    <w:rsid w:val="00F93AD8"/>
    <w:rsid w:val="00F945E6"/>
    <w:rsid w:val="00F96197"/>
    <w:rsid w:val="00F9738B"/>
    <w:rsid w:val="00FA000F"/>
    <w:rsid w:val="00FA09B2"/>
    <w:rsid w:val="00FA56AE"/>
    <w:rsid w:val="00FA5846"/>
    <w:rsid w:val="00FA6424"/>
    <w:rsid w:val="00FB28D9"/>
    <w:rsid w:val="00FB28F5"/>
    <w:rsid w:val="00FB4A0F"/>
    <w:rsid w:val="00FC12C0"/>
    <w:rsid w:val="00FC19DF"/>
    <w:rsid w:val="00FC2937"/>
    <w:rsid w:val="00FC38D5"/>
    <w:rsid w:val="00FC55FE"/>
    <w:rsid w:val="00FD225E"/>
    <w:rsid w:val="00FD36F3"/>
    <w:rsid w:val="00FE03F0"/>
    <w:rsid w:val="00FE1AFF"/>
    <w:rsid w:val="00FE33A1"/>
    <w:rsid w:val="00FE6D51"/>
    <w:rsid w:val="00FE6ED9"/>
    <w:rsid w:val="00FF291F"/>
    <w:rsid w:val="00FF2FE5"/>
    <w:rsid w:val="00FF4F7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04946D"/>
  <w15:docId w15:val="{B5D118B9-76F5-4182-BFD2-E1BAE6C8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3D6"/>
    <w:pPr>
      <w:widowControl w:val="0"/>
      <w:jc w:val="both"/>
    </w:pPr>
    <w:rPr>
      <w:kern w:val="2"/>
      <w:sz w:val="21"/>
      <w:szCs w:val="22"/>
    </w:rPr>
  </w:style>
  <w:style w:type="paragraph" w:styleId="2">
    <w:name w:val="heading 2"/>
    <w:basedOn w:val="a"/>
    <w:next w:val="a"/>
    <w:link w:val="20"/>
    <w:uiPriority w:val="9"/>
    <w:semiHidden/>
    <w:unhideWhenUsed/>
    <w:qFormat/>
    <w:rsid w:val="002A28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kern w:val="2"/>
      <w:sz w:val="18"/>
      <w:szCs w:val="18"/>
    </w:rPr>
  </w:style>
  <w:style w:type="character" w:customStyle="1" w:styleId="a8">
    <w:name w:val="页脚 字符"/>
    <w:basedOn w:val="a0"/>
    <w:link w:val="a7"/>
    <w:uiPriority w:val="99"/>
    <w:rPr>
      <w:kern w:val="2"/>
      <w:sz w:val="18"/>
      <w:szCs w:val="18"/>
    </w:r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rPr>
      <w:kern w:val="2"/>
      <w:sz w:val="21"/>
      <w:szCs w:val="22"/>
    </w:rPr>
  </w:style>
  <w:style w:type="character" w:customStyle="1" w:styleId="ac">
    <w:name w:val="批注主题 字符"/>
    <w:basedOn w:val="a4"/>
    <w:link w:val="ab"/>
    <w:uiPriority w:val="99"/>
    <w:semiHidden/>
    <w:rPr>
      <w:b/>
      <w:bCs/>
      <w:kern w:val="2"/>
      <w:sz w:val="21"/>
      <w:szCs w:val="22"/>
    </w:rPr>
  </w:style>
  <w:style w:type="character" w:customStyle="1" w:styleId="a6">
    <w:name w:val="批注框文本 字符"/>
    <w:basedOn w:val="a0"/>
    <w:link w:val="a5"/>
    <w:uiPriority w:val="99"/>
    <w:semiHidden/>
    <w:rPr>
      <w:kern w:val="2"/>
      <w:sz w:val="18"/>
      <w:szCs w:val="18"/>
    </w:rPr>
  </w:style>
  <w:style w:type="paragraph" w:styleId="af0">
    <w:name w:val="Revision"/>
    <w:hidden/>
    <w:uiPriority w:val="99"/>
    <w:semiHidden/>
    <w:rsid w:val="00D74C78"/>
    <w:rPr>
      <w:kern w:val="2"/>
      <w:sz w:val="21"/>
      <w:szCs w:val="22"/>
    </w:rPr>
  </w:style>
  <w:style w:type="character" w:customStyle="1" w:styleId="20">
    <w:name w:val="标题 2 字符"/>
    <w:basedOn w:val="a0"/>
    <w:link w:val="2"/>
    <w:uiPriority w:val="9"/>
    <w:semiHidden/>
    <w:rsid w:val="002A288B"/>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17274">
      <w:bodyDiv w:val="1"/>
      <w:marLeft w:val="0"/>
      <w:marRight w:val="0"/>
      <w:marTop w:val="0"/>
      <w:marBottom w:val="0"/>
      <w:divBdr>
        <w:top w:val="none" w:sz="0" w:space="0" w:color="auto"/>
        <w:left w:val="none" w:sz="0" w:space="0" w:color="auto"/>
        <w:bottom w:val="none" w:sz="0" w:space="0" w:color="auto"/>
        <w:right w:val="none" w:sz="0" w:space="0" w:color="auto"/>
      </w:divBdr>
    </w:div>
    <w:div w:id="906568891">
      <w:bodyDiv w:val="1"/>
      <w:marLeft w:val="0"/>
      <w:marRight w:val="0"/>
      <w:marTop w:val="0"/>
      <w:marBottom w:val="0"/>
      <w:divBdr>
        <w:top w:val="none" w:sz="0" w:space="0" w:color="auto"/>
        <w:left w:val="none" w:sz="0" w:space="0" w:color="auto"/>
        <w:bottom w:val="none" w:sz="0" w:space="0" w:color="auto"/>
        <w:right w:val="none" w:sz="0" w:space="0" w:color="auto"/>
      </w:divBdr>
    </w:div>
    <w:div w:id="1700860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CCF72B-969D-4A82-81AA-408B53049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484</Words>
  <Characters>2764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 Xiang</dc:creator>
  <cp:lastModifiedBy>贾晓丹</cp:lastModifiedBy>
  <cp:revision>6</cp:revision>
  <cp:lastPrinted>2024-03-13T01:08:00Z</cp:lastPrinted>
  <dcterms:created xsi:type="dcterms:W3CDTF">2026-09-15T07:59:00Z</dcterms:created>
  <dcterms:modified xsi:type="dcterms:W3CDTF">2026-09-15T08:27:00Z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