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CAE33">
      <w:pPr>
        <w:keepNext/>
        <w:keepLines/>
        <w:spacing w:before="260" w:after="260" w:line="360" w:lineRule="auto"/>
        <w:jc w:val="center"/>
        <w:outlineLvl w:val="1"/>
        <w:rPr>
          <w:rFonts w:ascii="宋体" w:hAnsi="宋体" w:eastAsia="宋体" w:cs="Times New Roman"/>
          <w:b/>
          <w:bCs/>
          <w:i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iCs/>
          <w:sz w:val="24"/>
          <w:szCs w:val="24"/>
        </w:rPr>
        <w:t>证券代码：</w:t>
      </w:r>
      <w:r>
        <w:rPr>
          <w:rFonts w:hint="default" w:ascii="Times New Roman" w:hAnsi="Times New Roman" w:eastAsia="宋体" w:cs="Times New Roman"/>
          <w:b/>
          <w:bCs/>
          <w:iCs/>
          <w:sz w:val="24"/>
          <w:szCs w:val="24"/>
        </w:rPr>
        <w:t>605377                                 证券</w:t>
      </w:r>
      <w:r>
        <w:rPr>
          <w:rFonts w:hint="eastAsia" w:ascii="宋体" w:hAnsi="宋体" w:eastAsia="宋体" w:cs="Times New Roman"/>
          <w:b/>
          <w:bCs/>
          <w:iCs/>
          <w:sz w:val="24"/>
          <w:szCs w:val="24"/>
        </w:rPr>
        <w:t>简称：华旺科技</w:t>
      </w:r>
      <w:r>
        <w:rPr>
          <w:rFonts w:ascii="宋体" w:hAnsi="宋体" w:eastAsia="宋体" w:cs="Times New Roman"/>
          <w:b/>
          <w:bCs/>
          <w:iCs/>
          <w:sz w:val="24"/>
          <w:szCs w:val="24"/>
        </w:rPr>
        <w:t xml:space="preserve"> </w:t>
      </w:r>
    </w:p>
    <w:p w14:paraId="29B2E3FD">
      <w:pPr>
        <w:spacing w:line="240" w:lineRule="auto"/>
        <w:jc w:val="center"/>
        <w:rPr>
          <w:rFonts w:hint="eastAsia"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>杭州华旺新材料科技股份有限公司</w:t>
      </w:r>
    </w:p>
    <w:p w14:paraId="3B0D9275">
      <w:pPr>
        <w:spacing w:line="240" w:lineRule="auto"/>
        <w:jc w:val="center"/>
        <w:rPr>
          <w:rFonts w:hint="eastAsia"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>投资者关系活动记录表</w:t>
      </w:r>
    </w:p>
    <w:p w14:paraId="707A5C03">
      <w:pPr>
        <w:spacing w:line="240" w:lineRule="auto"/>
        <w:jc w:val="center"/>
        <w:rPr>
          <w:rFonts w:hint="default" w:ascii="Times New Roman" w:hAnsi="Times New Roman" w:eastAsia="宋体" w:cs="Times New Roman"/>
          <w:b/>
          <w:bCs/>
          <w:sz w:val="36"/>
          <w:szCs w:val="36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半年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lang w:val="en-US" w:eastAsia="zh-CN"/>
        </w:rPr>
        <w:t>度业绩说明会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lang w:eastAsia="zh-CN"/>
        </w:rPr>
        <w:t>）</w:t>
      </w:r>
    </w:p>
    <w:p w14:paraId="361FF5AF">
      <w:pPr>
        <w:keepNext/>
        <w:keepLines/>
        <w:spacing w:before="260" w:after="260" w:line="360" w:lineRule="auto"/>
        <w:jc w:val="right"/>
        <w:outlineLvl w:val="1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编号：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202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-00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2</w:t>
      </w:r>
    </w:p>
    <w:tbl>
      <w:tblPr>
        <w:tblStyle w:val="10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0"/>
        <w:gridCol w:w="5930"/>
      </w:tblGrid>
      <w:tr w14:paraId="15F72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0" w:type="dxa"/>
            <w:shd w:val="clear" w:color="auto" w:fill="auto"/>
          </w:tcPr>
          <w:p w14:paraId="540D016F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  <w:t>投资者关系活动类别</w:t>
            </w:r>
          </w:p>
          <w:p w14:paraId="6E6F6E32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930" w:type="dxa"/>
            <w:shd w:val="clear" w:color="auto" w:fill="auto"/>
          </w:tcPr>
          <w:p w14:paraId="4BB4EE3D">
            <w:pPr>
              <w:spacing w:line="360" w:lineRule="auto"/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特定对象调研        </w:t>
            </w: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分析师会议</w:t>
            </w:r>
          </w:p>
          <w:p w14:paraId="2E3651C4">
            <w:pPr>
              <w:spacing w:line="360" w:lineRule="auto"/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媒体采访            </w:t>
            </w: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  <w:sym w:font="Wingdings 2" w:char="0052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业绩说明会</w:t>
            </w:r>
          </w:p>
          <w:p w14:paraId="5D681325">
            <w:pPr>
              <w:spacing w:line="360" w:lineRule="auto"/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新闻发布会          </w:t>
            </w: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路演活动</w:t>
            </w:r>
          </w:p>
          <w:p w14:paraId="36A308FF">
            <w:pPr>
              <w:tabs>
                <w:tab w:val="left" w:pos="2690"/>
                <w:tab w:val="center" w:pos="3199"/>
              </w:tabs>
              <w:spacing w:line="360" w:lineRule="auto"/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现场参观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电话会议</w:t>
            </w:r>
          </w:p>
          <w:p w14:paraId="2A4A5BB4">
            <w:pPr>
              <w:tabs>
                <w:tab w:val="center" w:pos="3199"/>
              </w:tabs>
              <w:spacing w:line="360" w:lineRule="auto"/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</w:tc>
      </w:tr>
      <w:tr w14:paraId="7C76A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</w:trPr>
        <w:tc>
          <w:tcPr>
            <w:tcW w:w="2910" w:type="dxa"/>
            <w:shd w:val="clear" w:color="auto" w:fill="auto"/>
          </w:tcPr>
          <w:p w14:paraId="2E5F9070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  <w:lang w:val="en-US" w:eastAsia="zh-CN"/>
              </w:rPr>
              <w:t>2026年半年度</w:t>
            </w:r>
            <w:r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  <w:t>业绩说明会召开的基本情况</w:t>
            </w:r>
          </w:p>
        </w:tc>
        <w:tc>
          <w:tcPr>
            <w:tcW w:w="5930" w:type="dxa"/>
            <w:shd w:val="clear" w:color="auto" w:fill="auto"/>
          </w:tcPr>
          <w:p w14:paraId="2FA1499D">
            <w:pPr>
              <w:numPr>
                <w:ilvl w:val="0"/>
                <w:numId w:val="1"/>
              </w:numPr>
              <w:tabs>
                <w:tab w:val="center" w:pos="2798"/>
              </w:tabs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会议召开时间：202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上午9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:00-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:00</w:t>
            </w:r>
          </w:p>
          <w:p w14:paraId="50CBFBC9">
            <w:pPr>
              <w:numPr>
                <w:ilvl w:val="0"/>
                <w:numId w:val="1"/>
              </w:numPr>
              <w:tabs>
                <w:tab w:val="center" w:pos="2798"/>
              </w:tabs>
              <w:spacing w:line="360" w:lineRule="auto"/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会议召开地点：上海证券交易所上证路演中心（网址：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instrText xml:space="preserve"> HYPERLINK "http://roadshow.sseinfo.com/）" </w:instrTex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Style w:val="13"/>
                <w:rFonts w:hint="eastAsia" w:ascii="宋体" w:hAnsi="宋体" w:eastAsia="宋体" w:cs="宋体"/>
                <w:sz w:val="24"/>
                <w:szCs w:val="24"/>
              </w:rPr>
              <w:t>http</w:t>
            </w:r>
            <w:r>
              <w:rPr>
                <w:rStyle w:val="13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</w:t>
            </w:r>
            <w:r>
              <w:rPr>
                <w:rStyle w:val="13"/>
                <w:rFonts w:hint="eastAsia" w:ascii="宋体" w:hAnsi="宋体" w:eastAsia="宋体" w:cs="宋体"/>
                <w:sz w:val="24"/>
                <w:szCs w:val="24"/>
              </w:rPr>
              <w:t>://roadshow.sseinfo.com/）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fldChar w:fldCharType="end"/>
            </w:r>
          </w:p>
          <w:p w14:paraId="2C5CDE0B">
            <w:pPr>
              <w:numPr>
                <w:ilvl w:val="0"/>
                <w:numId w:val="0"/>
              </w:numPr>
              <w:tabs>
                <w:tab w:val="center" w:pos="2798"/>
              </w:tabs>
              <w:spacing w:line="360" w:lineRule="auto"/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3、会议召开方式：上证路演中心网络互动</w:t>
            </w:r>
          </w:p>
        </w:tc>
      </w:tr>
      <w:tr w14:paraId="770EB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2910" w:type="dxa"/>
            <w:shd w:val="clear" w:color="auto" w:fill="auto"/>
          </w:tcPr>
          <w:p w14:paraId="59BC4E64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  <w:t>上市公司接待人员姓名</w:t>
            </w:r>
          </w:p>
        </w:tc>
        <w:tc>
          <w:tcPr>
            <w:tcW w:w="5930" w:type="dxa"/>
            <w:shd w:val="clear" w:color="auto" w:fill="auto"/>
          </w:tcPr>
          <w:p w14:paraId="062E1684">
            <w:pPr>
              <w:spacing w:line="360" w:lineRule="auto"/>
              <w:rPr>
                <w:rFonts w:hint="eastAsia" w:ascii="宋体" w:hAnsi="宋体" w:eastAsia="宋体" w:cs="宋体"/>
                <w:bCs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  <w:lang w:val="en-US" w:eastAsia="zh-CN"/>
              </w:rPr>
              <w:t>董事长钭江浩先生；总经理张延成先生；财务总监王世民先生；</w:t>
            </w: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  <w:t>董事会秘书陈蕾</w:t>
            </w: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  <w:lang w:val="en-US" w:eastAsia="zh-CN"/>
              </w:rPr>
              <w:t>女士；独立董事邵天英女士、周苏临先生、何礼平先生</w:t>
            </w:r>
          </w:p>
        </w:tc>
      </w:tr>
      <w:tr w14:paraId="2B710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1" w:hRule="atLeast"/>
        </w:trPr>
        <w:tc>
          <w:tcPr>
            <w:tcW w:w="2910" w:type="dxa"/>
            <w:shd w:val="clear" w:color="auto" w:fill="auto"/>
            <w:vAlign w:val="center"/>
          </w:tcPr>
          <w:p w14:paraId="60BC2DA6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投资者关系活动内容记录</w:t>
            </w:r>
          </w:p>
        </w:tc>
        <w:tc>
          <w:tcPr>
            <w:tcW w:w="5930" w:type="dxa"/>
            <w:shd w:val="clear" w:color="auto" w:fill="auto"/>
          </w:tcPr>
          <w:p w14:paraId="7A28D321">
            <w:pPr>
              <w:widowControl/>
              <w:numPr>
                <w:ilvl w:val="-1"/>
                <w:numId w:val="0"/>
              </w:numPr>
              <w:autoSpaceDE/>
              <w:autoSpaceDN/>
              <w:adjustRightInd/>
              <w:snapToGrid/>
              <w:spacing w:before="0" w:after="0" w:afterLines="-2147483648" w:line="360" w:lineRule="auto"/>
              <w:ind w:firstLine="480" w:firstLineChars="200"/>
              <w:rPr>
                <w:rFonts w:hint="eastAsia" w:ascii="宋体" w:hAnsi="宋体" w:eastAsia="宋体" w:cs="宋体"/>
                <w:i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spacing w:val="0"/>
                <w:sz w:val="24"/>
                <w:szCs w:val="24"/>
                <w:shd w:val="clear" w:fill="FFFFFF"/>
              </w:rPr>
              <w:t>在本次说明会上，公司就投资者关心的问题给予了答复，并对相关问题进行了梳理，主要问题及答复如下：</w:t>
            </w:r>
          </w:p>
          <w:p w14:paraId="7B0BA98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line="360" w:lineRule="auto"/>
              <w:ind w:firstLine="482" w:firstLineChars="200"/>
              <w:jc w:val="both"/>
              <w:rPr>
                <w:rFonts w:hint="eastAsia" w:ascii="宋体" w:hAnsi="宋体" w:eastAsia="宋体" w:cs="宋体"/>
                <w:b/>
                <w:bCs w:val="0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Cs/>
                <w:sz w:val="24"/>
                <w:szCs w:val="24"/>
                <w:lang w:val="en-US" w:eastAsia="zh-CN"/>
              </w:rPr>
              <w:t>公司目前在生产中的绿色环保方面投入有多少？</w:t>
            </w:r>
          </w:p>
          <w:p w14:paraId="569793B8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b w:val="0"/>
                <w:bCs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Cs/>
                <w:sz w:val="24"/>
                <w:szCs w:val="24"/>
                <w:lang w:val="en-US" w:eastAsia="zh-CN"/>
              </w:rPr>
              <w:t>答：尊敬的投资者您好，公司高度重视绿色环保与可持续发展，持续在环保设施运行、节能减排、清洁生产等领域保持稳定投入。具体投入金额请您关注公司后续发布的年度ESG报告。感谢您对公司的关注！</w:t>
            </w:r>
          </w:p>
          <w:p w14:paraId="111BD438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line="360" w:lineRule="auto"/>
              <w:ind w:firstLine="482" w:firstLineChars="200"/>
              <w:jc w:val="both"/>
              <w:rPr>
                <w:rFonts w:hint="eastAsia" w:ascii="宋体" w:hAnsi="宋体" w:eastAsia="宋体" w:cs="宋体"/>
                <w:b/>
                <w:bCs w:val="0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Cs/>
                <w:sz w:val="24"/>
                <w:szCs w:val="24"/>
                <w:lang w:val="en-US" w:eastAsia="zh-CN"/>
              </w:rPr>
              <w:t>2、公司今年营运目标是什么？</w:t>
            </w:r>
          </w:p>
          <w:p w14:paraId="6110A1A2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b w:val="0"/>
                <w:bCs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Cs/>
                <w:sz w:val="24"/>
                <w:szCs w:val="24"/>
                <w:lang w:val="en-US" w:eastAsia="zh-CN"/>
              </w:rPr>
              <w:t>答：尊敬的投资者您好，公司今年的工作重点聚焦于三个方面：一是深化全链条协同，推动研发、生产、销售与服务各环节高效衔接，提升对客户需求的响应能力及差异化竞争优势；二是持续推进降本增效，通过优化生产组织、提升设备综合利用率、强化费用刚性约束等举措，进一步夯实盈利基础；三是深耕海外高毛利市场，稳步提升海外收入占比。感谢您对公司的关注！</w:t>
            </w:r>
          </w:p>
          <w:p w14:paraId="00B729C0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line="360" w:lineRule="auto"/>
              <w:ind w:firstLine="482" w:firstLineChars="200"/>
              <w:jc w:val="both"/>
              <w:rPr>
                <w:rFonts w:hint="eastAsia" w:ascii="宋体" w:hAnsi="宋体" w:eastAsia="宋体" w:cs="宋体"/>
                <w:b/>
                <w:bCs w:val="0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Cs/>
                <w:sz w:val="24"/>
                <w:szCs w:val="24"/>
                <w:lang w:val="en-US" w:eastAsia="zh-CN"/>
              </w:rPr>
              <w:t>3、下半年业务拓展的方向有哪些？</w:t>
            </w:r>
          </w:p>
          <w:p w14:paraId="1954E293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line="360" w:lineRule="auto"/>
              <w:ind w:firstLine="480" w:firstLineChars="200"/>
              <w:jc w:val="both"/>
              <w:rPr>
                <w:rFonts w:hint="default" w:ascii="宋体" w:hAnsi="宋体" w:eastAsia="宋体" w:cs="宋体"/>
                <w:b w:val="0"/>
                <w:bCs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Cs/>
                <w:sz w:val="24"/>
                <w:szCs w:val="24"/>
                <w:lang w:val="en-US" w:eastAsia="zh-CN"/>
              </w:rPr>
              <w:t>答：尊敬的投资者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iCs/>
                <w:sz w:val="24"/>
                <w:szCs w:val="24"/>
                <w:lang w:val="en-US" w:eastAsia="zh-CN"/>
              </w:rPr>
              <w:t>您好，下半年，公司将紧扣全年经营目标，重点抓好“全链条协同提效、降本增效固本、海外高毛利市场拓增量”三条主线，确保各项工作落地见效。感谢您对公司的关注！</w:t>
            </w:r>
          </w:p>
        </w:tc>
      </w:tr>
      <w:tr w14:paraId="6D4ED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0" w:type="dxa"/>
            <w:shd w:val="clear" w:color="auto" w:fill="auto"/>
            <w:vAlign w:val="center"/>
          </w:tcPr>
          <w:p w14:paraId="4DA8451F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  <w:t>附件清单</w:t>
            </w:r>
          </w:p>
        </w:tc>
        <w:tc>
          <w:tcPr>
            <w:tcW w:w="5930" w:type="dxa"/>
            <w:shd w:val="clear" w:color="auto" w:fill="auto"/>
          </w:tcPr>
          <w:p w14:paraId="68D4E368">
            <w:pPr>
              <w:spacing w:line="360" w:lineRule="auto"/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</w:rPr>
              <w:t>无</w:t>
            </w:r>
          </w:p>
        </w:tc>
      </w:tr>
      <w:tr w14:paraId="3DE00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0" w:type="dxa"/>
            <w:shd w:val="clear" w:color="auto" w:fill="auto"/>
            <w:vAlign w:val="center"/>
          </w:tcPr>
          <w:p w14:paraId="0501D6DD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Cs/>
                <w:sz w:val="24"/>
                <w:szCs w:val="24"/>
              </w:rPr>
              <w:t>日期</w:t>
            </w:r>
          </w:p>
        </w:tc>
        <w:tc>
          <w:tcPr>
            <w:tcW w:w="5930" w:type="dxa"/>
            <w:shd w:val="clear" w:color="auto" w:fill="auto"/>
            <w:vAlign w:val="center"/>
          </w:tcPr>
          <w:p w14:paraId="2B170A77">
            <w:pPr>
              <w:spacing w:line="360" w:lineRule="auto"/>
              <w:rPr>
                <w:rFonts w:hint="eastAsia" w:ascii="宋体" w:hAnsi="宋体" w:eastAsia="宋体" w:cs="宋体"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Cs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i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Cs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iCs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iCs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iCs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iCs/>
                <w:sz w:val="24"/>
                <w:szCs w:val="24"/>
                <w:highlight w:val="none"/>
              </w:rPr>
              <w:t>日</w:t>
            </w:r>
          </w:p>
        </w:tc>
      </w:tr>
    </w:tbl>
    <w:p w14:paraId="6DE72C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3B1451"/>
    <w:multiLevelType w:val="singleLevel"/>
    <w:tmpl w:val="AB3B1451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36A9034"/>
    <w:multiLevelType w:val="singleLevel"/>
    <w:tmpl w:val="236A9034"/>
    <w:lvl w:ilvl="0" w:tentative="0">
      <w:start w:val="1"/>
      <w:numFmt w:val="decimal"/>
      <w:suff w:val="nothing"/>
      <w:lvlText w:val="%1、"/>
      <w:lvlJc w:val="left"/>
      <w:rPr>
        <w:rFonts w:hint="default" w:ascii="Times New Roman" w:hAnsi="Times New Roman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xY2FhMGNkZGM2YzQ5ODBjYWYwMjYwM2Y0YWFlNmQifQ=="/>
  </w:docVars>
  <w:rsids>
    <w:rsidRoot w:val="05741DF2"/>
    <w:rsid w:val="000B715C"/>
    <w:rsid w:val="00106E63"/>
    <w:rsid w:val="0015768F"/>
    <w:rsid w:val="001E03D3"/>
    <w:rsid w:val="001F2E4C"/>
    <w:rsid w:val="002675FA"/>
    <w:rsid w:val="0050324B"/>
    <w:rsid w:val="008670FD"/>
    <w:rsid w:val="00910C0A"/>
    <w:rsid w:val="00D0011A"/>
    <w:rsid w:val="00E272D3"/>
    <w:rsid w:val="00F17ABA"/>
    <w:rsid w:val="00FF1CE8"/>
    <w:rsid w:val="02587668"/>
    <w:rsid w:val="031166C4"/>
    <w:rsid w:val="05741DF2"/>
    <w:rsid w:val="0581354D"/>
    <w:rsid w:val="059A67BA"/>
    <w:rsid w:val="05DB754C"/>
    <w:rsid w:val="067B3A34"/>
    <w:rsid w:val="067B433B"/>
    <w:rsid w:val="0696182B"/>
    <w:rsid w:val="076C78D3"/>
    <w:rsid w:val="0B0623A6"/>
    <w:rsid w:val="0C1116EC"/>
    <w:rsid w:val="0D5345DB"/>
    <w:rsid w:val="0DBE08FD"/>
    <w:rsid w:val="0E0F054E"/>
    <w:rsid w:val="0F230715"/>
    <w:rsid w:val="0F5320C7"/>
    <w:rsid w:val="0F9A3AC1"/>
    <w:rsid w:val="11293E78"/>
    <w:rsid w:val="13240AF6"/>
    <w:rsid w:val="13567813"/>
    <w:rsid w:val="13682914"/>
    <w:rsid w:val="13E811F4"/>
    <w:rsid w:val="177270DF"/>
    <w:rsid w:val="199232F7"/>
    <w:rsid w:val="1A050D21"/>
    <w:rsid w:val="1A3059AD"/>
    <w:rsid w:val="1B105864"/>
    <w:rsid w:val="1BB4508E"/>
    <w:rsid w:val="1E14195B"/>
    <w:rsid w:val="1F71326E"/>
    <w:rsid w:val="1FBB3F7E"/>
    <w:rsid w:val="21197107"/>
    <w:rsid w:val="219D26BF"/>
    <w:rsid w:val="226C3675"/>
    <w:rsid w:val="22FC3FCE"/>
    <w:rsid w:val="231E7CDE"/>
    <w:rsid w:val="23A97FD3"/>
    <w:rsid w:val="242C253F"/>
    <w:rsid w:val="242D199F"/>
    <w:rsid w:val="250C769D"/>
    <w:rsid w:val="25472BFA"/>
    <w:rsid w:val="254A4736"/>
    <w:rsid w:val="25AF557F"/>
    <w:rsid w:val="2823423B"/>
    <w:rsid w:val="282D214E"/>
    <w:rsid w:val="282E5DB7"/>
    <w:rsid w:val="286D547B"/>
    <w:rsid w:val="29146EAC"/>
    <w:rsid w:val="2ACE41EB"/>
    <w:rsid w:val="2E7D4CEC"/>
    <w:rsid w:val="2E950B13"/>
    <w:rsid w:val="2F034BA2"/>
    <w:rsid w:val="2F261EF5"/>
    <w:rsid w:val="2F584B71"/>
    <w:rsid w:val="2F9745FB"/>
    <w:rsid w:val="2FE672EE"/>
    <w:rsid w:val="30CB3432"/>
    <w:rsid w:val="31F0278E"/>
    <w:rsid w:val="327C07F4"/>
    <w:rsid w:val="32981347"/>
    <w:rsid w:val="32A736CC"/>
    <w:rsid w:val="33974B3E"/>
    <w:rsid w:val="34527396"/>
    <w:rsid w:val="34C43BA2"/>
    <w:rsid w:val="34F4339E"/>
    <w:rsid w:val="38C742B4"/>
    <w:rsid w:val="38E8632E"/>
    <w:rsid w:val="3A210922"/>
    <w:rsid w:val="3B366FEE"/>
    <w:rsid w:val="3B5853CD"/>
    <w:rsid w:val="3B64251B"/>
    <w:rsid w:val="3BEE1FCA"/>
    <w:rsid w:val="3E0E181C"/>
    <w:rsid w:val="3E3E7D93"/>
    <w:rsid w:val="3F1D10D5"/>
    <w:rsid w:val="407D609F"/>
    <w:rsid w:val="408707EF"/>
    <w:rsid w:val="42D061F2"/>
    <w:rsid w:val="46243F13"/>
    <w:rsid w:val="49331A14"/>
    <w:rsid w:val="4A027B35"/>
    <w:rsid w:val="4AE54E3F"/>
    <w:rsid w:val="4B0B5CC5"/>
    <w:rsid w:val="4B9D1856"/>
    <w:rsid w:val="4BC74216"/>
    <w:rsid w:val="4CAE4EF5"/>
    <w:rsid w:val="4D3020C8"/>
    <w:rsid w:val="4D5A49E5"/>
    <w:rsid w:val="4D64442E"/>
    <w:rsid w:val="4FF6276D"/>
    <w:rsid w:val="50110297"/>
    <w:rsid w:val="508830FB"/>
    <w:rsid w:val="52B06F57"/>
    <w:rsid w:val="52B62781"/>
    <w:rsid w:val="53E65938"/>
    <w:rsid w:val="54232158"/>
    <w:rsid w:val="54754BEC"/>
    <w:rsid w:val="54FE41A1"/>
    <w:rsid w:val="55106EF8"/>
    <w:rsid w:val="561223C3"/>
    <w:rsid w:val="569C1B1F"/>
    <w:rsid w:val="56EB6EE9"/>
    <w:rsid w:val="57294238"/>
    <w:rsid w:val="587517BA"/>
    <w:rsid w:val="5B7A12CC"/>
    <w:rsid w:val="5ECD40F6"/>
    <w:rsid w:val="612B49A3"/>
    <w:rsid w:val="620D372E"/>
    <w:rsid w:val="639D7CBB"/>
    <w:rsid w:val="640E61D1"/>
    <w:rsid w:val="642437FD"/>
    <w:rsid w:val="643E5925"/>
    <w:rsid w:val="647175A7"/>
    <w:rsid w:val="65661738"/>
    <w:rsid w:val="659F375D"/>
    <w:rsid w:val="65A63D46"/>
    <w:rsid w:val="674A395A"/>
    <w:rsid w:val="6893401E"/>
    <w:rsid w:val="691D122F"/>
    <w:rsid w:val="69D10F2A"/>
    <w:rsid w:val="69F17CCC"/>
    <w:rsid w:val="6A13729C"/>
    <w:rsid w:val="6AA936C0"/>
    <w:rsid w:val="6BD457FB"/>
    <w:rsid w:val="6CCF3057"/>
    <w:rsid w:val="6DEC77AE"/>
    <w:rsid w:val="6E0D5975"/>
    <w:rsid w:val="6F8F00AC"/>
    <w:rsid w:val="6FC04323"/>
    <w:rsid w:val="70166E7D"/>
    <w:rsid w:val="705263C4"/>
    <w:rsid w:val="706344AC"/>
    <w:rsid w:val="73D84601"/>
    <w:rsid w:val="75597FB6"/>
    <w:rsid w:val="75635091"/>
    <w:rsid w:val="767E63B3"/>
    <w:rsid w:val="77D500B3"/>
    <w:rsid w:val="794A5D98"/>
    <w:rsid w:val="7A68035F"/>
    <w:rsid w:val="7A737D6F"/>
    <w:rsid w:val="7ABF6086"/>
    <w:rsid w:val="7C460222"/>
    <w:rsid w:val="7C973F23"/>
    <w:rsid w:val="7D0E37CD"/>
    <w:rsid w:val="7D857115"/>
    <w:rsid w:val="7DAC3CA8"/>
    <w:rsid w:val="7DC6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autoRedefine/>
    <w:qFormat/>
    <w:uiPriority w:val="0"/>
    <w:pPr>
      <w:jc w:val="left"/>
    </w:pPr>
  </w:style>
  <w:style w:type="paragraph" w:styleId="3">
    <w:name w:val="Body Text"/>
    <w:basedOn w:val="1"/>
    <w:autoRedefine/>
    <w:qFormat/>
    <w:uiPriority w:val="1"/>
    <w:pPr>
      <w:spacing w:before="161"/>
      <w:ind w:left="120"/>
    </w:pPr>
    <w:rPr>
      <w:rFonts w:ascii="宋体" w:hAnsi="宋体" w:eastAsia="宋体" w:cs="宋体"/>
      <w:sz w:val="24"/>
      <w:szCs w:val="24"/>
      <w:lang w:val="zh-CN" w:bidi="zh-CN"/>
    </w:rPr>
  </w:style>
  <w:style w:type="paragraph" w:styleId="4">
    <w:name w:val="Balloon Text"/>
    <w:basedOn w:val="1"/>
    <w:link w:val="17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2"/>
    <w:next w:val="2"/>
    <w:link w:val="16"/>
    <w:autoRedefine/>
    <w:qFormat/>
    <w:uiPriority w:val="0"/>
    <w:rPr>
      <w:b/>
      <w:bCs/>
    </w:rPr>
  </w:style>
  <w:style w:type="table" w:styleId="1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character" w:styleId="14">
    <w:name w:val="annotation reference"/>
    <w:basedOn w:val="12"/>
    <w:autoRedefine/>
    <w:qFormat/>
    <w:uiPriority w:val="0"/>
    <w:rPr>
      <w:sz w:val="21"/>
      <w:szCs w:val="21"/>
    </w:rPr>
  </w:style>
  <w:style w:type="character" w:customStyle="1" w:styleId="15">
    <w:name w:val="批注文字 字符"/>
    <w:basedOn w:val="12"/>
    <w:link w:val="2"/>
    <w:autoRedefine/>
    <w:qFormat/>
    <w:uiPriority w:val="0"/>
    <w:rPr>
      <w:kern w:val="2"/>
      <w:sz w:val="21"/>
      <w:szCs w:val="22"/>
    </w:rPr>
  </w:style>
  <w:style w:type="character" w:customStyle="1" w:styleId="16">
    <w:name w:val="批注主题 字符"/>
    <w:basedOn w:val="15"/>
    <w:link w:val="9"/>
    <w:autoRedefine/>
    <w:qFormat/>
    <w:uiPriority w:val="0"/>
    <w:rPr>
      <w:b/>
      <w:bCs/>
      <w:kern w:val="2"/>
      <w:sz w:val="21"/>
      <w:szCs w:val="22"/>
    </w:rPr>
  </w:style>
  <w:style w:type="character" w:customStyle="1" w:styleId="17">
    <w:name w:val="批注框文本 字符"/>
    <w:basedOn w:val="12"/>
    <w:link w:val="4"/>
    <w:autoRedefine/>
    <w:qFormat/>
    <w:uiPriority w:val="0"/>
    <w:rPr>
      <w:kern w:val="2"/>
      <w:sz w:val="18"/>
      <w:szCs w:val="18"/>
    </w:rPr>
  </w:style>
  <w:style w:type="character" w:customStyle="1" w:styleId="18">
    <w:name w:val="页眉 字符"/>
    <w:basedOn w:val="12"/>
    <w:link w:val="6"/>
    <w:autoRedefine/>
    <w:qFormat/>
    <w:uiPriority w:val="0"/>
    <w:rPr>
      <w:kern w:val="2"/>
      <w:sz w:val="18"/>
      <w:szCs w:val="18"/>
    </w:rPr>
  </w:style>
  <w:style w:type="character" w:customStyle="1" w:styleId="19">
    <w:name w:val="页脚 字符"/>
    <w:basedOn w:val="12"/>
    <w:link w:val="5"/>
    <w:autoRedefine/>
    <w:qFormat/>
    <w:uiPriority w:val="0"/>
    <w:rPr>
      <w:kern w:val="2"/>
      <w:sz w:val="18"/>
      <w:szCs w:val="18"/>
    </w:rPr>
  </w:style>
  <w:style w:type="paragraph" w:styleId="20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331</Words>
  <Characters>394</Characters>
  <Lines>19</Lines>
  <Paragraphs>5</Paragraphs>
  <TotalTime>7</TotalTime>
  <ScaleCrop>false</ScaleCrop>
  <LinksUpToDate>false</LinksUpToDate>
  <CharactersWithSpaces>470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2021-07-06T09:10:00Z</dcterms:created>
  <dc:creator>陈蕾</dc:creator>
  <cp:lastModifiedBy>江莎莎</cp:lastModifiedBy>
  <cp:lastPrinted>2021-12-07T06:53:00Z</cp:lastPrinted>
  <dcterms:modified xsi:type="dcterms:W3CDTF">2026-09-16T02:19:41Z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F6302CDE4D8B489AB7B8FC3D171A1502</vt:lpwstr>
  </property>
  <property fmtid="{D5CDD505-2E9C-101B-9397-08002B2CF9AE}" pid="4" name="KSOTemplateDocerSaveRecord">
    <vt:lpwstr>eyJoZGlkIjoiOGVkZTJjOTg0MDY4YmY4ZDMzMWJhZjZmZGFkYzk3ZjciLCJ1c2VySWQiOiIxMjEyODU5MDA0In0=</vt:lpwstr>
  </property>
</Properties>
</file>