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75785">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603193                             </w:t>
      </w:r>
      <w:r>
        <w:rPr>
          <w:rFonts w:hAnsi="宋体"/>
          <w:bCs/>
          <w:iCs/>
          <w:color w:val="000000"/>
          <w:sz w:val="24"/>
        </w:rPr>
        <w:t>证券简称：</w:t>
      </w:r>
      <w:r>
        <w:rPr>
          <w:color w:val="000000"/>
          <w:sz w:val="24"/>
        </w:rPr>
        <w:t>润本股份</w:t>
      </w:r>
    </w:p>
    <w:p w14:paraId="6EA0BA0F">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润本生物技术股份有限公司</w:t>
      </w:r>
      <w:r>
        <w:rPr>
          <w:rFonts w:hint="eastAsia" w:ascii="宋体" w:hAnsi="宋体"/>
          <w:b/>
          <w:bCs/>
          <w:iCs/>
          <w:color w:val="000000"/>
          <w:sz w:val="32"/>
          <w:szCs w:val="32"/>
        </w:rPr>
        <w:t>投资者关系活动记录表</w:t>
      </w:r>
    </w:p>
    <w:p w14:paraId="6C60A5DE">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49B4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2EF849E3">
            <w:pPr>
              <w:spacing w:line="420" w:lineRule="exact"/>
              <w:rPr>
                <w:bCs/>
                <w:iCs/>
                <w:color w:val="000000"/>
                <w:kern w:val="0"/>
                <w:sz w:val="24"/>
              </w:rPr>
            </w:pPr>
            <w:r>
              <w:rPr>
                <w:rFonts w:hAnsi="宋体"/>
                <w:bCs/>
                <w:iCs/>
                <w:color w:val="000000"/>
                <w:kern w:val="0"/>
                <w:sz w:val="24"/>
              </w:rPr>
              <w:t>投资者关系活动类别</w:t>
            </w:r>
          </w:p>
          <w:p w14:paraId="05A67072">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328E8F59">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46D5C469">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41133433">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73419100">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18B918C2">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14:paraId="0A1C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67F58686">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575FBA4E">
            <w:pPr>
              <w:spacing w:line="420" w:lineRule="exact"/>
              <w:rPr>
                <w:rFonts w:hint="eastAsia"/>
                <w:bCs/>
                <w:iCs/>
                <w:color w:val="000000"/>
                <w:sz w:val="24"/>
                <w:lang w:val="en-GB"/>
              </w:rPr>
            </w:pPr>
            <w:r>
              <w:rPr>
                <w:rFonts w:hint="eastAsia"/>
                <w:bCs/>
                <w:iCs/>
                <w:color w:val="000000"/>
                <w:sz w:val="24"/>
                <w:lang w:val="en-GB"/>
              </w:rPr>
              <w:t>投资者网上提问</w:t>
            </w:r>
          </w:p>
        </w:tc>
      </w:tr>
      <w:tr w14:paraId="19DA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3A4B42FE">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30A983C9">
            <w:pPr>
              <w:spacing w:line="420" w:lineRule="exact"/>
              <w:rPr>
                <w:bCs/>
                <w:iCs/>
                <w:color w:val="000000"/>
                <w:sz w:val="24"/>
              </w:rPr>
            </w:pPr>
            <w:r>
              <w:rPr>
                <w:bCs/>
                <w:iCs/>
                <w:color w:val="000000"/>
                <w:sz w:val="24"/>
              </w:rPr>
              <w:t>2026年9月15日 (周二) 下午 1</w:t>
            </w:r>
            <w:r>
              <w:rPr>
                <w:rFonts w:hint="eastAsia"/>
                <w:bCs/>
                <w:iCs/>
                <w:color w:val="000000"/>
                <w:sz w:val="24"/>
                <w:lang w:val="en-US" w:eastAsia="zh-CN"/>
              </w:rPr>
              <w:t>5</w:t>
            </w:r>
            <w:r>
              <w:rPr>
                <w:bCs/>
                <w:iCs/>
                <w:color w:val="000000"/>
                <w:sz w:val="24"/>
              </w:rPr>
              <w:t>:30~17:00</w:t>
            </w:r>
          </w:p>
        </w:tc>
      </w:tr>
      <w:tr w14:paraId="4846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586C9B6D">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7F02453E">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14:paraId="4B0C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05EB27DF">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0C572DFF">
            <w:pPr>
              <w:spacing w:line="420" w:lineRule="exact"/>
              <w:rPr>
                <w:rFonts w:hint="default" w:ascii="宋体" w:hAnsi="宋体"/>
                <w:bCs/>
                <w:sz w:val="24"/>
              </w:rPr>
            </w:pPr>
            <w:r>
              <w:rPr>
                <w:rFonts w:hint="default" w:ascii="宋体" w:hAnsi="宋体"/>
                <w:bCs/>
                <w:sz w:val="24"/>
              </w:rPr>
              <w:t>1、董事长</w:t>
            </w:r>
            <w:r>
              <w:rPr>
                <w:rFonts w:hint="eastAsia" w:ascii="宋体" w:hAnsi="宋体"/>
                <w:bCs/>
                <w:sz w:val="24"/>
                <w:lang w:eastAsia="zh-CN"/>
              </w:rPr>
              <w:t>、</w:t>
            </w:r>
            <w:r>
              <w:rPr>
                <w:rFonts w:hint="default" w:ascii="宋体" w:hAnsi="宋体"/>
                <w:bCs/>
                <w:sz w:val="24"/>
              </w:rPr>
              <w:t>总经理</w:t>
            </w:r>
            <w:r>
              <w:rPr>
                <w:rFonts w:hint="eastAsia" w:ascii="宋体" w:hAnsi="宋体"/>
                <w:bCs/>
                <w:sz w:val="24"/>
                <w:lang w:val="en-US" w:eastAsia="zh-CN"/>
              </w:rPr>
              <w:t xml:space="preserve">  </w:t>
            </w:r>
            <w:r>
              <w:rPr>
                <w:rFonts w:hint="default" w:ascii="宋体" w:hAnsi="宋体"/>
                <w:bCs/>
                <w:sz w:val="24"/>
              </w:rPr>
              <w:t>赵贵钦</w:t>
            </w:r>
          </w:p>
          <w:p w14:paraId="25666EEF">
            <w:pPr>
              <w:spacing w:line="420" w:lineRule="exact"/>
              <w:rPr>
                <w:rFonts w:hint="default" w:ascii="宋体" w:hAnsi="宋体"/>
                <w:bCs/>
                <w:sz w:val="24"/>
              </w:rPr>
            </w:pPr>
            <w:r>
              <w:rPr>
                <w:rFonts w:hint="default" w:ascii="宋体" w:hAnsi="宋体"/>
                <w:bCs/>
                <w:sz w:val="24"/>
              </w:rPr>
              <w:t>2、董事</w:t>
            </w:r>
            <w:r>
              <w:rPr>
                <w:rFonts w:hint="eastAsia" w:ascii="宋体" w:hAnsi="宋体"/>
                <w:bCs/>
                <w:sz w:val="24"/>
                <w:lang w:eastAsia="zh-CN"/>
              </w:rPr>
              <w:t>、</w:t>
            </w:r>
            <w:r>
              <w:rPr>
                <w:rFonts w:hint="default" w:ascii="宋体" w:hAnsi="宋体"/>
                <w:bCs/>
                <w:sz w:val="24"/>
              </w:rPr>
              <w:t>销售中心总经理</w:t>
            </w:r>
            <w:r>
              <w:rPr>
                <w:rFonts w:hint="eastAsia" w:ascii="宋体" w:hAnsi="宋体"/>
                <w:bCs/>
                <w:sz w:val="24"/>
                <w:lang w:val="en-US" w:eastAsia="zh-CN"/>
              </w:rPr>
              <w:t xml:space="preserve"> </w:t>
            </w:r>
            <w:r>
              <w:rPr>
                <w:rFonts w:hint="default" w:ascii="宋体" w:hAnsi="宋体"/>
                <w:bCs/>
                <w:sz w:val="24"/>
              </w:rPr>
              <w:t>林子伟</w:t>
            </w:r>
          </w:p>
          <w:p w14:paraId="195675EC">
            <w:pPr>
              <w:spacing w:line="420" w:lineRule="exact"/>
              <w:rPr>
                <w:rFonts w:hint="default" w:ascii="宋体" w:hAnsi="宋体"/>
                <w:bCs/>
                <w:sz w:val="24"/>
              </w:rPr>
            </w:pPr>
            <w:r>
              <w:rPr>
                <w:rFonts w:hint="default" w:ascii="宋体" w:hAnsi="宋体"/>
                <w:bCs/>
                <w:sz w:val="24"/>
              </w:rPr>
              <w:t>3、财务总监</w:t>
            </w:r>
            <w:r>
              <w:rPr>
                <w:rFonts w:hint="eastAsia" w:ascii="宋体" w:hAnsi="宋体"/>
                <w:bCs/>
                <w:sz w:val="24"/>
                <w:lang w:eastAsia="zh-CN"/>
              </w:rPr>
              <w:t>、</w:t>
            </w:r>
            <w:r>
              <w:rPr>
                <w:rFonts w:hint="default" w:ascii="宋体" w:hAnsi="宋体"/>
                <w:bCs/>
                <w:sz w:val="24"/>
              </w:rPr>
              <w:t>董事会秘书</w:t>
            </w:r>
            <w:r>
              <w:rPr>
                <w:rFonts w:hint="eastAsia" w:ascii="宋体" w:hAnsi="宋体"/>
                <w:bCs/>
                <w:sz w:val="24"/>
                <w:lang w:val="en-US" w:eastAsia="zh-CN"/>
              </w:rPr>
              <w:t xml:space="preserve"> </w:t>
            </w:r>
            <w:r>
              <w:rPr>
                <w:rFonts w:hint="default" w:ascii="宋体" w:hAnsi="宋体"/>
                <w:bCs/>
                <w:sz w:val="24"/>
              </w:rPr>
              <w:t>吴伟斌</w:t>
            </w:r>
          </w:p>
          <w:p w14:paraId="195E4582">
            <w:pPr>
              <w:spacing w:line="420" w:lineRule="exact"/>
              <w:rPr>
                <w:rFonts w:hint="default" w:ascii="宋体" w:hAnsi="宋体"/>
                <w:bCs/>
                <w:sz w:val="24"/>
              </w:rPr>
            </w:pPr>
            <w:r>
              <w:rPr>
                <w:rFonts w:hint="default" w:ascii="宋体" w:hAnsi="宋体"/>
                <w:bCs/>
                <w:sz w:val="24"/>
              </w:rPr>
              <w:t>4、独立董事</w:t>
            </w:r>
            <w:r>
              <w:rPr>
                <w:rFonts w:hint="eastAsia" w:ascii="宋体" w:hAnsi="宋体"/>
                <w:bCs/>
                <w:sz w:val="24"/>
                <w:lang w:val="en-US" w:eastAsia="zh-CN"/>
              </w:rPr>
              <w:t xml:space="preserve">  </w:t>
            </w:r>
            <w:r>
              <w:rPr>
                <w:rFonts w:hint="default" w:ascii="宋体" w:hAnsi="宋体"/>
                <w:bCs/>
                <w:sz w:val="24"/>
              </w:rPr>
              <w:t>赵晓明</w:t>
            </w:r>
          </w:p>
          <w:p w14:paraId="3477CFC6">
            <w:pPr>
              <w:spacing w:line="420" w:lineRule="exact"/>
              <w:rPr>
                <w:rFonts w:hint="default" w:ascii="宋体" w:hAnsi="宋体"/>
                <w:bCs/>
                <w:sz w:val="24"/>
              </w:rPr>
            </w:pPr>
            <w:r>
              <w:rPr>
                <w:rFonts w:hint="default" w:ascii="宋体" w:hAnsi="宋体"/>
                <w:bCs/>
                <w:sz w:val="24"/>
              </w:rPr>
              <w:t>5、独立董事</w:t>
            </w:r>
            <w:r>
              <w:rPr>
                <w:rFonts w:hint="eastAsia" w:ascii="宋体" w:hAnsi="宋体"/>
                <w:bCs/>
                <w:sz w:val="24"/>
                <w:lang w:val="en-US" w:eastAsia="zh-CN"/>
              </w:rPr>
              <w:t xml:space="preserve">  </w:t>
            </w:r>
            <w:r>
              <w:rPr>
                <w:rFonts w:hint="default" w:ascii="宋体" w:hAnsi="宋体"/>
                <w:bCs/>
                <w:sz w:val="24"/>
              </w:rPr>
              <w:t>郑怡玲</w:t>
            </w:r>
          </w:p>
          <w:p w14:paraId="2ABCC757">
            <w:pPr>
              <w:spacing w:line="420" w:lineRule="exact"/>
              <w:rPr>
                <w:rFonts w:hint="default" w:ascii="宋体" w:hAnsi="宋体"/>
                <w:bCs/>
                <w:sz w:val="24"/>
              </w:rPr>
            </w:pPr>
            <w:r>
              <w:rPr>
                <w:rFonts w:hint="default" w:ascii="宋体" w:hAnsi="宋体"/>
                <w:bCs/>
                <w:sz w:val="24"/>
              </w:rPr>
              <w:t>6、职工</w:t>
            </w:r>
            <w:r>
              <w:rPr>
                <w:rFonts w:hint="eastAsia" w:ascii="宋体" w:hAnsi="宋体"/>
                <w:bCs/>
                <w:sz w:val="24"/>
                <w:lang w:val="en-US" w:eastAsia="zh-CN"/>
              </w:rPr>
              <w:t>代表</w:t>
            </w:r>
            <w:r>
              <w:rPr>
                <w:rFonts w:hint="default" w:ascii="宋体" w:hAnsi="宋体"/>
                <w:bCs/>
                <w:sz w:val="24"/>
              </w:rPr>
              <w:t>董事</w:t>
            </w:r>
            <w:r>
              <w:rPr>
                <w:rFonts w:hint="eastAsia" w:ascii="宋体" w:hAnsi="宋体"/>
                <w:bCs/>
                <w:sz w:val="24"/>
                <w:lang w:eastAsia="zh-CN"/>
              </w:rPr>
              <w:t>、</w:t>
            </w:r>
            <w:r>
              <w:rPr>
                <w:rFonts w:hint="default" w:ascii="宋体" w:hAnsi="宋体"/>
                <w:bCs/>
                <w:sz w:val="24"/>
              </w:rPr>
              <w:t>证券事务代表</w:t>
            </w:r>
            <w:r>
              <w:rPr>
                <w:rFonts w:hint="eastAsia" w:ascii="宋体" w:hAnsi="宋体"/>
                <w:bCs/>
                <w:sz w:val="24"/>
                <w:lang w:val="en-US" w:eastAsia="zh-CN"/>
              </w:rPr>
              <w:t xml:space="preserve">  </w:t>
            </w:r>
            <w:r>
              <w:rPr>
                <w:rFonts w:hint="default" w:ascii="宋体" w:hAnsi="宋体"/>
                <w:bCs/>
                <w:sz w:val="24"/>
              </w:rPr>
              <w:t>许慧颖</w:t>
            </w:r>
          </w:p>
        </w:tc>
      </w:tr>
      <w:tr w14:paraId="617F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6634F931">
            <w:pPr>
              <w:spacing w:line="420" w:lineRule="exact"/>
              <w:rPr>
                <w:bCs/>
                <w:iCs/>
                <w:color w:val="000000"/>
                <w:kern w:val="0"/>
                <w:sz w:val="24"/>
              </w:rPr>
            </w:pPr>
            <w:r>
              <w:rPr>
                <w:rFonts w:hAnsi="宋体"/>
                <w:bCs/>
                <w:iCs/>
                <w:color w:val="000000"/>
                <w:kern w:val="0"/>
                <w:sz w:val="24"/>
              </w:rPr>
              <w:t>投资者关系活动主要内容介绍</w:t>
            </w:r>
          </w:p>
          <w:p w14:paraId="6A5E7ADB">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1C281FF2">
            <w:pPr>
              <w:spacing w:before="156" w:beforeLines="50" w:line="460" w:lineRule="exact"/>
              <w:jc w:val="both"/>
              <w:rPr>
                <w:rFonts w:ascii="宋体" w:hAnsi="宋体"/>
                <w:b/>
                <w:sz w:val="24"/>
              </w:rPr>
            </w:pPr>
            <w:r>
              <w:rPr>
                <w:rFonts w:ascii="宋体" w:hAnsi="宋体"/>
                <w:b/>
                <w:sz w:val="24"/>
              </w:rPr>
              <w:t>投资者提出的问题及公司回复情况</w:t>
            </w:r>
          </w:p>
          <w:p w14:paraId="2B071ED2">
            <w:pPr>
              <w:spacing w:line="460" w:lineRule="exact"/>
              <w:ind w:firstLine="480" w:firstLineChars="200"/>
              <w:jc w:val="both"/>
              <w:rPr>
                <w:rFonts w:ascii="宋体" w:hAnsi="宋体"/>
                <w:sz w:val="24"/>
              </w:rPr>
            </w:pPr>
            <w:r>
              <w:rPr>
                <w:rFonts w:ascii="宋体" w:hAnsi="宋体" w:eastAsia="宋体" w:cs="宋体"/>
                <w:sz w:val="24"/>
              </w:rPr>
              <w:t>公司就投资者在本次说明会中提出的问题进行了回复：</w:t>
            </w:r>
          </w:p>
          <w:p w14:paraId="083EC2E6">
            <w:pPr>
              <w:pStyle w:val="7"/>
              <w:numPr>
                <w:ilvl w:val="0"/>
                <w:numId w:val="0"/>
              </w:numPr>
              <w:spacing w:line="460" w:lineRule="exact"/>
              <w:ind w:firstLine="482" w:firstLineChars="200"/>
              <w:jc w:val="both"/>
              <w:rPr>
                <w:rFonts w:ascii="宋体" w:hAnsi="宋体"/>
                <w:b/>
                <w:sz w:val="24"/>
                <w:szCs w:val="24"/>
              </w:rPr>
            </w:pPr>
            <w:r>
              <w:rPr>
                <w:rFonts w:hint="default" w:ascii="宋体" w:hAnsi="宋体"/>
                <w:b/>
                <w:sz w:val="24"/>
                <w:szCs w:val="24"/>
              </w:rPr>
              <w:t>1、今年基孔肯雅热和登革热疫情对驱蚊销售有实际拉动吗？H1 驱蚊收入 4.81 亿占 45.7，但 Q2 是旺季，Q1 只有约 0.7 亿，季节性极强。如果明年疫情消退、驱蚊线上增速从上半年的高增长回落到 30 以下，公司有什么应对措施？驱蚊品类的长期增长空间在哪里？</w:t>
            </w:r>
          </w:p>
          <w:p w14:paraId="3269EAD4">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尊敬的投资者，您好！公司不对公共卫生事件与驱蚊需求作因果推断。从历史年份上看，二季度一直都是公司驱蚊产品的旺季，一季度占比较小。 2026年上半年驱蚊产品收入4.81亿元，同比增长28.21%，主要来自羟哌酯/避蚊胺等高价效产品占比提升、户外与即时零售场景扩容。</w:t>
            </w:r>
          </w:p>
          <w:p w14:paraId="70994CB3">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2、公司8.5亿元智能智造未来工厂项目规模较大，请问该项目的核心目标究竟更偏向于“扩大产能”，还是“自动化、智能化和降本增效”？项目完全达产后，预计单位产品制造成本可下降多少？人工成本占比、生产效率、良品率分别有怎样的改善目标？公司内部对该项目的投资回报周期大约如何测算？</w:t>
            </w:r>
          </w:p>
          <w:p w14:paraId="365DAB14">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公司新工厂目前仍在筹建过程中，具体规划产能、预计投产时间及建成后对单位成本的影响等数据，请您以公司后续披露的定期报告及相关公告为准。本次规划新工厂主要基于公司对未来销售扩张及品类拓展的中长期战略考虑，属于前瞻性布局。</w:t>
            </w:r>
          </w:p>
          <w:p w14:paraId="29D7032A">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3、2026H1销售费用率已经达到32.31，且推广费占销售费用约89。随着抖音、天猫等平台竞争加剧，公司未来是否有明确的“销售费用率控制目标”？管理层认为销售费用率在未来1-2年是否有机会回落到30以下？如果营收保持15-20增长，利润增速是否有望明显高于收入增速？</w:t>
            </w:r>
          </w:p>
          <w:p w14:paraId="26F850BA">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销售费用率、净利率等财务指标设定控制目标或作出预测。2026年半年度公司销售费用为3.41亿元，同比增长25.76%，主要系推广费和职工薪酬同比增加所致，相关财务数据及分析请以公司披露的《2026年半年度报告》为准。关于单一渠道的获客成本、投入产出比、复购率及单客价值等经营指标，公司未单独披露，相关数据不属于法定信息披露范围，公司不作披露。公司持续推进费用精细化管理，努力提升费用投放效率。公司未来经营情况受行业竞争、</w:t>
            </w:r>
            <w:r>
              <w:rPr>
                <w:rFonts w:hint="eastAsia" w:ascii="宋体" w:hAnsi="宋体"/>
                <w:sz w:val="24"/>
                <w:szCs w:val="24"/>
                <w:lang w:val="en-US" w:eastAsia="zh-CN"/>
              </w:rPr>
              <w:t>电商</w:t>
            </w:r>
            <w:r>
              <w:rPr>
                <w:rFonts w:hint="default" w:ascii="宋体" w:hAnsi="宋体"/>
                <w:sz w:val="24"/>
                <w:szCs w:val="24"/>
              </w:rPr>
              <w:t>平台政策及渠道结构等多重因素影响，存在不确定性。本回复不构成公司对未来经营业绩的预测、承诺或保证，敬请投资者注意投资风险。</w:t>
            </w:r>
          </w:p>
          <w:p w14:paraId="3A9F18E8">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4、公司目前线上渠道占比较高，沃尔玛等KA渠道的毛利率、销售费用率与线上直营渠道相比如何？如果未来线下KA占比持续提升，公司整体盈利能力是改善还是下降？公司未来3年希望线上、线下、非平台经销三类渠道形成怎样的结构？</w:t>
            </w:r>
          </w:p>
          <w:p w14:paraId="10B63FF4">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沃尔玛等KA渠道的毛利率、销售费用率与线上直营渠道的对比不属于法定信息披露范围，公司不作披露；公司坚持坚持线上驱动与线下渗透并举，相关内容已在公司定期报告中披露，请以公司在指定媒体披露的定期报告为准。公司不对未来战略目标的达成路径、时间表或效果作出预测或承诺。公司将在巩固现有品牌与渠道优势的基础上，通过产品创新、渠道拓展及研发能力建设，努力提升综合竞争力。</w:t>
            </w:r>
          </w:p>
          <w:p w14:paraId="25C4B62E">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5、公司目前收入仍主要来自驱蚊和婴童护理两大核心品类。站在未来3-5年的角度，公司是否已经明确规划第三个收入规模达到10亿元级别的核心品类？如果有，目前重点储备的是成人个护、银发护理、家清日化还是其他方向？目前研发、产品储备和渠道测试进展如何？</w:t>
            </w:r>
          </w:p>
          <w:p w14:paraId="671A37A9">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坚持“大品牌、小品类”的研产销一体化战略，深耕婴童护理、驱蚊等细分领域，并坚持线上驱动与线下渗透并举，相关内容已在公司定期报告中披露，请以公司在指定媒体披露的定期报告为准。公司不对未来战略目标的达成路径、时间表或效果作出预测或承诺。公司将在巩固现有品牌与渠道优势的基础上，通过产品创新、渠道拓展及研发能力建设，努力提升综合竞争力。</w:t>
            </w:r>
          </w:p>
          <w:p w14:paraId="4F57E4FF">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6、公司2025年全年升级或新推出产品超过60款。请问这些新品中，目前已经形成千万级收入规模的产品大约有多少？公司内部判断一个新品从上市到形成稳定销售通常需要多长时间？未来3年是否有信心持续孵化出新的亿元级单品，以降低公司对驱蚊核心品类的依赖？</w:t>
            </w:r>
          </w:p>
          <w:p w14:paraId="47A4AA41">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单独披露按销售规模分级的新品数量，亦未对单一新品或新品类对业务增长的贡献比例进行量化拆分，相关数据不属于法定信息披露范围，公司不作披露；公司亦不对未来期间新品销售规模作出预测、目标或承诺。2026年上半年公司累计升级或新推出单品20余款，重点围绕夏季防晒与户外驱蚊两大核心场景完善产品矩阵，相关经营情况请以公司披露的《2026年半年度报告》为准。公司持续推进产品创新与品类拓展，努力提升产品竞争力。公司未来经营情况受市场需求、行业竞争及新品推广效果等多重因素影响，存在不确定性，敬请投资者注意投资风险。</w:t>
            </w:r>
          </w:p>
          <w:p w14:paraId="015870AF">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7、H1 销售费用率 32.31，推广费占销售费用 89，每增加 1 元收入需投入 0.32 元销售费用。请问公司是否有明确的销售费用率控制目标？未来 1-2 年能否回落到 30 以下？抖音渠道目前的 ROI（投入产出比）大约是多少？如果营收增速降到 15，净利率会不会下滑？</w:t>
            </w:r>
          </w:p>
          <w:p w14:paraId="6BAA12BC">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w:t>
            </w:r>
            <w:r>
              <w:rPr>
                <w:rFonts w:hint="eastAsia" w:ascii="宋体" w:hAnsi="宋体"/>
                <w:sz w:val="24"/>
                <w:szCs w:val="24"/>
                <w:lang w:eastAsia="zh-CN"/>
              </w:rPr>
              <w:t>！</w:t>
            </w:r>
            <w:r>
              <w:rPr>
                <w:rFonts w:hint="default" w:ascii="宋体" w:hAnsi="宋体"/>
                <w:sz w:val="24"/>
                <w:szCs w:val="24"/>
              </w:rPr>
              <w:t>公司未设定销售费用率的量化控制目标，亦不对未来期间销售费用率、净利率的变动方向或区间作出预测或判断。2026年半年度公司销售费用为3.41亿元，同比增长25.76%，主要系推广费和职工薪酬同比增加所致，相关财务数据请以公司披露的《2026年半年度报告》为准。关于抖音等单一渠道的投入产出比、获客成本及盈亏情况，公司未单独披露，相关数据不属于法定信息披露范围，公司不作披露。公司持续推进费用精细化管理，努力提升费用投放效率。</w:t>
            </w:r>
          </w:p>
          <w:p w14:paraId="2F42853D">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8、赵董您好，您刚才提到现有产能总体充足、不存在产能瓶颈，那公司投入 8.5 亿建设新工厂的核心必要性是什么？是因为现有工厂无法满足医疗器械 / 医药制造的洁净生产要求，还是其他原因？8.5 亿投资中，用于个护 / 化妆品产能、医疗器械 / 医药产能、研发设备的比例分别是多少？项目预计分几年投入？2026-2028 年每年资本开支计划是多少</w:t>
            </w:r>
          </w:p>
          <w:p w14:paraId="4353E1E5">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在建工程“润本智能智造未来工厂项目”的预算数为8.5亿元，资金来源为自筹，截至2026年6月30日累计投入占预算比例为3.41%，上述数据已在《2026年半年度报告》财务报表附注中披露，请以公司披露的定期报告为准。该项目系公司结合长期发展规划与产能布局需要作出的安排，公司不对项目内部投资构成比例、分年度投入金额及未来年度资本开支计划作出预测或披露。公司目前不存在应披露而未披露的信息；公司如后续有相关安排，将严格按照相关规定及时履行信息披露义务。</w:t>
            </w:r>
          </w:p>
          <w:p w14:paraId="112260C2">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9、公司目前驱蚊、婴童护理两大核心业务均保持较快增长，同时销售费用率处于较高水平。若假设未来两年核心业务保持中双位数增长，随着规模效应、产品结构升级和智能制造项目逐步落地，管理层认为净利率是否存在进一步提升空间？未来净利率更合理的中长期水平大约在哪一区间？</w:t>
            </w:r>
          </w:p>
          <w:p w14:paraId="738123AF">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未来期间的经营业绩及财务指标（包括净利率水平及变动区间）作出预测、目标或区间判断，亦不对“核心业务保持中双位数增长”等假设性前提作出确认。公司将持续推进产品结构优化、智能制造与供应链降本、费用精细化管理等措施，努力提升经营质量与盈利能力。公司未来经营情况受行业竞争、市场需求、原材料价格、渠道结构及费用投放等多重因素影响，存在不确定性。公司目前不存在应披露而未披露的信息，相关财务数据请以公司在法定媒体披露的定期报告为准。</w:t>
            </w:r>
          </w:p>
          <w:p w14:paraId="3D891012">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0</w:t>
            </w:r>
            <w:r>
              <w:rPr>
                <w:rFonts w:hint="default" w:ascii="宋体" w:hAnsi="宋体"/>
                <w:b/>
                <w:sz w:val="24"/>
                <w:szCs w:val="24"/>
              </w:rPr>
              <w:t>、公司近年来通过防晒、蛋黄油等功效型产品推动婴童护理价格带升级，同时智能制造项目也在推进。请问管理层对未来2-3年综合毛利率的趋势如何判断？产品结构升级和智能工厂降本能否抵消原材料、平台佣金及营销费用上涨的压力？公司是否有明确的毛利率改善目标？</w:t>
            </w:r>
          </w:p>
          <w:p w14:paraId="2E44E1AD">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设定量化的毛利率改善目标，亦不对未来期间综合毛利率的趋势、水平及变动区间作出预测或判断。公司持续推进产品结构优化与新品迭代，并通过智能制造、供应链精细化管理及提升费用投放效率等措施，努力改善盈利能力；上述举措能否达到预期效果，受原材料价格、行业竞争、渠道结构及</w:t>
            </w:r>
            <w:r>
              <w:rPr>
                <w:rFonts w:hint="eastAsia" w:ascii="宋体" w:hAnsi="宋体"/>
                <w:sz w:val="24"/>
                <w:szCs w:val="24"/>
                <w:lang w:val="en-US" w:eastAsia="zh-CN"/>
              </w:rPr>
              <w:t>电商</w:t>
            </w:r>
            <w:r>
              <w:rPr>
                <w:rFonts w:hint="default" w:ascii="宋体" w:hAnsi="宋体"/>
                <w:sz w:val="24"/>
                <w:szCs w:val="24"/>
              </w:rPr>
              <w:t>平台政策等多重因素影响，存在不确定性。敬请投资者注意投资风险。</w:t>
            </w:r>
          </w:p>
          <w:p w14:paraId="498C999B">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1</w:t>
            </w:r>
            <w:r>
              <w:rPr>
                <w:rFonts w:hint="default" w:ascii="宋体" w:hAnsi="宋体"/>
                <w:b/>
                <w:sz w:val="24"/>
                <w:szCs w:val="24"/>
              </w:rPr>
              <w:t>、从长期战略看，公司希望成为一家以驱蚊、婴童护理为核心的细分龙头，还是希望最终发展成为覆盖儿童、成人及老年人全生命周期护理需求的家庭健康消费品牌？如果是后者，目前公司距离这一目标最大的短板是产品、渠道、研发还是品牌？</w:t>
            </w:r>
          </w:p>
          <w:p w14:paraId="069AAF8C">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坚持“大品牌、小品类”的研产销一体化战略，深耕婴童护理、驱蚊等细分领域，并坚持线上驱动与线下渗透并举，相关内容已在公司定期报告中披露，请以公司在指定媒体披露的定期报告为准。公司不对未来战略目标的达成路径、时间表或效果作出预测或承诺。公司将在巩固现有品牌与渠道优势的基础上，通过产品创新、渠道拓展及研发能力建设，努力提升综合竞争力。公司未来经营情况受市场需求、行业竞争及新品推广效果等多重因素影响，存在不确定性，敬请投资者注意投资风险。</w:t>
            </w:r>
          </w:p>
          <w:p w14:paraId="3DF13286">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2</w:t>
            </w:r>
            <w:r>
              <w:rPr>
                <w:rFonts w:hint="default" w:ascii="宋体" w:hAnsi="宋体"/>
                <w:b/>
                <w:sz w:val="24"/>
                <w:szCs w:val="24"/>
              </w:rPr>
              <w:t>、公司未来新品研发和上市是否有明确的成功率指标？目前推出的新品中，能够达到亿元级销售规模的产品数量大约有多少？未来3年公司是否有信心持续打造1-2个甚至更多亿元级新品？</w:t>
            </w:r>
          </w:p>
          <w:p w14:paraId="4A05E335">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设定新品研发的成功率考核指标，亦未单独披露按销售规模分级的新品数量，相关数据不属于法定信息披露范围，公司不作披露；公司亦不对未来期间新品销售规模或数量作出预测、目标或承诺。公司坚持“大品牌、小品类”的研产销一体化战略，持续围绕核心场景推进产品创新与品类拓展，努力提升产品竞争力。公司未来经营情况受市场需求、行业竞争及新品推广效果等多重因素影响，存在不确定性，敬请投资者注意投资风险。</w:t>
            </w:r>
          </w:p>
          <w:p w14:paraId="6464AFD0">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3</w:t>
            </w:r>
            <w:r>
              <w:rPr>
                <w:rFonts w:hint="default" w:ascii="宋体" w:hAnsi="宋体"/>
                <w:b/>
                <w:sz w:val="24"/>
                <w:szCs w:val="24"/>
              </w:rPr>
              <w:t>、公司线上业务特别是抖音渠道增长较快，但H1销售费用增速高于收入增速。请问抖音等新渠道目前的获客成本、复购率和单客价值是否已经达到健康水平？公司判断一个新渠道从投入期进入盈利期通常需要多长时间？目前抖音业务是否已经实现稳定盈利？</w:t>
            </w:r>
          </w:p>
          <w:p w14:paraId="539F6007">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单独披露单一渠道的获客成本、复购率、单客价值、投入产出比及盈亏情况，相关数据不属于法定信息披露范围，公司不作披露；公司亦不对新渠道达到盈利所需周期或未来盈利水平作出预测或判断。2026年半年度公司线上销售实现营业收入7.03亿元，相关分渠道经营数据请以公司披露的《2026年半年度报告》为准。公司坚持线上驱动与线下渗透并举，持续推进全渠道布局与费用精细化管理，努力提升费用投放效率。</w:t>
            </w:r>
          </w:p>
          <w:p w14:paraId="72930047">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4</w:t>
            </w:r>
            <w:r>
              <w:rPr>
                <w:rFonts w:hint="default" w:ascii="宋体" w:hAnsi="宋体"/>
                <w:b/>
                <w:sz w:val="24"/>
                <w:szCs w:val="24"/>
              </w:rPr>
              <w:t>、随着公司收入规模持续增长以及智能制造项目推进，理论上规模效应和自动化水平提升有望改善制造成本。请问管理层对未来3年综合毛利率有什么目标？智能工厂投产后，毛利率是否有望得到明显提升？</w:t>
            </w:r>
          </w:p>
          <w:p w14:paraId="48D54ADD">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设定量化的毛利率改善目标，亦不对未来期间综合毛利率的水平及变动作出预测或判断，也不对智能工厂投产后毛利率提升幅度作出预测。公司持续推进产品结构优化与新品迭代，并通过智能制造、供应链精细化管理及提升费用投放效率等措施，努力改善盈利能力；上述举措能否达到预期效果，受原材料价格、行业竞争、渠道结构及平台政策等多重因素影响，存在不确定性，敬请投资者注意投资风险。</w:t>
            </w:r>
          </w:p>
          <w:p w14:paraId="1A55AC88">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5</w:t>
            </w:r>
            <w:r>
              <w:rPr>
                <w:rFonts w:hint="default" w:ascii="宋体" w:hAnsi="宋体"/>
                <w:b/>
                <w:sz w:val="24"/>
                <w:szCs w:val="24"/>
              </w:rPr>
              <w:t>、近年来原材料、平台流量和营销成本均有所上涨，公司产品平均售价和毛利率能否通过产品升级、品牌力提升实现持续提升？目前公司是否具备一定的产品提价能力？未来3年ASP（平均售价）提升是否会成为利润增长的重要来源？</w:t>
            </w:r>
          </w:p>
          <w:p w14:paraId="000BB96F">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单独披露产品平均售价（ASP）及其变动情况，相关数据不属于法定信息披露范围，公司不作披露；公司亦不对未来期间平均售价、毛利率等财务指标的变动趋势作出预测或判断。2026年半年度公司综合毛利率为60.52%，较上年同期提高2.51个百分点，相关财务数据请以公司披露的《2026年半年度报告》为准。公司持续推进产品结构优化与新品迭代，并通过供应链精细化管理努力改善盈利能力。公司未来经营情况受原材料价格、行业竞争、</w:t>
            </w:r>
            <w:r>
              <w:rPr>
                <w:rFonts w:hint="eastAsia" w:ascii="宋体" w:hAnsi="宋体"/>
                <w:sz w:val="24"/>
                <w:szCs w:val="24"/>
                <w:lang w:val="en-US" w:eastAsia="zh-CN"/>
              </w:rPr>
              <w:t>电商</w:t>
            </w:r>
            <w:r>
              <w:rPr>
                <w:rFonts w:hint="default" w:ascii="宋体" w:hAnsi="宋体"/>
                <w:sz w:val="24"/>
                <w:szCs w:val="24"/>
              </w:rPr>
              <w:t>平台政策及费用投放等多重因素影响，存在不确定性。本回复不构成公司对未来经营业绩的预测、承诺或保证，敬请投资者注意投资风险。</w:t>
            </w:r>
          </w:p>
          <w:p w14:paraId="1C0372C0">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6</w:t>
            </w:r>
            <w:r>
              <w:rPr>
                <w:rFonts w:hint="default" w:ascii="宋体" w:hAnsi="宋体"/>
                <w:b/>
                <w:sz w:val="24"/>
                <w:szCs w:val="24"/>
              </w:rPr>
              <w:t>、公司驱蚊业务目前已经达到较大规模，未来增长主要来自渗透率提升、产品升级、价格带提升还是新品类扩张？目前家庭驱蚊产品的市场渗透率大约是多少？公司未来3-5年是否有信心将驱蚊业务继续保持双位数增长？</w:t>
            </w:r>
          </w:p>
          <w:p w14:paraId="3746ABAB">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驱蚊业务未来增速水平或能否保持双位数增长作出预测或判断。关于行业渗透率等市场数据，公司不掌握权威统计口径，亦不对市场规模或渗透率作出测算与披露。面对行业环境变化，公司将在巩固现有品牌与渠道优势的基础上，通过品类扩张、产品升级、价格带优化及渠道拓展等方式，努力推动业务持续健康发展。公司未来经营情况受市场需求、行业竞争及渠道结构等多重因素影响，存在不确定性，敬请投资者注意投资风险。</w:t>
            </w:r>
          </w:p>
          <w:p w14:paraId="04FEA02D">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7</w:t>
            </w:r>
            <w:r>
              <w:rPr>
                <w:rFonts w:hint="default" w:ascii="宋体" w:hAnsi="宋体"/>
                <w:b/>
                <w:sz w:val="24"/>
                <w:szCs w:val="24"/>
              </w:rPr>
              <w:t>、今年基孔肯雅热、登革热等疫情对驱蚊需求的拉动，公司内部有没有量化评估？如果剔除疫情相关的额外需求，2026年驱蚊业务自身的自然增长率大约是多少？管理层认为未来正常年份驱蚊业务能维持多少增速？</w:t>
            </w:r>
          </w:p>
          <w:p w14:paraId="32B79CD2">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未就疫情等外部因素对驱蚊产品需求的影响建立量化评估模型，亦不对剔除相关因素后的自然增长率或"正常年份"增速水平作出预测或区间判断。2026年半年度公司驱蚊系列产品实现营业收入4.81亿元，具体经营数据请以公司披露的《2026年半年度报告》为准。面对外部环境变化，公司将在巩固现有品牌与渠道优势的基础上，通过品类扩张、产品升级和渠道拓展，努力提升抗风险能力与经营质量。公司未来经营情况受市场需求、行业竞争及季节性因素等多重影响，存在不确定性。敬请投资者注意投资风险。</w:t>
            </w:r>
          </w:p>
          <w:p w14:paraId="54319E7D">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1</w:t>
            </w:r>
            <w:r>
              <w:rPr>
                <w:rFonts w:hint="eastAsia" w:ascii="宋体" w:hAnsi="宋体"/>
                <w:b/>
                <w:sz w:val="24"/>
                <w:szCs w:val="24"/>
                <w:lang w:val="en-US" w:eastAsia="zh-CN"/>
              </w:rPr>
              <w:t>8</w:t>
            </w:r>
            <w:r>
              <w:rPr>
                <w:rFonts w:hint="default" w:ascii="宋体" w:hAnsi="宋体"/>
                <w:b/>
                <w:sz w:val="24"/>
                <w:szCs w:val="24"/>
              </w:rPr>
              <w:t>、公司2026H1营收已经达到10.54亿元、归母净利润2.25亿元，在驱蚊业务季节性明显、Q4进入淡季的情况下，管理层对全年收入和利润增长的底线判断如何？全年收入达到18亿元是否仍有信心？如果不方便给出具体指引，能否给出全年收入和净利润同比增速的大致区间？</w:t>
            </w:r>
          </w:p>
          <w:p w14:paraId="2F8BD6B6">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2026年度或下半年营业收入、净利润的金额、增速区间或“底线”作出预测、指引或判断。公司2026年半年度实现营业收入10.54亿元，同比增长17.74%；实现归属于上市公司股东的净利润2.25亿元，同比增长20.03%，具体财务数据请以公司披露的《2026年半年度报告》为准。公司将继续坚持线上驱动与线下渗透并举，通过品类扩张、产品升级及渠道拓展，努力推动业务持续健康发展。公司未来经营情况受市场需求、行业竞争及季节性波动等多重因素影响，存在不确定性。本回复不构成公司对未来经营业绩的预测、承诺或保证，敬请投资者注意投资风险。</w:t>
            </w:r>
          </w:p>
          <w:p w14:paraId="2E38D35D">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19</w:t>
            </w:r>
            <w:r>
              <w:rPr>
                <w:rFonts w:hint="default" w:ascii="宋体" w:hAnsi="宋体"/>
                <w:b/>
                <w:sz w:val="24"/>
                <w:szCs w:val="24"/>
              </w:rPr>
              <w:t>、尊敬的赵董：公司新智能工厂已启动建设，请问：①总投资多少？建设 / 投产 / 达产时间？达产后年产值？现有产能利用率？②建设期每年新增折旧多少？对 2026-2028 年净利润影响？③布局医疗器械和医药制造具体是哪些产品？是否已取得生产资质？研发投入多少？预计何时贡献收入？2027-2028 年收入目标是多少？</w:t>
            </w:r>
          </w:p>
          <w:p w14:paraId="28B07884">
            <w:pPr>
              <w:pStyle w:val="7"/>
              <w:numPr>
                <w:ilvl w:val="0"/>
                <w:numId w:val="0"/>
              </w:numPr>
              <w:spacing w:line="460" w:lineRule="exact"/>
              <w:ind w:firstLine="480" w:firstLineChars="200"/>
              <w:rPr>
                <w:rFonts w:hint="default" w:ascii="宋体" w:hAnsi="宋体"/>
                <w:sz w:val="24"/>
                <w:szCs w:val="24"/>
              </w:rPr>
            </w:pPr>
            <w:r>
              <w:rPr>
                <w:rFonts w:hint="default" w:ascii="宋体" w:hAnsi="宋体"/>
                <w:sz w:val="24"/>
                <w:szCs w:val="24"/>
              </w:rPr>
              <w:t>感谢您对公司的关注！公司在建工程“润本智能智造未来工厂项目”的预算数为8.5亿元，资金来源为自筹，截至2026年6月30日累计投入占预算比例为3.41%，上述数据已在《2026年半年度报告》财务报表附注中披露，请以公司披露的定期报告为准。</w:t>
            </w:r>
          </w:p>
          <w:p w14:paraId="3EF3BC52">
            <w:pPr>
              <w:pStyle w:val="7"/>
              <w:numPr>
                <w:ilvl w:val="0"/>
                <w:numId w:val="0"/>
              </w:numPr>
              <w:spacing w:line="460" w:lineRule="exact"/>
              <w:ind w:firstLine="480" w:firstLineChars="200"/>
              <w:rPr>
                <w:rFonts w:hint="default" w:ascii="宋体" w:hAnsi="宋体"/>
                <w:sz w:val="24"/>
                <w:szCs w:val="24"/>
              </w:rPr>
            </w:pPr>
            <w:r>
              <w:rPr>
                <w:rFonts w:hint="default" w:ascii="宋体" w:hAnsi="宋体"/>
                <w:sz w:val="24"/>
                <w:szCs w:val="24"/>
              </w:rPr>
              <w:t>该项目系公司结合长期发展规划与产能布局需要作出的安排，该项目仍在建设中，项目建设、投产、达产时间请以公司披露的公告和定期报告为准。公司目前不存在应披露而未披露的信息；公司如后续有需要披露的信息，将严格按照相关规定及时履行信息披露义务。</w:t>
            </w:r>
          </w:p>
          <w:p w14:paraId="7F6CE0C6">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2</w:t>
            </w:r>
            <w:r>
              <w:rPr>
                <w:rFonts w:hint="eastAsia" w:ascii="宋体" w:hAnsi="宋体"/>
                <w:b/>
                <w:sz w:val="24"/>
                <w:szCs w:val="24"/>
                <w:lang w:val="en-US" w:eastAsia="zh-CN"/>
              </w:rPr>
              <w:t>0</w:t>
            </w:r>
            <w:r>
              <w:rPr>
                <w:rFonts w:hint="default" w:ascii="宋体" w:hAnsi="宋体"/>
                <w:b/>
                <w:sz w:val="24"/>
                <w:szCs w:val="24"/>
              </w:rPr>
              <w:t>、H1 末货币资金 1.72 亿  交易性金融资产（理财）13.38 亿 = 15.1 亿，占总资产 59，IPO 超募资金尚未充分使用。请问公司对这笔资金的使用规划是什么？是否有回购股份的计划（目前股价 19 元、PE 22 倍，是否认为被低估）？是否在考察并购标的（如上下游品牌或渠道）？中期分红率 50 的政策是否会持续？</w:t>
            </w:r>
          </w:p>
          <w:p w14:paraId="710C848C">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各类资本配置方式的优先级作出排序，亦不对现金管理、对外投资、回购、分红等安排作出预测或承诺。公司2026年半年度利润分配方案为每10股派发现金红利2.80元（含税），占2026年半年度合并报表归属于上市公司股东净利润的50.33%，该方案已经公司2026年第一次临时股东会审议通过，具体实施情况请关注公司披露的相关公告；上述方案仅适用于2026年半年度，不构成公司对未来利润分配政策的承诺。关于股份回购、对外投资等事项，公司目前不存在应披露而未披露的信息；如后续有相关安排，将严格按照法律法规及《公司章程》的规定履行审议程序并及时披露。</w:t>
            </w:r>
          </w:p>
          <w:p w14:paraId="71D2A589">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2</w:t>
            </w:r>
            <w:r>
              <w:rPr>
                <w:rFonts w:hint="eastAsia" w:ascii="宋体" w:hAnsi="宋体"/>
                <w:b/>
                <w:sz w:val="24"/>
                <w:szCs w:val="24"/>
                <w:lang w:val="en-US" w:eastAsia="zh-CN"/>
              </w:rPr>
              <w:t>1</w:t>
            </w:r>
            <w:r>
              <w:rPr>
                <w:rFonts w:hint="default" w:ascii="宋体" w:hAnsi="宋体"/>
                <w:b/>
                <w:sz w:val="24"/>
                <w:szCs w:val="24"/>
              </w:rPr>
              <w:t>、H1 研发费用 1678 万，研发费用率仅 1.59，增速只有 2.31 几乎停滞，远低于美妆日化行业平均 3-5（贝泰妮约 5、上海家化约 2.5）。公司主打  植物驱蚊  婴童安全 ，但研发投入这么低，产品的技术壁垒在哪里？是否有加大研发的计划？黄埔工厂研发及产业化项目目前只投入了 13.92，进度是否滞后？</w:t>
            </w:r>
          </w:p>
          <w:p w14:paraId="128B83DC">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半年度公司研发费用为1,677.60万元，同比增长2.31%，研发费用相关数据请以公司披露的《2026年半年度报告》为准。公司始终将研发创新置于核心战略地位，坚持“大品牌、小品类”的研产销一体化战略，持续完善从原料端到产品端的研发体系，并通过产学研合作提升研发技术水平。关于“黄埔工厂研发及产业化项目”，公司已于2026年3月31日披露《关于部分募投项目延期的公告》（公告编号：2026-002），将该项目达到预定可使用状态日期延期至2027年3月，延期原因及项目具体情况请以该公告及后续披露的相关公告为准。</w:t>
            </w:r>
          </w:p>
          <w:p w14:paraId="428CB837">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2</w:t>
            </w:r>
            <w:r>
              <w:rPr>
                <w:rFonts w:hint="eastAsia" w:ascii="宋体" w:hAnsi="宋体"/>
                <w:b/>
                <w:sz w:val="24"/>
                <w:szCs w:val="24"/>
                <w:lang w:val="en-US" w:eastAsia="zh-CN"/>
              </w:rPr>
              <w:t>2</w:t>
            </w:r>
            <w:r>
              <w:rPr>
                <w:rFonts w:hint="default" w:ascii="宋体" w:hAnsi="宋体"/>
                <w:b/>
                <w:sz w:val="24"/>
                <w:szCs w:val="24"/>
              </w:rPr>
              <w:t>、H1 研发费用 1678 万，研发费用率仅 1.59%，增速只有 2.31% 几乎停滞，远低于美妆日化行业平均 3-5%（贝泰妮约 5%、上海家化约 2.5%）。公司主打  植物驱蚊  婴童安全 ，但研发投入这么低，产品的技术壁垒在哪里？是否有加大研发的计划？黄埔工厂研发及产业化项目目前只投入了 13.92%，进度是否滞后？</w:t>
            </w:r>
          </w:p>
          <w:p w14:paraId="19DA1473">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半年度公司研发费用为1,677.60万元，同比增长2.31%，研发费用相关数据请以公司披露的《2026年半年度报告》为准。公司始终将研发创新置于核心战略地位，坚持“大品牌、小品类”的研产销一体化战略，持续完善从原料端到产品端的研发体系，并通过产学研合作提升研发技术水平。关于“黄埔工厂研发及产业化项目”，公司已于2026年3月31日披露《关于部分募投项目延期的公告》（公告编号：2026-002），将该项目达到预定可使用状态日期延期至2027年3月，延期原因及项目具体情况请以该公告及后续披露的相关公告为准。</w:t>
            </w:r>
          </w:p>
          <w:p w14:paraId="584C1F24">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2</w:t>
            </w:r>
            <w:r>
              <w:rPr>
                <w:rFonts w:hint="eastAsia" w:ascii="宋体" w:hAnsi="宋体"/>
                <w:b/>
                <w:sz w:val="24"/>
                <w:szCs w:val="24"/>
                <w:lang w:val="en-US" w:eastAsia="zh-CN"/>
              </w:rPr>
              <w:t>3</w:t>
            </w:r>
            <w:r>
              <w:rPr>
                <w:rFonts w:hint="default" w:ascii="宋体" w:hAnsi="宋体"/>
                <w:b/>
                <w:sz w:val="24"/>
                <w:szCs w:val="24"/>
              </w:rPr>
              <w:t>、H1 销售费用 3.41 亿，同比  25.76%，增速比营收（17.74%）高 8 个百分点，销售费用率从 30.25% 升到 32.31%，其中推广费 3.02 亿占销售费用 88.7%。每增加 1 元收入需要投入 0.32 元销售费用，营销效率是否在边际下降？管理层对全年销售费用率有什么目标？如果未来营收增速降到 15% 以下，净利率会不会下滑？</w:t>
            </w:r>
          </w:p>
          <w:p w14:paraId="383AD729">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销售费用率、净利率等财务指标设定控制目标或作出预测。2026年半年度公司销售费用为3.41亿元，同比增长25.76%，主要系推广费和职工薪酬同比增加所致，相关财务数据及分析请以公司披露的《2026年半年度报告》为准。关于单一渠道的获客成本、投入产出比、复购率及单客价值等经营指标，公司未单独披露，相关数据不属于法定信息披露范围，公司不作披露。公司持续推进费用精细化管理，努力提升费用投放效率。公司未来经营情况受行业竞争、</w:t>
            </w:r>
            <w:r>
              <w:rPr>
                <w:rFonts w:hint="eastAsia" w:ascii="宋体" w:hAnsi="宋体"/>
                <w:sz w:val="24"/>
                <w:szCs w:val="24"/>
                <w:lang w:val="en-US" w:eastAsia="zh-CN"/>
              </w:rPr>
              <w:t>电商</w:t>
            </w:r>
            <w:r>
              <w:rPr>
                <w:rFonts w:hint="default" w:ascii="宋体" w:hAnsi="宋体"/>
                <w:sz w:val="24"/>
                <w:szCs w:val="24"/>
              </w:rPr>
              <w:t>平台政策及渠道结构等多重因素影响，存在不确定性。本回复不构成公司对未来经营业绩的预测、承诺或保证，敬请投资者注意投资风险。</w:t>
            </w:r>
          </w:p>
          <w:p w14:paraId="5B4AE16E">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2</w:t>
            </w:r>
            <w:r>
              <w:rPr>
                <w:rFonts w:hint="eastAsia" w:ascii="宋体" w:hAnsi="宋体"/>
                <w:b/>
                <w:sz w:val="24"/>
                <w:szCs w:val="24"/>
                <w:lang w:val="en-US" w:eastAsia="zh-CN"/>
              </w:rPr>
              <w:t>4</w:t>
            </w:r>
            <w:r>
              <w:rPr>
                <w:rFonts w:hint="default" w:ascii="宋体" w:hAnsi="宋体"/>
                <w:b/>
                <w:sz w:val="24"/>
                <w:szCs w:val="24"/>
              </w:rPr>
              <w:t>、公司 2026H1 营收 10.54 亿、归母 2.25 亿，请问管理层对 2026 全年的营收和净利润有什么指引？Q4 是驱蚊淡季，2025 年 Q4 驱蚊收入只占 8，今年 Q4 婴童护理能否接棒维持增长？全年营收目标是 18 亿还是更高？</w:t>
            </w:r>
          </w:p>
          <w:p w14:paraId="551552E6">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2026年度营业收入、净利润的金额或同比增速作出预测、指引或区间判断，亦不对下半年各品类收入占比及增长作出预测。公司2026年半年度实现营业收入10.54亿元、归属于上市公司股东的净利润2.25亿元，具体财务数据请以公司披露的《2026年半年度报告》为准。公司将继续坚持线上驱动与线下渗透并举，推进产品结构优化与渠道拓展，努力提升经营质量。公司未来经营情况受行业竞争、市场需求、渠道结构及费用投放等多重因素影响，存在不确定性。本回复不构成公司对未来经营业绩的预测、承诺或保证，敬请投资者注意投资风险。</w:t>
            </w:r>
          </w:p>
          <w:p w14:paraId="779EB81A">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25</w:t>
            </w:r>
            <w:r>
              <w:rPr>
                <w:rFonts w:hint="default" w:ascii="宋体" w:hAnsi="宋体"/>
                <w:b/>
                <w:sz w:val="24"/>
                <w:szCs w:val="24"/>
              </w:rPr>
              <w:t>、中报显示沃尔玛（中国）成为应收账款第一大客户 5972 万元，这是重大的线下渠道突破。请问沃尔玛目前铺货了多少个 SKU？覆盖多少家门店？Q3 和 Q4 预计能贡献多少收入？除了沃尔玛，是否在推进大润发、永辉、屈臣氏等其他 KA 渠道？</w:t>
            </w:r>
          </w:p>
          <w:p w14:paraId="41DCF386">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感谢您对公司的关注！2026年润本股份在沃尔玛山姆渠道铺货两个SKU，一个SKU是电热蚊香液，另外一个是15%羟哌酯驱蚊液，覆盖沃尔玛山姆在中国所有线下渠道门店。2026年Q3 和 Q4 沃尔玛山姆渠道营业收入贡献数据请关注公司定期报告，除了沃尔玛，公司产品在永辉、屈臣氏等其他 KA 渠道均有销售。</w:t>
            </w:r>
          </w:p>
          <w:p w14:paraId="35B96B07">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26</w:t>
            </w:r>
            <w:r>
              <w:rPr>
                <w:rFonts w:hint="default" w:ascii="宋体" w:hAnsi="宋体"/>
                <w:b/>
                <w:sz w:val="24"/>
                <w:szCs w:val="24"/>
              </w:rPr>
              <w:t>、10 月 19 日将有 2907 万股（占总股本 7.18%）首发原股东限售股份解禁，包括广州卓凡承光员工持股平台 2142 万股、赵汉秋 459 万股、鲍新专 306 万股。请问这些股东解禁后是否有明确的减持计划？是否会提前公告？另外 JNRY VIII HK Holdings 在 H1 已减持 146 万股，其 3 月公告的拟减持不超 3% 目前进度如何？</w:t>
            </w:r>
          </w:p>
          <w:p w14:paraId="630CDBCE">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感谢您对公司的关注！2026年10 月 19 日将有 2907 万股（占总股本 7.18%）首发原股东限售股份解禁，包括广州卓凡承光员工持股平台 2142 万股、赵汉秋 459 万股、鲍新专 306 万股，目前公司尚未收到上述相关股东解禁后拟减持计划通知，如相关股东未来拟实施减持，公司将根据相关法律法规及股东承诺情况及时履行信息披露义务。二级市场股价受宏观环境、行业预期、市场情绪和资金流向等多方面因素影响。公司及管理层一直高度重视维护全体股东利益和公司价值，公司已于2026年4月23日披露《关于2026年度“提质增效重回报”行动方案的公告》（公告编号：2026-012），围绕聚焦主业经营、提升经营质量、稳定现金分红、加强投资者沟通等方面开展工作。市值管理的核心在于提升公司内在价值，公司将持续专注主业经营，用持续稳健的业绩回报投资者，并通过合规披露、业绩说明会、路演与反路演等方式增进市场认知。公司如有需要披露的市值管理措施，将严格按照规则在上海证券交易所网站及指定信息披露媒体履行信息披露义务。</w:t>
            </w:r>
          </w:p>
          <w:p w14:paraId="2F3DD152">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27</w:t>
            </w:r>
            <w:r>
              <w:rPr>
                <w:rFonts w:hint="default" w:ascii="宋体" w:hAnsi="宋体"/>
                <w:b/>
                <w:sz w:val="24"/>
                <w:szCs w:val="24"/>
              </w:rPr>
              <w:t>、2026 年新设了润本投资控股（香港）和润鑫（香港）贸易两家子公司，布局出海。请问目前东南亚、中东、非洲等驱蚊需求旺盛的地区有没有实质订单或合作？2026 年海外收入目标是多少？出海是通过亚马逊等电商平台还是线下经销商？</w:t>
            </w:r>
          </w:p>
          <w:p w14:paraId="45BA1660">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尊敬的投资者，您好！公司产品目前通过第三方平台，如Tiktok，Shopee，亚马逊等渠道销售至东南亚、欧美等国家和地区。2026年海外具体收入情况请您关注公司后续披露的定期报告。</w:t>
            </w:r>
          </w:p>
          <w:p w14:paraId="52615AE3">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28</w:t>
            </w:r>
            <w:r>
              <w:rPr>
                <w:rFonts w:hint="default" w:ascii="宋体" w:hAnsi="宋体"/>
                <w:b/>
                <w:sz w:val="24"/>
                <w:szCs w:val="24"/>
              </w:rPr>
              <w:t>、证券之星提到公司新智能工厂项目已启动建设，请问这个工厂的具体位置、规划产能、预计投产时间是什么？投产后对单位成本的影响有多大？目前的产能利用率是多少？是否存在产能瓶颈？</w:t>
            </w:r>
          </w:p>
          <w:p w14:paraId="6FFECE92">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关注。新工厂位于广州市黄埔区中新广州知识城国际生物医药创新园，目前仍在筹建过程中，具体规划产能、预计投产时间及建成后对单位成本的影响，请您以公司后续披露的定期报告及相关公告为准。</w:t>
            </w:r>
            <w:r>
              <w:rPr>
                <w:rFonts w:hint="default" w:ascii="宋体" w:hAnsi="宋体"/>
                <w:sz w:val="24"/>
                <w:szCs w:val="24"/>
              </w:rPr>
              <w:br w:type="textWrapping"/>
            </w:r>
            <w:r>
              <w:rPr>
                <w:rFonts w:hint="default" w:ascii="宋体" w:hAnsi="宋体"/>
                <w:sz w:val="24"/>
                <w:szCs w:val="24"/>
              </w:rPr>
              <w:t>关于现有产能：公司目前拥有黄埔、义乌两大生产基地，建筑面积约10.50万平方米，以自主生产为主要模式。现有工厂产能总体充足，不存在产能瓶颈。本次规划新工厂主要基于公司对未来销售扩张及品类拓展的中长期战略考虑，属于前瞻性布局。</w:t>
            </w:r>
          </w:p>
          <w:p w14:paraId="68270437">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29</w:t>
            </w:r>
            <w:r>
              <w:rPr>
                <w:rFonts w:hint="default" w:ascii="宋体" w:hAnsi="宋体"/>
                <w:b/>
                <w:sz w:val="24"/>
                <w:szCs w:val="24"/>
              </w:rPr>
              <w:t>、9 月已进入秋冬换季，请问婴童护理线的蛋黄油面霜、防皴霜、润肤乳等秋冬产品备货情况如何？抖音等渠道的秋冬种草已经启动了吗？对今年双 11（11 月）的销售有什么预期？2025 年 Q4 婴童护理收入 2.62 亿占 85.5%，今年 Q4 婴童护理能否保持 20% 以上增长？</w:t>
            </w:r>
          </w:p>
          <w:p w14:paraId="2A1A1C67">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黄埔工厂和义乌工厂目前已经全力生产备货婴童护理秋冬系列产品，公司目前已经在抖音、小红书等线上平台进行婴童护理秋冬系列产品宣传与推广。2026年四季度婴童护理产品营业收入数据请关注公司的定期报告数据。</w:t>
            </w:r>
          </w:p>
          <w:p w14:paraId="001647E9">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3</w:t>
            </w:r>
            <w:r>
              <w:rPr>
                <w:rFonts w:hint="eastAsia" w:ascii="宋体" w:hAnsi="宋体"/>
                <w:b/>
                <w:sz w:val="24"/>
                <w:szCs w:val="24"/>
                <w:lang w:val="en-US" w:eastAsia="zh-CN"/>
              </w:rPr>
              <w:t>0</w:t>
            </w:r>
            <w:r>
              <w:rPr>
                <w:rFonts w:hint="default" w:ascii="宋体" w:hAnsi="宋体"/>
                <w:b/>
                <w:sz w:val="24"/>
                <w:szCs w:val="24"/>
              </w:rPr>
              <w:t>、H1 末现金  理财 15.1 亿占总资产 59，IPO 超募资金尚未充分使用。您刚才提到回购和增持  审慎决策 ，请问公司是否认为当前股价（19 元、PE 22 倍）被低估？如果认为低估，为什么不启动回购？15 亿资金中，未来 3 年计划用于新工厂建设、并购、分红、回购的比例分别是多少？是否在考察并购标的（如上下游品牌或渠道）？</w:t>
            </w:r>
          </w:p>
          <w:p w14:paraId="1F8B4E35">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尊敬的投资者，您好！感谢关注。</w:t>
            </w:r>
            <w:r>
              <w:rPr>
                <w:rFonts w:hint="default" w:ascii="宋体" w:hAnsi="宋体"/>
                <w:sz w:val="24"/>
                <w:szCs w:val="24"/>
              </w:rPr>
              <w:br w:type="textWrapping"/>
            </w:r>
            <w:r>
              <w:rPr>
                <w:rFonts w:hint="default" w:ascii="宋体" w:hAnsi="宋体"/>
                <w:sz w:val="24"/>
                <w:szCs w:val="24"/>
              </w:rPr>
              <w:t>公司不对具体股价或PE是否“低估”作主观判断。二级市场定价受宏观环境、行业预期、市场情绪和资金流向等多重因素影响；市值管理的核心在于提升公司内在价值，公司将持续专注主业经营，用持续稳健的业绩回报投资者，并通过合规披露、业绩说明会、路演与反路演等方式增进市场认知。</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关于股份回购、增持等工具，</w:t>
            </w:r>
            <w:r>
              <w:rPr>
                <w:rFonts w:hint="eastAsia" w:ascii="宋体" w:hAnsi="宋体"/>
                <w:sz w:val="24"/>
                <w:szCs w:val="24"/>
                <w:lang w:val="en-US" w:eastAsia="zh-CN"/>
              </w:rPr>
              <w:t>公司</w:t>
            </w:r>
            <w:r>
              <w:rPr>
                <w:rFonts w:hint="default" w:ascii="宋体" w:hAnsi="宋体"/>
                <w:sz w:val="24"/>
                <w:szCs w:val="24"/>
              </w:rPr>
              <w:t>会结合资金状况、股价偏离度及法规要求等审慎决策，若启动将严格审议披露，目前无应披露未披露事项。</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未来三年，新工厂建设、并购、分红、回购等相关情况请您关注公司披露的公告，感谢您的关注！如有收并购相关信息，公司也将及时履行披露义务。</w:t>
            </w:r>
          </w:p>
          <w:p w14:paraId="1732EA7E">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3</w:t>
            </w:r>
            <w:r>
              <w:rPr>
                <w:rFonts w:hint="eastAsia" w:ascii="宋体" w:hAnsi="宋体"/>
                <w:b/>
                <w:sz w:val="24"/>
                <w:szCs w:val="24"/>
                <w:lang w:val="en-US" w:eastAsia="zh-CN"/>
              </w:rPr>
              <w:t>1</w:t>
            </w:r>
            <w:r>
              <w:rPr>
                <w:rFonts w:hint="default" w:ascii="宋体" w:hAnsi="宋体"/>
                <w:b/>
                <w:sz w:val="24"/>
                <w:szCs w:val="24"/>
              </w:rPr>
              <w:t>、公司H1末货币资金及交易性金融资产合计约15亿元，占总资产比例较高。公司目前一方面持续扩产、拓展新品和海外市场，另一方面仍有较大资金用于理财。请问未来2-3年公司对这部分资金的资本配置优先级如何排序：产能扩张、研发投入、品牌建设、并购、回购还是现金分红？管理层是否有明确的资金使用回报率或ROE提升目标？</w:t>
            </w:r>
          </w:p>
          <w:p w14:paraId="369A23CB">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感谢您对公司的关注！2026年上半年期末公司货币资金1.72亿元、交易性金融资产13.38亿元，合计约15.10亿元，占总资产约59.22%。 公司不对各类资本配置方式（包括产能与供应链建设、产品创新与品牌建设、对外投资、现金分红、回购等）的优先级作出排序；公司资金配置以保障主业发展并保持适度弹性为前提，未来将结合业务发展需要、资金状况及市场环境，按照法律法规及《公司章程》的规定履行相应审议程序后统筹安排。公司未设定 ROE 提升的量化目标，2026年半年度公司加权平均净资产收益率为 9.72%，相关财务数据请以公司在法定媒体披露的《2026年半年度报告》为准。公司闲置资金以安全性高、流动性好的现金管理产品为主，以提高资金使用效率、保障资金安全为目标。公司目前不存在应披露而未披露的信息；如后续有相关安排，将严格按照法律法规及《公司章程》的规定履行审议程序并及时披露。本回复不构成任何投资建议，亦不构成公司对分红、回购或投资回报的承诺或保证，敬请投资者注意投资风险。</w:t>
            </w:r>
          </w:p>
          <w:p w14:paraId="637338AC">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3</w:t>
            </w:r>
            <w:r>
              <w:rPr>
                <w:rFonts w:hint="eastAsia" w:ascii="宋体" w:hAnsi="宋体"/>
                <w:b/>
                <w:sz w:val="24"/>
                <w:szCs w:val="24"/>
                <w:lang w:val="en-US" w:eastAsia="zh-CN"/>
              </w:rPr>
              <w:t>2</w:t>
            </w:r>
            <w:r>
              <w:rPr>
                <w:rFonts w:hint="default" w:ascii="宋体" w:hAnsi="宋体"/>
                <w:b/>
                <w:sz w:val="24"/>
                <w:szCs w:val="24"/>
              </w:rPr>
              <w:t>、公司表示2026年山姆渠道已有两个SKU覆盖中国所有线下门店。请问目前这两个SKU的终端动销表现是否达到公司预期？从公司内部数据看，山姆渠道未来更大的增长空间来自单店销售提升、SKU增加还是新品导入？公司是否计划将婴童护理产品进一步导入山姆等高质量KA渠道？</w:t>
            </w:r>
          </w:p>
          <w:p w14:paraId="3EDFDF98">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关注。山姆渠道具体销售收入情况请您关注公司披露的定期报告。山姆渠道的未来增长空间既来自于单店销售提升，亦可能会有SKU增加或者新品导入，具体情况请以公司披露的信息为准，谢谢！</w:t>
            </w:r>
          </w:p>
          <w:p w14:paraId="41175623">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3</w:t>
            </w:r>
            <w:r>
              <w:rPr>
                <w:rFonts w:hint="eastAsia" w:ascii="宋体" w:hAnsi="宋体"/>
                <w:b/>
                <w:sz w:val="24"/>
                <w:szCs w:val="24"/>
                <w:lang w:val="en-US" w:eastAsia="zh-CN"/>
              </w:rPr>
              <w:t>3</w:t>
            </w:r>
            <w:r>
              <w:rPr>
                <w:rFonts w:hint="default" w:ascii="宋体" w:hAnsi="宋体"/>
                <w:b/>
                <w:sz w:val="24"/>
                <w:szCs w:val="24"/>
              </w:rPr>
              <w:t>、尊敬的赵董：公司披露2022-2025年婴童护理业务营业收入年均复合增长率达到27.69，请问管理层如何判断这一增长速度未来3年的可持续性？随着业务规模扩大以及出生人口持续下降，公司认为2026-2028年婴童护理业务更合理的长期增长中枢大约是多少？未来增长主要依靠人均消费提升、品类扩张、价格带升级还是渠道扩张？</w:t>
            </w:r>
          </w:p>
          <w:p w14:paraId="372ADC5B">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公司不对未来三年婴童护理业务的收入增速或长期增长中枢作出预测、目标或区间判断，该业务的过往经营数据请以公司在法定媒体披露的定期报告为准。面对行业环境变化，公司将在巩固现有品牌与渠道优势的基础上，通过品类扩张、价格带升级、渠道拓展及提升品牌影响力等方式，努力推动业务持续健康发展。公司未来经营情况受市场需求、行业竞争、人口结构变化及渠道结构等多重因素影响，存在不确定性。公司目前不存在应披露而未披露的信息。本回复不构成公司对未来经营业绩的预测、承诺或保证，敬请投资者注意投资风险。</w:t>
            </w:r>
          </w:p>
          <w:p w14:paraId="13F92569">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3</w:t>
            </w:r>
            <w:r>
              <w:rPr>
                <w:rFonts w:hint="eastAsia" w:ascii="宋体" w:hAnsi="宋体"/>
                <w:b/>
                <w:sz w:val="24"/>
                <w:szCs w:val="24"/>
                <w:lang w:val="en-US" w:eastAsia="zh-CN"/>
              </w:rPr>
              <w:t>4</w:t>
            </w:r>
            <w:r>
              <w:rPr>
                <w:rFonts w:hint="default" w:ascii="宋体" w:hAnsi="宋体"/>
                <w:b/>
                <w:sz w:val="24"/>
                <w:szCs w:val="24"/>
              </w:rPr>
              <w:t>、随着公司加大山姆、沃尔玛、永辉、屈臣氏等线下KA渠道布局，请问公司如何评估线下渠道带来的收入究竟是新增消费者和新增市场，还是线上消费者向线下渠道迁移？目前线下KA渠道的复购率和客单价与线上渠道相比有什么差异？</w:t>
            </w:r>
          </w:p>
          <w:p w14:paraId="33E56E92">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尊敬的投资者，您好！感谢关注。</w:t>
            </w:r>
            <w:r>
              <w:rPr>
                <w:rFonts w:hint="default" w:ascii="宋体" w:hAnsi="宋体"/>
                <w:sz w:val="24"/>
                <w:szCs w:val="24"/>
              </w:rPr>
              <w:br w:type="textWrapping"/>
            </w:r>
            <w:r>
              <w:rPr>
                <w:rFonts w:hint="default" w:ascii="宋体" w:hAnsi="宋体"/>
                <w:sz w:val="24"/>
                <w:szCs w:val="24"/>
              </w:rPr>
              <w:t>公司不对渠道收入作"新增消费者 vs 线上迁移"的量化拆分，亦未单独披露线下 KA 渠道的复购率、客单价等经营指标，上述数据不属于法定信息披露范围，公司不作披露。从经营数据上看，公司2026年上半年线上收入7.03亿元、非平台经销收入约3.55亿元，同比增长+21.4%，不同销售渠道在消费场景、客群结构及购买习惯上客观存在差异，公司通过差异化的产品组合与渠道策略，服务不同场景下的消费者需求。关于公司分渠道、分销售模式的收入构成及变动情况，请以公司在指定信息披露媒体披露的《2026年半年度报告》为准。</w:t>
            </w:r>
          </w:p>
          <w:p w14:paraId="5A310300">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35</w:t>
            </w:r>
            <w:r>
              <w:rPr>
                <w:rFonts w:hint="default" w:ascii="宋体" w:hAnsi="宋体"/>
                <w:b/>
                <w:sz w:val="24"/>
                <w:szCs w:val="24"/>
              </w:rPr>
              <w:t>、H1 末 JNRY VIII 持股 1718 万股（占流通 16.62），H1 已减持 146 万股。您刚才提到 JNRY VIII 已不是 5 以上股东、减持无需披露。请问截至目前 JNRY VIII 的最新持股数是多少？7-9 月是否继续减持？公司是否与 JNRY VIII 沟通过后续减持节奏？作为持股 16 的大股东，其持续减持对股价压力较大，公司有无应对措施？</w:t>
            </w:r>
          </w:p>
          <w:p w14:paraId="2B7C8717">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尊敬的投资者，您好！感谢您的关注！JNRY VIII的持股数请您关注公司披露的定期报告。二级市场股价受宏观环境、行业预期、市场情绪和资金流向等多方面因素影响。公司及管理层一直高度重视维护全体股东利益和公司价值，公司已于2026年4月23日披露《关于2026年度“提质增效重回报”行动方案的公告》（公告编号：2026-012），围绕聚焦主业经营、提升经营质量、稳定现金分红、加强投资者沟通等方面开展工作。市值管理的核心在于提升公司内在价值，公司将持续专注主业经营，用持续稳健的业绩回报投资者，并通过合规披露、业绩说明会、路演与反路演等方式增进市场认知。公司如有需要披露的市值管理措施，将严格按照规则在上海证券交易所网站及指定信息披露媒体履行信息披露义务，感谢您的提问！</w:t>
            </w:r>
          </w:p>
          <w:p w14:paraId="60B0FAA0">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36</w:t>
            </w:r>
            <w:r>
              <w:rPr>
                <w:rFonts w:hint="default" w:ascii="宋体" w:hAnsi="宋体"/>
                <w:b/>
                <w:sz w:val="24"/>
                <w:szCs w:val="24"/>
              </w:rPr>
              <w:t>、随着防晒、蛋黄油、婴童护理等高附加值产品占比提升，公司未来产品结构升级是否有望推动整体毛利率继续提升？目前公司对未来2-3年毛利率趋势如何判断？如果原材料价格保持相对稳定，公司认为净利润率提升的主要空间来自毛利率还是销售费用率下降？</w:t>
            </w:r>
          </w:p>
          <w:p w14:paraId="50CB8321">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w:t>
            </w:r>
            <w:r>
              <w:rPr>
                <w:rFonts w:hint="default" w:ascii="宋体" w:hAnsi="宋体"/>
                <w:sz w:val="24"/>
                <w:szCs w:val="24"/>
              </w:rPr>
              <w:br w:type="textWrapping"/>
            </w:r>
            <w:r>
              <w:rPr>
                <w:rFonts w:hint="default" w:ascii="宋体" w:hAnsi="宋体"/>
                <w:sz w:val="24"/>
                <w:szCs w:val="24"/>
              </w:rPr>
              <w:t>2026年上半年公司综合毛利率60.52%（同比增长2.51%），驱蚊、婴童护理、精油系列毛利率分别为56.51%、63.98%、64.85%，改善主要来自儿童防晒、15%羟哌酯/避蚊胺驱蚊液、植物精油爆珠贴等高附加值新品占比提升。</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公司持续推进产品结构优化与新品迭代，并通过供应链精细化管理、提升费用投放效率等措施，努力改善盈利能力。公司不对未来期间的经营业绩及财务指标作出预测或方向性判断；未来毛利率及净利率水平受原材料价格、行业竞争、渠道结构及费用投放等多重因素影响，存在不确定性。</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公司目前不存在应披露而未披露的信息，相关财务数据请以公司在法定媒体披露的定期报告为准。本回复不构成公司对未来经营业绩的预测、承诺或保证，敬请投资者注意投资风险。</w:t>
            </w:r>
          </w:p>
          <w:p w14:paraId="6E6526D6">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37</w:t>
            </w:r>
            <w:r>
              <w:rPr>
                <w:rFonts w:hint="default" w:ascii="宋体" w:hAnsi="宋体"/>
                <w:b/>
                <w:sz w:val="24"/>
                <w:szCs w:val="24"/>
              </w:rPr>
              <w:t>、公司近年来保持较快增长，2026H1营收和净利润分别增长17.74和20.03。请问目前公司内部是否已经形成2026-2028年的经营规划或预算目标？虽然公司不便披露具体业绩预测，但能否分享管理层对未来3年收入增速、净利润增速及ROE的大致方向判断，例如保持双位数增长还是逐步回归行业平均水平？</w:t>
            </w:r>
          </w:p>
          <w:p w14:paraId="708E64C9">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截至目前，公司未制定覆盖2026年至2028年三年期间的经营规划或预算目标。公司不对未来期间的经营业绩及财务指标作出预测或方向性判断，未来经营情况受宏观环境、行业竞争、市场需求等多重因素影响，存在不确定性。公司目前不存在应披露而未披露的信息，2026年半年度财务数据请以公司在指定信息媒体披露的《2026年半年度报告》为准。本回复不构成公司对未来经营业绩的预测、承诺或保证，敬请投资者注意投资风险。</w:t>
            </w:r>
          </w:p>
          <w:p w14:paraId="117CAB43">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38</w:t>
            </w:r>
            <w:r>
              <w:rPr>
                <w:rFonts w:hint="default" w:ascii="宋体" w:hAnsi="宋体"/>
                <w:b/>
                <w:sz w:val="24"/>
                <w:szCs w:val="24"/>
              </w:rPr>
              <w:t>、10月19日将有约2907万股首发原股东限售股解禁，其中员工持股平台所持股份占比较高。除法定披露义务外，公司目前是否已了解相关股东是否存在减持安排？从公司掌握的情况看，解禁股份是否可能形成较大的市场供给压力？公司是否会在相关股东形成明确减持计划后及时提示投资者关注？</w:t>
            </w:r>
          </w:p>
          <w:p w14:paraId="53C759AD">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感谢您对公司的关注！2026年10月19日将有2907万股（占总股本</w:t>
            </w:r>
            <w:r>
              <w:rPr>
                <w:rFonts w:hint="eastAsia" w:ascii="宋体" w:hAnsi="宋体"/>
                <w:sz w:val="24"/>
                <w:szCs w:val="24"/>
                <w:lang w:val="en-US" w:eastAsia="zh-CN"/>
              </w:rPr>
              <w:t>比例为</w:t>
            </w:r>
            <w:r>
              <w:rPr>
                <w:rFonts w:hint="default" w:ascii="宋体" w:hAnsi="宋体"/>
                <w:sz w:val="24"/>
                <w:szCs w:val="24"/>
              </w:rPr>
              <w:t>7.18%）首发原股东限售股份解禁，包括广州卓凡承光员工持股平台 2142 万股、赵汉秋 459 万股、鲍新专 306 万股，目前公司尚未收到上述相关股东解禁后拟减持计划通知，如相关股东未来拟实施减持，公司将根据相关法律法规及股东承诺情况及时履行信息披露义务。</w:t>
            </w:r>
          </w:p>
          <w:p w14:paraId="015065C0">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39</w:t>
            </w:r>
            <w:r>
              <w:rPr>
                <w:rFonts w:hint="default" w:ascii="宋体" w:hAnsi="宋体"/>
                <w:b/>
                <w:sz w:val="24"/>
                <w:szCs w:val="24"/>
              </w:rPr>
              <w:t>、公司披露2026年山姆渠道已经实现中国线下所有门店覆盖，目前有2个SKU。请问截至目前两个SKU的终端动销、复购率和单店月均销售表现是否达到公司预期？公司未来是否有计划进一步增加山姆渠道SKU？如果动销验证良好，是否会推动更多婴童护理产品进入山姆？</w:t>
            </w:r>
          </w:p>
          <w:p w14:paraId="1E9D4357">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您的关注。公司2026年有两个sku实现对沃尔玛(中国）山姆渠道中国线下所有门店覆盖，具体销售数据请详见公司定期报告。公司未来进入沃尔玛(中国）山姆渠道SKU情况请您关注公司披露的相关信息，谢谢！</w:t>
            </w:r>
          </w:p>
          <w:p w14:paraId="01ECB0CF">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4</w:t>
            </w:r>
            <w:r>
              <w:rPr>
                <w:rFonts w:hint="eastAsia" w:ascii="宋体" w:hAnsi="宋体"/>
                <w:b/>
                <w:sz w:val="24"/>
                <w:szCs w:val="24"/>
                <w:lang w:val="en-US" w:eastAsia="zh-CN"/>
              </w:rPr>
              <w:t>0</w:t>
            </w:r>
            <w:r>
              <w:rPr>
                <w:rFonts w:hint="default" w:ascii="宋体" w:hAnsi="宋体"/>
                <w:b/>
                <w:sz w:val="24"/>
                <w:szCs w:val="24"/>
              </w:rPr>
              <w:t>、H1应收账款中沃尔玛（中国）金额较高，请问公司对KA客户通常给予多长账期？随着沃尔玛等线下KA渠道占比提升，公司未来应收账款周转天数是否会明显上升？公司如何平衡渠道扩张与经营现金流？</w:t>
            </w:r>
          </w:p>
          <w:p w14:paraId="666EB0A6">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感谢您对公司的关注！公司与不同渠道客户的结算方式及信用期，系结合客户资质、合作规模、历史回款情况综合确定，属商业安排，具体条款不便逐一披露。应收账款的账龄结构、按欠款方归集的期末余额前五名及坏账准备计提情况，已在《2026年半年度报告》中披露，请以公司披露的定期报告为准。受渠道结构变化影响，公司应收账款余额及周转效率在不同报告期之间可能存在波动。公司2026年上半年度经营现金净流入是1.88亿，同比增长41.38%，与2026年半年归属于上市公司股东净利润2.25亿元基本匹配。</w:t>
            </w:r>
          </w:p>
          <w:p w14:paraId="52C2CFF2">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4</w:t>
            </w:r>
            <w:r>
              <w:rPr>
                <w:rFonts w:hint="eastAsia" w:ascii="宋体" w:hAnsi="宋体"/>
                <w:b/>
                <w:sz w:val="24"/>
                <w:szCs w:val="24"/>
                <w:lang w:val="en-US" w:eastAsia="zh-CN"/>
              </w:rPr>
              <w:t>1</w:t>
            </w:r>
            <w:r>
              <w:rPr>
                <w:rFonts w:hint="default" w:ascii="宋体" w:hAnsi="宋体"/>
                <w:b/>
                <w:sz w:val="24"/>
                <w:szCs w:val="24"/>
              </w:rPr>
              <w:t>、公司近年来线上及线下渠道扩张较快，请问目前经销商库存和终端库存处于什么水平？公司是否建立库存周转和渠道库存监测机制？2026H1收入增长中，有多少来自终端真实动销，而非渠道备货？</w:t>
            </w:r>
          </w:p>
          <w:p w14:paraId="36CD2A4E">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尊敬的投资者，您好！感谢您的关注。</w:t>
            </w:r>
            <w:r>
              <w:rPr>
                <w:rFonts w:hint="default" w:ascii="宋体" w:hAnsi="宋体"/>
                <w:sz w:val="24"/>
                <w:szCs w:val="24"/>
              </w:rPr>
              <w:br w:type="textWrapping"/>
            </w:r>
            <w:r>
              <w:rPr>
                <w:rFonts w:hint="default" w:ascii="宋体" w:hAnsi="宋体"/>
                <w:sz w:val="24"/>
                <w:szCs w:val="24"/>
              </w:rPr>
              <w:t>公司未单独披露经销商库存、终端库存的绝对金额或天数。2026年上半年末存货账面价值1.61亿元，较上年末增加约4082万元，主要为“年中销售旺季备货”；2026年上半年公司存货的周转天数约61天、周转率约2.95次，周转效率指标与上年同期基本持平。</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机制上，公司建立了库存周转和渠道检测机制，采用“销售部提报月度需求+参考往年同期销量+结合工厂产能”编制生产计划，采购按安全库存与采购周期执行，具备以销定产、滚动补货的管理基础。</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公司对大部分经销商采取先款后货的销售模式，经销商向公司预付货款后，公司才向经销商发送货物。同时，公司对个别大客户存在一定的信用授信额度，但要求在年底前完成所有货款支付。</w:t>
            </w:r>
          </w:p>
          <w:p w14:paraId="52A28677">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4</w:t>
            </w:r>
            <w:r>
              <w:rPr>
                <w:rFonts w:hint="eastAsia" w:ascii="宋体" w:hAnsi="宋体"/>
                <w:b/>
                <w:sz w:val="24"/>
                <w:szCs w:val="24"/>
                <w:lang w:val="en-US" w:eastAsia="zh-CN"/>
              </w:rPr>
              <w:t>2</w:t>
            </w:r>
            <w:r>
              <w:rPr>
                <w:rFonts w:hint="default" w:ascii="宋体" w:hAnsi="宋体"/>
                <w:b/>
                <w:sz w:val="24"/>
                <w:szCs w:val="24"/>
              </w:rPr>
              <w:t>、1.润本2026年10月19日解禁数量：2907万股，怎样安排解禁？</w:t>
            </w:r>
            <w:r>
              <w:rPr>
                <w:rFonts w:hint="default" w:ascii="宋体" w:hAnsi="宋体"/>
                <w:b/>
                <w:sz w:val="24"/>
                <w:szCs w:val="24"/>
              </w:rPr>
              <w:br w:type="textWrapping"/>
            </w:r>
            <w:r>
              <w:rPr>
                <w:rFonts w:hint="default" w:ascii="宋体" w:hAnsi="宋体"/>
                <w:b/>
                <w:sz w:val="24"/>
                <w:szCs w:val="24"/>
              </w:rPr>
              <w:t>2.润本股价跌了16个月那么长时间，怎样市值管理？</w:t>
            </w:r>
          </w:p>
          <w:p w14:paraId="4110148B">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感谢您对公司的关注！2026年10 月 19 日将有 2907 万股（占总股本 7.18%）首发原股东限售股份解禁，包括广州卓凡承光员工持股平台 2142 万股、赵汉秋 459 万股、鲍新专 306 万股，目前公司尚未收到上述相关股东解禁后拟减持计划通知，如相关股东未来拟实施减持，公司将根据相关法律法规及股东承诺情况及时履行信息披露义务。二级市场股价受宏观环境、行业预期、市场情绪和资金流向等多方面因素影响。公司及管理层一直高度重视维护全体股东利益和公司价值，公司已于2026年4月23日披露《关于2026年度“提质增效重回报”行动方案的公告》（公告编号：2026-012），围绕聚焦主业经营、提升经营质量、稳定现金分红、加强投资者沟通等方面开展工作。市值管理的核心在于提升公司内在价值，公司将持续专注主业经营，用持续稳健的业绩回报投资者，并通过合规披露、业绩说明会、路演与反路演等方式增进市场认知。公司如有需要披露的市值管理措施，将严格按照规则在上海证券交易所网站及指定信息披露媒体履行信息披露义务。</w:t>
            </w:r>
          </w:p>
          <w:p w14:paraId="1F4725F7">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4</w:t>
            </w:r>
            <w:r>
              <w:rPr>
                <w:rFonts w:hint="eastAsia" w:ascii="宋体" w:hAnsi="宋体"/>
                <w:b/>
                <w:sz w:val="24"/>
                <w:szCs w:val="24"/>
                <w:lang w:val="en-US" w:eastAsia="zh-CN"/>
              </w:rPr>
              <w:t>3</w:t>
            </w:r>
            <w:r>
              <w:rPr>
                <w:rFonts w:hint="default" w:ascii="宋体" w:hAnsi="宋体"/>
                <w:b/>
                <w:sz w:val="24"/>
                <w:szCs w:val="24"/>
              </w:rPr>
              <w:t>、公司账面现金及理财规模较大，而目前主营业务资本开支需求相对可控。除现有分红政策外，公司未来是否会建立更加明确、稳定的股东回报框架，例如将一定比例的自由现金流用于现金分红或股份回购？对于目前较高比例的低风险理财资金，公司是否有明确的资金使用效率目标？</w:t>
            </w:r>
          </w:p>
          <w:p w14:paraId="47E38B6D">
            <w:pPr>
              <w:pStyle w:val="7"/>
              <w:spacing w:line="460" w:lineRule="exact"/>
              <w:ind w:left="237" w:leftChars="113" w:firstLine="240" w:firstLineChars="100"/>
              <w:rPr>
                <w:rFonts w:hint="default" w:ascii="宋体" w:hAnsi="宋体"/>
                <w:sz w:val="24"/>
                <w:szCs w:val="24"/>
              </w:rPr>
            </w:pPr>
            <w:r>
              <w:rPr>
                <w:rFonts w:hint="default" w:ascii="宋体" w:hAnsi="宋体"/>
                <w:sz w:val="24"/>
                <w:szCs w:val="24"/>
              </w:rPr>
              <w:t>尊敬的投资者，您好！感谢您的关注。</w:t>
            </w:r>
          </w:p>
          <w:p w14:paraId="64159D30">
            <w:pPr>
              <w:pStyle w:val="7"/>
              <w:spacing w:line="460" w:lineRule="exact"/>
              <w:rPr>
                <w:rFonts w:hint="default" w:ascii="宋体" w:hAnsi="宋体"/>
                <w:sz w:val="24"/>
                <w:szCs w:val="24"/>
              </w:rPr>
            </w:pPr>
            <w:r>
              <w:rPr>
                <w:rFonts w:hint="default" w:ascii="宋体" w:hAnsi="宋体"/>
                <w:sz w:val="24"/>
                <w:szCs w:val="24"/>
              </w:rPr>
              <w:t>公司2026年上半年经营现金流1.89亿元，同比增长41.38%，期末交易性金融资产约13.38亿元。</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关于股东回报框架：公司2026年度“提质增效重回报”方案已明确，在满足条件时优先采用现金分红，不断增强分红的稳定性、连续性和可预期性；2026年半年度拟10股派2.80元，分红占半年度净利润的比例为50.33%。公司具体分红/回购方面的安排以公司披露的公告为准。</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关于理财资金效率：公司现金管理以“安全、流动、保值”为前提，不片面追求高收益而承担信用风险或期限错配。资金运用目标是在保障经营与战略投资的前提下，提升闲置资金回报、控制机会成本，并保留足够弹性支撑产能建设与品类扩张。</w:t>
            </w:r>
            <w:r>
              <w:rPr>
                <w:rFonts w:hint="default" w:ascii="宋体" w:hAnsi="宋体"/>
                <w:sz w:val="24"/>
                <w:szCs w:val="24"/>
              </w:rPr>
              <w:br w:type="textWrapping"/>
            </w:r>
            <w:r>
              <w:rPr>
                <w:rFonts w:hint="default" w:ascii="宋体" w:hAnsi="宋体"/>
                <w:sz w:val="24"/>
                <w:szCs w:val="24"/>
              </w:rPr>
              <w:t>以上不构成对未来分红、回购或理财收益的承诺，具体以定期报告及公告为准。谢谢！</w:t>
            </w:r>
          </w:p>
          <w:p w14:paraId="62CD9921">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44</w:t>
            </w:r>
            <w:r>
              <w:rPr>
                <w:rFonts w:hint="default" w:ascii="宋体" w:hAnsi="宋体"/>
                <w:b/>
                <w:sz w:val="24"/>
                <w:szCs w:val="24"/>
              </w:rPr>
              <w:t>、公司2026年新设香港子公司布局海外市场，未来3年海外业务的收入目标和盈利目标分别是多少？管理层是否会把海外收入占比提升到10以上作为阶段性目标？目前海外业务主要采用经销商、跨境电商还是本地渠道商模式？海外市场的毛利率是否高于国内？</w:t>
            </w:r>
          </w:p>
          <w:p w14:paraId="00F444BE">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尊敬的投资者，您好！感谢关注</w:t>
            </w:r>
            <w:bookmarkStart w:id="0" w:name="_GoBack"/>
            <w:bookmarkEnd w:id="0"/>
            <w:r>
              <w:rPr>
                <w:rFonts w:hint="default" w:ascii="宋体" w:hAnsi="宋体"/>
                <w:sz w:val="24"/>
                <w:szCs w:val="24"/>
              </w:rPr>
              <w:t>。</w:t>
            </w:r>
            <w:r>
              <w:rPr>
                <w:rFonts w:hint="default" w:ascii="宋体" w:hAnsi="宋体"/>
                <w:sz w:val="24"/>
                <w:szCs w:val="24"/>
              </w:rPr>
              <w:br w:type="textWrapping"/>
            </w:r>
            <w:r>
              <w:rPr>
                <w:rFonts w:hint="default" w:ascii="宋体" w:hAnsi="宋体"/>
                <w:sz w:val="24"/>
                <w:szCs w:val="24"/>
              </w:rPr>
              <w:t>公司2026年上半年新设润本投资控股（香港）有限公司、润鑫（香港）贸易有限公司，标志着海外布局从规划进入组织落地阶段；公司亦提出“加大跨境电商业务资源投入，拓展国际市场”。</w:t>
            </w:r>
            <w:r>
              <w:rPr>
                <w:rFonts w:hint="default" w:ascii="宋体" w:hAnsi="宋体"/>
                <w:sz w:val="24"/>
                <w:szCs w:val="24"/>
              </w:rPr>
              <w:br w:type="textWrapping"/>
            </w:r>
            <w:r>
              <w:rPr>
                <w:rFonts w:hint="default" w:ascii="宋体" w:hAnsi="宋体"/>
                <w:sz w:val="24"/>
                <w:szCs w:val="24"/>
              </w:rPr>
              <w:t>关于您关心的问题：</w:t>
            </w:r>
            <w:r>
              <w:rPr>
                <w:rFonts w:hint="default" w:ascii="宋体" w:hAnsi="宋体"/>
                <w:sz w:val="24"/>
                <w:szCs w:val="24"/>
              </w:rPr>
              <w:br w:type="textWrapping"/>
            </w:r>
            <w:r>
              <w:rPr>
                <w:rFonts w:hint="default" w:ascii="宋体" w:hAnsi="宋体"/>
                <w:sz w:val="24"/>
                <w:szCs w:val="24"/>
              </w:rPr>
              <w:t xml:space="preserve">1.未来3年海外收入/盈利目标：公司目前未披露具体的海外收入、利润绝对值目标，也未将“海外收入占比超10%”作为已确定的阶段性考核指标。海外业务处于探索起步阶段，后续将结合市场验证、合规注册及渠道建设情况审慎推进。 </w:t>
            </w:r>
            <w:r>
              <w:rPr>
                <w:rFonts w:hint="default" w:ascii="宋体" w:hAnsi="宋体"/>
                <w:sz w:val="24"/>
                <w:szCs w:val="24"/>
              </w:rPr>
              <w:br w:type="textWrapping"/>
            </w:r>
            <w:r>
              <w:rPr>
                <w:rFonts w:hint="default" w:ascii="宋体" w:hAnsi="宋体"/>
                <w:sz w:val="24"/>
                <w:szCs w:val="24"/>
              </w:rPr>
              <w:t xml:space="preserve">2.海外渠道模式：现阶段以香港子公司为桥头堡，方向包括跨境电商、海外经销商/贸易商合作等，具体以本地合规渠道商还是平台直营为主，仍需按区域逐步验证，公司暂无单一模式定论。 </w:t>
            </w:r>
            <w:r>
              <w:rPr>
                <w:rFonts w:hint="default" w:ascii="宋体" w:hAnsi="宋体"/>
                <w:sz w:val="24"/>
                <w:szCs w:val="24"/>
              </w:rPr>
              <w:br w:type="textWrapping"/>
            </w:r>
            <w:r>
              <w:rPr>
                <w:rFonts w:hint="default" w:ascii="宋体" w:hAnsi="宋体"/>
                <w:sz w:val="24"/>
                <w:szCs w:val="24"/>
              </w:rPr>
              <w:t>3.海外毛利率是否高于国内：不同国家渠道结构、合规成本、物流关税、平台佣金差异较大，不能简单判断海外毛利率高于国内。</w:t>
            </w:r>
            <w:r>
              <w:rPr>
                <w:rFonts w:hint="default" w:ascii="宋体" w:hAnsi="宋体"/>
                <w:sz w:val="24"/>
                <w:szCs w:val="24"/>
              </w:rPr>
              <w:br w:type="textWrapping"/>
            </w:r>
            <w:r>
              <w:rPr>
                <w:rFonts w:hint="default" w:ascii="宋体" w:hAnsi="宋体"/>
                <w:sz w:val="24"/>
                <w:szCs w:val="24"/>
              </w:rPr>
              <w:t>境外市场拓展存在诸多不确定性风险，具体规划及实践情况请以公司定期报告及后续公告为准，谢谢！</w:t>
            </w:r>
          </w:p>
          <w:p w14:paraId="69D0C4F9">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45</w:t>
            </w:r>
            <w:r>
              <w:rPr>
                <w:rFonts w:hint="default" w:ascii="宋体" w:hAnsi="宋体"/>
                <w:b/>
                <w:sz w:val="24"/>
                <w:szCs w:val="24"/>
              </w:rPr>
              <w:t>、赵董，你好。公司 2026 半年报营收、利润、经营现金流表现良好，账面现金充裕，但股价持续走弱，基本面与估值出现明显背离。尽管股价受市场多重因素影响，但持续估值折价也体现出资本市场的定价分歧。结合本次 “向新提质重回报” 请教：1、管理层认为市场对公司存在哪些预期差，将通过哪些经营举措修复市场信心？2、提质增效重回报方案目前推进如何，除经营主业外，是否评估回购、增持、优化分红等工具维护市值？</w:t>
            </w:r>
          </w:p>
          <w:p w14:paraId="1EAB6B92">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尊敬的投资者，您好！感谢关注与提问。</w:t>
            </w:r>
            <w:r>
              <w:rPr>
                <w:rFonts w:hint="default" w:ascii="宋体" w:hAnsi="宋体"/>
                <w:sz w:val="24"/>
                <w:szCs w:val="24"/>
              </w:rPr>
              <w:br w:type="textWrapping"/>
            </w:r>
            <w:r>
              <w:rPr>
                <w:rFonts w:hint="default" w:ascii="宋体" w:hAnsi="宋体"/>
                <w:sz w:val="24"/>
                <w:szCs w:val="24"/>
              </w:rPr>
              <w:t>1、关于预期差：二级市场股价受宏观环境、行业预期、市场情绪和资金流向等多方面因素影响。公司将持续提升公司的内在价值，持续专注主业经营，用持续稳健的业绩回报投资者，并通过合规披露、业绩说明会、路演与反路演等方式增进市场认知。</w:t>
            </w:r>
            <w:r>
              <w:rPr>
                <w:rFonts w:hint="default" w:ascii="宋体" w:hAnsi="宋体"/>
                <w:sz w:val="24"/>
                <w:szCs w:val="24"/>
              </w:rPr>
              <w:br w:type="textWrapping"/>
            </w:r>
            <w:r>
              <w:rPr>
                <w:rFonts w:hint="default" w:ascii="宋体" w:hAnsi="宋体"/>
                <w:sz w:val="24"/>
                <w:szCs w:val="24"/>
              </w:rPr>
              <w:t>2、关于“向新提质重回报”推进：2026年度半年度公司拟10股派发现金红利2.80元（分红率50.33%），主业聚焦、费用提效、投资者沟通均按节点推进。除经营主业外，公司已评估回购、控股股东/高管增持、优化分红等工具：分红为优先项；回购与增持将结合资金状况、股价偏离度及法规要求审慎决策，若启动必严格审议披露。具体以公告为准，谢谢！</w:t>
            </w:r>
          </w:p>
          <w:p w14:paraId="75A467D8">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46</w:t>
            </w:r>
            <w:r>
              <w:rPr>
                <w:rFonts w:hint="default" w:ascii="宋体" w:hAnsi="宋体"/>
                <w:b/>
                <w:sz w:val="24"/>
                <w:szCs w:val="24"/>
              </w:rPr>
              <w:t>、赵董，你好！润本公司当前主要聚焦婴童护理赛道，受人口结构变化影响，母婴行业增长空间逐步承压。中青年及银发群体规模持续扩大，银发经济属于潜力蓝海市场，驱蚊、舒缓护肤等产品与公司现有技术、供应链具备一定协同性。想请教：1、公司如何看待人口结构变化带来的中长期行业风险，有无进一步突破母婴圈层、拓展中青年及银发消费群体的战略规划？2、是否会依托现有研发与供应链，针对性开发适配中老年群体的个人护理产品？</w:t>
            </w:r>
          </w:p>
          <w:p w14:paraId="289D65A6">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您的提问。公司在定期报告中已有揭示“新生儿出生率下降”带来的婴童护理行业风险，但公司更看“结构化增量”而非单纯看新生儿数量。公司坚持以“大品牌、小品类”的研产销一体化战略，持续开拓产品。后续是否会有进一步突破圈层、年龄段、人群等的战略规划请您关注公司持续披露的定期报告。</w:t>
            </w:r>
          </w:p>
          <w:p w14:paraId="186373B0">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47</w:t>
            </w:r>
            <w:r>
              <w:rPr>
                <w:rFonts w:hint="default" w:ascii="宋体" w:hAnsi="宋体"/>
                <w:b/>
                <w:sz w:val="24"/>
                <w:szCs w:val="24"/>
              </w:rPr>
              <w:t>、10 月 19 日将有 2907 万股（占总股本 7.18）首发原股东限售股份解禁，包括广州卓凡承光员工持股平台 2142 万股、赵汉秋 459 万股、鲍新专 306 万股。请问这些股东解禁后是否有明确的减持计划？是否会提前公告？另外 JNRY VIII HK Holdings 在 H1 已减持 146 万股，其 3 月公告的拟减持不超 3 目前进度如何？</w:t>
            </w:r>
          </w:p>
          <w:p w14:paraId="38C3EF60">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感谢您对公司的关注！目前公司尚未收到上述相关股东解禁后拟减持计划通知，如相关股东未来拟实施减持，公司将根据相关法律法规及股东承诺情况及时履行信息披露义务。目前JNRY VIII HK Holdings 已经不是持有公司5%以上的股东，减持公司股份的情况无需披露，2026年3月，JNRY VIII HK Holdings未披露过减持股份计划。</w:t>
            </w:r>
          </w:p>
          <w:p w14:paraId="382B9E57">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48</w:t>
            </w:r>
            <w:r>
              <w:rPr>
                <w:rFonts w:hint="default" w:ascii="宋体" w:hAnsi="宋体"/>
                <w:b/>
                <w:sz w:val="24"/>
                <w:szCs w:val="24"/>
              </w:rPr>
              <w:t>、中报显示沃尔玛（中国）成为应收账款第一大客户 5972 万元，这是重大的线下渠道突破。请问沃尔玛目前铺货了多少个 SKU？覆盖多少家门店？Q3 和 Q4 预计能贡献多少收入？除了沃尔玛，是否在推进大润发、永辉、屈臣氏等其他 KA 渠道？</w:t>
            </w:r>
          </w:p>
          <w:p w14:paraId="4FDDD1B3">
            <w:pPr>
              <w:pStyle w:val="7"/>
              <w:spacing w:line="460" w:lineRule="exact"/>
              <w:ind w:left="-2" w:leftChars="-1" w:firstLine="480"/>
              <w:rPr>
                <w:rFonts w:hint="default" w:ascii="宋体" w:hAnsi="宋体"/>
                <w:sz w:val="24"/>
                <w:szCs w:val="24"/>
              </w:rPr>
            </w:pPr>
            <w:r>
              <w:rPr>
                <w:rFonts w:hint="default" w:ascii="宋体" w:hAnsi="宋体"/>
                <w:sz w:val="24"/>
                <w:szCs w:val="24"/>
              </w:rPr>
              <w:t>感谢您对公司的关注！2026年公司在沃尔玛山姆渠道铺货两个SKU，一个SKU是电热蚊香液，另外一个是15%羟哌酯驱蚊液，覆盖沃尔玛山姆在中国所有线下渠道门店。2026年Q3 和 Q4 沃尔玛山姆渠道营业收入贡献数据请关注公司定期报告，除了沃尔玛，公司产品在永辉、屈臣氏等其他 KA 渠道有销售。</w:t>
            </w:r>
          </w:p>
          <w:p w14:paraId="0B97EB2D">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49</w:t>
            </w:r>
            <w:r>
              <w:rPr>
                <w:rFonts w:hint="default" w:ascii="宋体" w:hAnsi="宋体"/>
                <w:b/>
                <w:sz w:val="24"/>
                <w:szCs w:val="24"/>
              </w:rPr>
              <w:t>、你好，借业绩说明会提两个问题，谢谢解答！</w:t>
            </w:r>
            <w:r>
              <w:rPr>
                <w:rFonts w:hint="default" w:ascii="宋体" w:hAnsi="宋体"/>
                <w:b/>
                <w:sz w:val="24"/>
                <w:szCs w:val="24"/>
              </w:rPr>
              <w:br w:type="textWrapping"/>
            </w:r>
            <w:r>
              <w:rPr>
                <w:rFonts w:hint="default" w:ascii="宋体" w:hAnsi="宋体"/>
                <w:b/>
                <w:sz w:val="24"/>
                <w:szCs w:val="24"/>
              </w:rPr>
              <w:t>第一个，关于婴童护理市场，参考公司半年报中的数据，出生人数十年下降55.7%，虽然人均消费金额会有所提高，但婴童护理市场总量能维持正增长吗？公司有信心在市场总量增长不乐观以及同行竞争激烈的情况下保持此业务的成长性吗？有哪些具体的数据，具体的经营策略，支撑这种信心呢？</w:t>
            </w:r>
            <w:r>
              <w:rPr>
                <w:rFonts w:hint="default" w:ascii="宋体" w:hAnsi="宋体"/>
                <w:b/>
                <w:sz w:val="24"/>
                <w:szCs w:val="24"/>
              </w:rPr>
              <w:br w:type="textWrapping"/>
            </w:r>
            <w:r>
              <w:rPr>
                <w:rFonts w:hint="default" w:ascii="宋体" w:hAnsi="宋体"/>
                <w:b/>
                <w:sz w:val="24"/>
                <w:szCs w:val="24"/>
              </w:rPr>
              <w:t>第二个，如果婴童护理市场增长不及预期，公司有没有长远的规划，以后逐步推出成人护理产品？</w:t>
            </w:r>
          </w:p>
          <w:p w14:paraId="341FC8F3">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尊敬的投资者，您好！感谢您的提问！</w:t>
            </w:r>
            <w:r>
              <w:rPr>
                <w:rFonts w:hint="default" w:ascii="宋体" w:hAnsi="宋体"/>
                <w:sz w:val="24"/>
                <w:szCs w:val="24"/>
              </w:rPr>
              <w:br w:type="textWrapping"/>
            </w:r>
            <w:r>
              <w:rPr>
                <w:rFonts w:hint="default" w:ascii="宋体" w:hAnsi="宋体"/>
                <w:sz w:val="24"/>
                <w:szCs w:val="24"/>
              </w:rPr>
              <w:t>1.关于婴童护理市场总量与成长信心​</w:t>
            </w:r>
            <w:r>
              <w:rPr>
                <w:rFonts w:hint="default" w:ascii="宋体" w:hAnsi="宋体"/>
                <w:sz w:val="24"/>
                <w:szCs w:val="24"/>
              </w:rPr>
              <w:br w:type="textWrapping"/>
            </w:r>
            <w:r>
              <w:rPr>
                <w:rFonts w:hint="default" w:ascii="宋体" w:hAnsi="宋体"/>
                <w:sz w:val="24"/>
                <w:szCs w:val="24"/>
              </w:rPr>
              <w:t xml:space="preserve">出生人口下行会对0—3岁纯婴童基础盘形成压力，但公司更看“结构化增量”而非单纯看新生儿数量。据第三方行业研究数据，2022年中国婴童护理市场规模为297.11亿元，婴童护理行业线上市场规模2022年至2027年预计仍将保持超过20%的高速增长，行业仍靠人均护理频次、分龄分场景、功效升级拉动。公司2022年-2025年婴童护理板块营业收入年均复合增长率为：27.69%。  </w:t>
            </w:r>
            <w:r>
              <w:rPr>
                <w:rFonts w:hint="default" w:ascii="宋体" w:hAnsi="宋体"/>
                <w:sz w:val="24"/>
                <w:szCs w:val="24"/>
              </w:rPr>
              <w:br w:type="textWrapping"/>
            </w:r>
            <w:r>
              <w:rPr>
                <w:rFonts w:hint="eastAsia" w:ascii="宋体" w:hAnsi="宋体"/>
                <w:sz w:val="24"/>
                <w:szCs w:val="24"/>
                <w:lang w:val="en-US" w:eastAsia="zh-CN"/>
              </w:rPr>
              <w:t xml:space="preserve">    </w:t>
            </w:r>
            <w:r>
              <w:rPr>
                <w:rFonts w:hint="default" w:ascii="宋体" w:hAnsi="宋体"/>
                <w:sz w:val="24"/>
                <w:szCs w:val="24"/>
              </w:rPr>
              <w:t>公司婴童护理业务增长的信心来自于：一是品类的扩张，公司目前婴童护理板块的产品涵盖了面霜、润肤乳、润唇膏、防晒、洗发水沐浴露、牙膏等能够满足消费者不同场景的需求；二是功效方面的提升带来的价格带上移：公司近几年推出的防晒、蛋黄油系列产品的功效性强于基础护肤面霜；三是渠道融合发展，公司既在线上渠道保持高市占，亦积极开拓线下渠道； 四是研发创新，公司不断推陈出新，2025年全年公司升级或者新推出产品超过60余款。</w:t>
            </w:r>
            <w:r>
              <w:rPr>
                <w:rFonts w:hint="default" w:ascii="宋体" w:hAnsi="宋体"/>
                <w:sz w:val="24"/>
                <w:szCs w:val="24"/>
              </w:rPr>
              <w:br w:type="textWrapping"/>
            </w:r>
            <w:r>
              <w:rPr>
                <w:rFonts w:hint="default" w:ascii="宋体" w:hAnsi="宋体"/>
                <w:sz w:val="24"/>
                <w:szCs w:val="24"/>
              </w:rPr>
              <w:t>2.关于后续公司其他方面的产品规划仍存在不确定性，具体情况请您关注公司后续持续披露的定期报告。再次感谢您对公司的关注！</w:t>
            </w:r>
          </w:p>
          <w:p w14:paraId="1584CD29">
            <w:pPr>
              <w:pStyle w:val="7"/>
              <w:numPr>
                <w:ilvl w:val="0"/>
                <w:numId w:val="0"/>
              </w:numPr>
              <w:spacing w:line="460" w:lineRule="exact"/>
              <w:ind w:firstLine="482" w:firstLineChars="200"/>
              <w:rPr>
                <w:rFonts w:ascii="宋体" w:hAnsi="宋体"/>
                <w:b/>
                <w:sz w:val="24"/>
                <w:szCs w:val="24"/>
              </w:rPr>
            </w:pPr>
            <w:r>
              <w:rPr>
                <w:rFonts w:hint="default" w:ascii="宋体" w:hAnsi="宋体"/>
                <w:b/>
                <w:sz w:val="24"/>
                <w:szCs w:val="24"/>
              </w:rPr>
              <w:t>5</w:t>
            </w:r>
            <w:r>
              <w:rPr>
                <w:rFonts w:hint="eastAsia" w:ascii="宋体" w:hAnsi="宋体"/>
                <w:b/>
                <w:sz w:val="24"/>
                <w:szCs w:val="24"/>
                <w:lang w:val="en-US" w:eastAsia="zh-CN"/>
              </w:rPr>
              <w:t>0</w:t>
            </w:r>
            <w:r>
              <w:rPr>
                <w:rFonts w:hint="default" w:ascii="宋体" w:hAnsi="宋体"/>
                <w:b/>
                <w:sz w:val="24"/>
                <w:szCs w:val="24"/>
              </w:rPr>
              <w:t>、公司在保护中小投资者的利益，做了哪些工作？</w:t>
            </w:r>
          </w:p>
          <w:p w14:paraId="574FA661">
            <w:pPr>
              <w:pStyle w:val="7"/>
              <w:spacing w:line="460" w:lineRule="exact"/>
              <w:ind w:left="-2" w:leftChars="-1" w:firstLine="480"/>
              <w:rPr>
                <w:rFonts w:ascii="宋体" w:hAnsi="宋体"/>
                <w:bCs/>
                <w:iCs/>
                <w:color w:val="000000"/>
                <w:sz w:val="24"/>
              </w:rPr>
            </w:pPr>
            <w:r>
              <w:rPr>
                <w:rFonts w:hint="default" w:ascii="宋体" w:hAnsi="宋体"/>
                <w:sz w:val="24"/>
                <w:szCs w:val="24"/>
              </w:rPr>
              <w:t>尊敬的投资者，您好！感谢关注。公司高度重视中小投资者权益保护：一是稳定现金分红，按分红规划实施年度及半年度分配，自公司2023年上市以来，公司已实施完成3次年度现金分红、2次半年度现金分红（2023至2025年度），累计派发现金红利约4.2亿元；分红金额占当期归属于上市公司股东净利润的比例分别为：30.43%、40.45%、55.26%、43.15%、59.18%。2026年半年度拟每10股派2.80元、占归母净利润50.33%，持续回馈股东 ；二是规范信息披露，通过定期报告、临时公告及上证e互动及时、公平传递经营与行业信息 ；三是保障参与权，股东会议案采用现场与网络投票，利润分配等重要事项对5%以下股东单独计票并披露 ；四是加强沟通，通过业绩说明会、e互动及热线回应诉求，并推进“提质增效重回报”方案，聚焦主业、提升盈利与投关质量，以长期稳健经营维护全体股东利益。谢谢！</w:t>
            </w:r>
          </w:p>
        </w:tc>
      </w:tr>
      <w:tr w14:paraId="2334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1568550D">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69B69832">
            <w:pPr>
              <w:spacing w:line="420" w:lineRule="exact"/>
              <w:rPr>
                <w:bCs/>
                <w:iCs/>
                <w:color w:val="000000"/>
                <w:sz w:val="24"/>
              </w:rPr>
            </w:pPr>
          </w:p>
        </w:tc>
      </w:tr>
      <w:tr w14:paraId="2078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62ACC2C8">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40C03E01">
            <w:pPr>
              <w:spacing w:line="420" w:lineRule="exact"/>
              <w:rPr>
                <w:rFonts w:hint="eastAsia" w:eastAsia="宋体"/>
                <w:bCs/>
                <w:iCs/>
                <w:color w:val="000000"/>
                <w:sz w:val="24"/>
                <w:lang w:val="en-US" w:eastAsia="zh-CN"/>
              </w:rPr>
            </w:pPr>
            <w:r>
              <w:rPr>
                <w:bCs/>
                <w:iCs/>
                <w:color w:val="000000"/>
                <w:sz w:val="24"/>
              </w:rPr>
              <w:t>2026-09-1</w:t>
            </w:r>
            <w:r>
              <w:rPr>
                <w:rFonts w:hint="eastAsia"/>
                <w:bCs/>
                <w:iCs/>
                <w:color w:val="000000"/>
                <w:sz w:val="24"/>
                <w:lang w:val="en-US" w:eastAsia="zh-CN"/>
              </w:rPr>
              <w:t>5</w:t>
            </w:r>
          </w:p>
        </w:tc>
      </w:tr>
    </w:tbl>
    <w:p w14:paraId="378AE56F"/>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502B0">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5A167">
    <w:pPr>
      <w:pStyle w:val="3"/>
      <w:pBdr>
        <w:bottom w:val="none" w:color="auto" w:sz="0" w:space="0"/>
      </w:pBdr>
      <w:jc w:val="left"/>
    </w:pPr>
    <w: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766ED"/>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1F40F97"/>
    <w:rsid w:val="04E96525"/>
    <w:rsid w:val="0CBC16E6"/>
    <w:rsid w:val="0D576FA9"/>
    <w:rsid w:val="0DC857B1"/>
    <w:rsid w:val="11733C86"/>
    <w:rsid w:val="11E86C12"/>
    <w:rsid w:val="160B29D2"/>
    <w:rsid w:val="18377BB1"/>
    <w:rsid w:val="1A2103FE"/>
    <w:rsid w:val="1ADE5342"/>
    <w:rsid w:val="1B2418A5"/>
    <w:rsid w:val="1BD23C9F"/>
    <w:rsid w:val="1CDC44AE"/>
    <w:rsid w:val="1DFB572F"/>
    <w:rsid w:val="1FBFC074"/>
    <w:rsid w:val="21B64185"/>
    <w:rsid w:val="226F0499"/>
    <w:rsid w:val="22A719E1"/>
    <w:rsid w:val="24D12D46"/>
    <w:rsid w:val="299B0E41"/>
    <w:rsid w:val="2ECF39F6"/>
    <w:rsid w:val="32736FBC"/>
    <w:rsid w:val="36FB9E1F"/>
    <w:rsid w:val="372F03D2"/>
    <w:rsid w:val="38DE5291"/>
    <w:rsid w:val="39BA4569"/>
    <w:rsid w:val="3A767F10"/>
    <w:rsid w:val="3BFA3B96"/>
    <w:rsid w:val="3CBE7288"/>
    <w:rsid w:val="3CEF3472"/>
    <w:rsid w:val="3D8B21D4"/>
    <w:rsid w:val="3EFF16E9"/>
    <w:rsid w:val="3F0034D9"/>
    <w:rsid w:val="3F4F480F"/>
    <w:rsid w:val="3F581721"/>
    <w:rsid w:val="40E816EB"/>
    <w:rsid w:val="427A6373"/>
    <w:rsid w:val="443A6B7D"/>
    <w:rsid w:val="4B04003D"/>
    <w:rsid w:val="4C9F0C40"/>
    <w:rsid w:val="4DDF5C24"/>
    <w:rsid w:val="4DF47921"/>
    <w:rsid w:val="4F786330"/>
    <w:rsid w:val="50850D04"/>
    <w:rsid w:val="5551753F"/>
    <w:rsid w:val="560E70A6"/>
    <w:rsid w:val="568630E0"/>
    <w:rsid w:val="58EF6236"/>
    <w:rsid w:val="5C22110F"/>
    <w:rsid w:val="5EFA28BD"/>
    <w:rsid w:val="5F8E5746"/>
    <w:rsid w:val="5F956933"/>
    <w:rsid w:val="5FB06ECE"/>
    <w:rsid w:val="619D39D4"/>
    <w:rsid w:val="630F6528"/>
    <w:rsid w:val="67AC4971"/>
    <w:rsid w:val="69E04D5B"/>
    <w:rsid w:val="6E70494A"/>
    <w:rsid w:val="6FB0717B"/>
    <w:rsid w:val="71B903B6"/>
    <w:rsid w:val="740161E0"/>
    <w:rsid w:val="7419513C"/>
    <w:rsid w:val="77CF73AC"/>
    <w:rsid w:val="78FF0116"/>
    <w:rsid w:val="79226328"/>
    <w:rsid w:val="79C33C2A"/>
    <w:rsid w:val="7C743857"/>
    <w:rsid w:val="7CAB4D9F"/>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25</Pages>
  <Words>17757</Words>
  <Characters>19024</Characters>
  <Lines>60</Lines>
  <Paragraphs>17</Paragraphs>
  <TotalTime>35</TotalTime>
  <ScaleCrop>false</ScaleCrop>
  <LinksUpToDate>false</LinksUpToDate>
  <CharactersWithSpaces>19474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颖</cp:lastModifiedBy>
  <cp:lastPrinted>2026-09-16T05:15:00Z</cp:lastPrinted>
  <dcterms:modified xsi:type="dcterms:W3CDTF">2026-09-16T07:22:23Z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BA72CDA1582F426A93590E8035D7185A_13</vt:lpwstr>
  </property>
  <property fmtid="{D5CDD505-2E9C-101B-9397-08002B2CF9AE}" pid="4" name="KSOTemplateDocerSaveRecord">
    <vt:lpwstr>eyJoZGlkIjoiNGQ2ZjJjYTgzNDMxYzRmNGJlNDkxODU3OGE1ZTZkMzMiLCJ1c2VySWQiOiIyMzkyMTYwODMifQ==</vt:lpwstr>
  </property>
</Properties>
</file>