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B0BB37" w14:textId="77777777" w:rsidR="009015EF" w:rsidRDefault="00A1692E">
      <w:pPr>
        <w:pStyle w:val="1"/>
        <w:rPr>
          <w:color w:val="000000" w:themeColor="text1"/>
        </w:rPr>
      </w:pPr>
      <w:r>
        <w:rPr>
          <w:color w:val="000000" w:themeColor="text1"/>
        </w:rPr>
        <w:t>证券代码：</w:t>
      </w:r>
      <w:r>
        <w:rPr>
          <w:color w:val="000000" w:themeColor="text1"/>
        </w:rPr>
        <w:t xml:space="preserve">600143                                   </w:t>
      </w:r>
      <w:r>
        <w:rPr>
          <w:color w:val="000000" w:themeColor="text1"/>
        </w:rPr>
        <w:t>证券简称：金发科技</w:t>
      </w:r>
    </w:p>
    <w:p w14:paraId="1C0B17C1" w14:textId="77777777" w:rsidR="009015EF" w:rsidRDefault="009015EF">
      <w:pPr>
        <w:spacing w:line="360" w:lineRule="auto"/>
        <w:jc w:val="center"/>
        <w:rPr>
          <w:rFonts w:ascii="Times New Roman" w:eastAsia="宋体" w:hAnsi="Times New Roman" w:cs="Times New Roman"/>
          <w:b/>
          <w:bCs/>
          <w:color w:val="000000" w:themeColor="text1"/>
          <w:sz w:val="44"/>
          <w:szCs w:val="44"/>
        </w:rPr>
      </w:pPr>
    </w:p>
    <w:p w14:paraId="709B1ABB" w14:textId="77777777" w:rsidR="009015EF" w:rsidRDefault="00A1692E">
      <w:pPr>
        <w:spacing w:line="360" w:lineRule="auto"/>
        <w:jc w:val="center"/>
        <w:rPr>
          <w:rFonts w:ascii="Times New Roman" w:eastAsia="宋体" w:hAnsi="Times New Roman" w:cs="Times New Roman"/>
          <w:b/>
          <w:bCs/>
          <w:color w:val="000000" w:themeColor="text1"/>
          <w:sz w:val="44"/>
          <w:szCs w:val="44"/>
        </w:rPr>
      </w:pPr>
      <w:r>
        <w:rPr>
          <w:rFonts w:ascii="Times New Roman" w:eastAsia="宋体" w:hAnsi="Times New Roman" w:cs="Times New Roman"/>
          <w:b/>
          <w:bCs/>
          <w:color w:val="000000" w:themeColor="text1"/>
          <w:sz w:val="44"/>
          <w:szCs w:val="44"/>
        </w:rPr>
        <w:t>金发科技股份有限公司</w:t>
      </w:r>
    </w:p>
    <w:p w14:paraId="095D6D0D" w14:textId="77777777" w:rsidR="009015EF" w:rsidRDefault="00A1692E">
      <w:pPr>
        <w:spacing w:line="360" w:lineRule="auto"/>
        <w:jc w:val="center"/>
        <w:rPr>
          <w:rFonts w:ascii="Times New Roman" w:eastAsia="宋体" w:hAnsi="Times New Roman" w:cs="Times New Roman"/>
          <w:color w:val="000000" w:themeColor="text1"/>
          <w:sz w:val="44"/>
          <w:szCs w:val="44"/>
        </w:rPr>
      </w:pPr>
      <w:r>
        <w:rPr>
          <w:rFonts w:ascii="Times New Roman" w:eastAsia="宋体" w:hAnsi="Times New Roman" w:cs="Times New Roman"/>
          <w:b/>
          <w:bCs/>
          <w:color w:val="000000" w:themeColor="text1"/>
          <w:sz w:val="44"/>
          <w:szCs w:val="44"/>
        </w:rPr>
        <w:t>投资者关系活动记录表</w:t>
      </w:r>
    </w:p>
    <w:p w14:paraId="602D3B9A" w14:textId="77777777" w:rsidR="009015EF" w:rsidRDefault="00A1692E">
      <w:pPr>
        <w:spacing w:before="120" w:after="32"/>
        <w:ind w:right="139"/>
        <w:jc w:val="right"/>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 xml:space="preserve"> </w:t>
      </w:r>
      <w:r>
        <w:rPr>
          <w:rFonts w:ascii="Times New Roman" w:eastAsia="宋体" w:hAnsi="Times New Roman" w:cs="Times New Roman"/>
          <w:color w:val="000000" w:themeColor="text1"/>
          <w:sz w:val="24"/>
          <w:szCs w:val="24"/>
        </w:rPr>
        <w:t>编号：</w:t>
      </w:r>
      <w:r>
        <w:rPr>
          <w:rFonts w:ascii="Times New Roman" w:eastAsia="宋体" w:hAnsi="Times New Roman" w:cs="Times New Roman"/>
          <w:color w:val="000000" w:themeColor="text1"/>
          <w:sz w:val="24"/>
          <w:szCs w:val="24"/>
          <w:lang w:val="en-US"/>
        </w:rPr>
        <w:t>2026</w:t>
      </w:r>
      <w:r>
        <w:rPr>
          <w:rFonts w:ascii="Times New Roman" w:eastAsia="宋体" w:hAnsi="Times New Roman" w:cs="Times New Roman"/>
          <w:color w:val="000000" w:themeColor="text1"/>
          <w:sz w:val="24"/>
          <w:szCs w:val="24"/>
        </w:rPr>
        <w:t>-010</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0" w:type="dxa"/>
        </w:tblCellMar>
        <w:tblLook w:val="04A0" w:firstRow="1" w:lastRow="0" w:firstColumn="1" w:lastColumn="0" w:noHBand="0" w:noVBand="1"/>
      </w:tblPr>
      <w:tblGrid>
        <w:gridCol w:w="1413"/>
        <w:gridCol w:w="7112"/>
      </w:tblGrid>
      <w:tr w:rsidR="009015EF" w14:paraId="53FD1752" w14:textId="77777777">
        <w:trPr>
          <w:trHeight w:val="1354"/>
          <w:jc w:val="center"/>
        </w:trPr>
        <w:tc>
          <w:tcPr>
            <w:tcW w:w="1413" w:type="dxa"/>
            <w:vAlign w:val="center"/>
          </w:tcPr>
          <w:p w14:paraId="42545F68" w14:textId="77777777" w:rsidR="009015EF" w:rsidRDefault="00A1692E">
            <w:pPr>
              <w:pStyle w:val="TableParagraph"/>
              <w:snapToGrid w:val="0"/>
              <w:spacing w:line="240" w:lineRule="auto"/>
              <w:ind w:firstLineChars="0" w:firstLine="0"/>
              <w:jc w:val="center"/>
              <w:rPr>
                <w:rFonts w:ascii="Times New Roman" w:hAnsi="Times New Roman" w:cs="Times New Roman"/>
                <w:sz w:val="24"/>
                <w:szCs w:val="24"/>
              </w:rPr>
            </w:pPr>
            <w:r>
              <w:rPr>
                <w:rFonts w:ascii="Times New Roman" w:hAnsi="Times New Roman" w:cs="Times New Roman"/>
                <w:sz w:val="24"/>
                <w:szCs w:val="24"/>
              </w:rPr>
              <w:t>投资者关系活动类别</w:t>
            </w:r>
          </w:p>
        </w:tc>
        <w:tc>
          <w:tcPr>
            <w:tcW w:w="7112" w:type="dxa"/>
            <w:vAlign w:val="center"/>
          </w:tcPr>
          <w:p w14:paraId="39DCF82A" w14:textId="77777777" w:rsidR="009015EF" w:rsidRDefault="00240ABB">
            <w:pPr>
              <w:pStyle w:val="TableParagraph"/>
              <w:spacing w:line="240" w:lineRule="auto"/>
              <w:ind w:firstLineChars="0" w:firstLine="0"/>
              <w:rPr>
                <w:rFonts w:cs="Times New Roman"/>
                <w:b w:val="0"/>
                <w:sz w:val="24"/>
                <w:szCs w:val="24"/>
              </w:rPr>
            </w:pPr>
            <w:sdt>
              <w:sdtPr>
                <w:rPr>
                  <w:rFonts w:cs="Times New Roman"/>
                  <w:b w:val="0"/>
                  <w:sz w:val="24"/>
                  <w:szCs w:val="24"/>
                </w:rPr>
                <w:id w:val="249780449"/>
                <w14:checkbox>
                  <w14:checked w14:val="1"/>
                  <w14:checkedState w14:val="0052" w14:font="Wingdings 2"/>
                  <w14:uncheckedState w14:val="2610" w14:font="MS Gothic"/>
                </w14:checkbox>
              </w:sdtPr>
              <w:sdtEndPr/>
              <w:sdtContent>
                <w:r w:rsidR="00A1692E">
                  <w:rPr>
                    <w:rFonts w:cs="Times New Roman"/>
                    <w:b w:val="0"/>
                    <w:sz w:val="24"/>
                    <w:szCs w:val="24"/>
                  </w:rPr>
                  <w:sym w:font="Wingdings 2" w:char="F052"/>
                </w:r>
              </w:sdtContent>
            </w:sdt>
            <w:r w:rsidR="00A1692E">
              <w:rPr>
                <w:rFonts w:cs="Times New Roman"/>
                <w:b w:val="0"/>
                <w:sz w:val="24"/>
                <w:szCs w:val="24"/>
              </w:rPr>
              <w:t>特</w:t>
            </w:r>
            <w:r w:rsidR="00A1692E">
              <w:rPr>
                <w:rFonts w:cs="Times New Roman"/>
                <w:b w:val="0"/>
                <w:spacing w:val="-3"/>
                <w:sz w:val="24"/>
                <w:szCs w:val="24"/>
              </w:rPr>
              <w:t>定</w:t>
            </w:r>
            <w:r w:rsidR="00A1692E">
              <w:rPr>
                <w:rFonts w:cs="Times New Roman"/>
                <w:b w:val="0"/>
                <w:sz w:val="24"/>
                <w:szCs w:val="24"/>
              </w:rPr>
              <w:t>对</w:t>
            </w:r>
            <w:r w:rsidR="00A1692E">
              <w:rPr>
                <w:rFonts w:cs="Times New Roman"/>
                <w:b w:val="0"/>
                <w:spacing w:val="-3"/>
                <w:sz w:val="24"/>
                <w:szCs w:val="24"/>
              </w:rPr>
              <w:t>象</w:t>
            </w:r>
            <w:r w:rsidR="00A1692E">
              <w:rPr>
                <w:rFonts w:cs="Times New Roman"/>
                <w:b w:val="0"/>
                <w:sz w:val="24"/>
                <w:szCs w:val="24"/>
              </w:rPr>
              <w:t xml:space="preserve">调研 </w:t>
            </w:r>
            <w:r w:rsidR="00A1692E">
              <w:rPr>
                <w:rFonts w:cs="Times New Roman"/>
                <w:b w:val="0"/>
                <w:sz w:val="24"/>
                <w:szCs w:val="24"/>
              </w:rPr>
              <w:tab/>
            </w:r>
            <w:sdt>
              <w:sdtPr>
                <w:rPr>
                  <w:rFonts w:cs="Times New Roman"/>
                  <w:b w:val="0"/>
                  <w:sz w:val="24"/>
                  <w:szCs w:val="24"/>
                </w:rPr>
                <w:id w:val="-416875725"/>
                <w14:checkbox>
                  <w14:checked w14:val="0"/>
                  <w14:checkedState w14:val="0052" w14:font="Wingdings 2"/>
                  <w14:uncheckedState w14:val="2610" w14:font="MS Gothic"/>
                </w14:checkbox>
              </w:sdtPr>
              <w:sdtEndPr/>
              <w:sdtContent>
                <w:r w:rsidR="00A1692E">
                  <w:rPr>
                    <w:rFonts w:ascii="Segoe UI Symbol" w:hAnsi="Segoe UI Symbol" w:cs="Segoe UI Symbol"/>
                    <w:b w:val="0"/>
                    <w:sz w:val="24"/>
                    <w:szCs w:val="24"/>
                  </w:rPr>
                  <w:t>☐</w:t>
                </w:r>
              </w:sdtContent>
            </w:sdt>
            <w:r w:rsidR="00A1692E">
              <w:rPr>
                <w:rFonts w:cs="Times New Roman"/>
                <w:b w:val="0"/>
                <w:sz w:val="24"/>
                <w:szCs w:val="24"/>
              </w:rPr>
              <w:t>分</w:t>
            </w:r>
            <w:r w:rsidR="00A1692E">
              <w:rPr>
                <w:rFonts w:cs="Times New Roman"/>
                <w:b w:val="0"/>
                <w:spacing w:val="-3"/>
                <w:sz w:val="24"/>
                <w:szCs w:val="24"/>
              </w:rPr>
              <w:t>析</w:t>
            </w:r>
            <w:r w:rsidR="00A1692E">
              <w:rPr>
                <w:rFonts w:cs="Times New Roman"/>
                <w:b w:val="0"/>
                <w:sz w:val="24"/>
                <w:szCs w:val="24"/>
              </w:rPr>
              <w:t>师</w:t>
            </w:r>
            <w:r w:rsidR="00A1692E">
              <w:rPr>
                <w:rFonts w:cs="Times New Roman"/>
                <w:b w:val="0"/>
                <w:spacing w:val="-3"/>
                <w:sz w:val="24"/>
                <w:szCs w:val="24"/>
              </w:rPr>
              <w:t>会</w:t>
            </w:r>
            <w:r w:rsidR="00A1692E">
              <w:rPr>
                <w:rFonts w:cs="Times New Roman"/>
                <w:b w:val="0"/>
                <w:sz w:val="24"/>
                <w:szCs w:val="24"/>
              </w:rPr>
              <w:t>议</w:t>
            </w:r>
          </w:p>
          <w:p w14:paraId="6D2945DC" w14:textId="77777777" w:rsidR="009015EF" w:rsidRDefault="00240ABB">
            <w:pPr>
              <w:pStyle w:val="TableParagraph"/>
              <w:spacing w:line="240" w:lineRule="auto"/>
              <w:ind w:firstLineChars="0" w:firstLine="0"/>
              <w:rPr>
                <w:rFonts w:cs="Times New Roman"/>
                <w:b w:val="0"/>
                <w:sz w:val="24"/>
                <w:szCs w:val="24"/>
              </w:rPr>
            </w:pPr>
            <w:sdt>
              <w:sdtPr>
                <w:rPr>
                  <w:rFonts w:cs="Times New Roman"/>
                  <w:b w:val="0"/>
                  <w:sz w:val="24"/>
                  <w:szCs w:val="24"/>
                </w:rPr>
                <w:id w:val="1206906014"/>
                <w14:checkbox>
                  <w14:checked w14:val="0"/>
                  <w14:checkedState w14:val="0052" w14:font="Wingdings 2"/>
                  <w14:uncheckedState w14:val="2610" w14:font="MS Gothic"/>
                </w14:checkbox>
              </w:sdtPr>
              <w:sdtEndPr/>
              <w:sdtContent>
                <w:r w:rsidR="00A1692E">
                  <w:rPr>
                    <w:rFonts w:ascii="Segoe UI Symbol" w:hAnsi="Segoe UI Symbol" w:cs="Segoe UI Symbol"/>
                    <w:b w:val="0"/>
                    <w:sz w:val="24"/>
                    <w:szCs w:val="24"/>
                  </w:rPr>
                  <w:t>☐</w:t>
                </w:r>
              </w:sdtContent>
            </w:sdt>
            <w:r w:rsidR="00A1692E">
              <w:rPr>
                <w:rFonts w:cs="Times New Roman"/>
                <w:b w:val="0"/>
                <w:sz w:val="24"/>
                <w:szCs w:val="24"/>
              </w:rPr>
              <w:t>媒</w:t>
            </w:r>
            <w:r w:rsidR="00A1692E">
              <w:rPr>
                <w:rFonts w:cs="Times New Roman"/>
                <w:b w:val="0"/>
                <w:spacing w:val="-3"/>
                <w:sz w:val="24"/>
                <w:szCs w:val="24"/>
              </w:rPr>
              <w:t>体</w:t>
            </w:r>
            <w:r w:rsidR="00A1692E">
              <w:rPr>
                <w:rFonts w:cs="Times New Roman"/>
                <w:b w:val="0"/>
                <w:sz w:val="24"/>
                <w:szCs w:val="24"/>
              </w:rPr>
              <w:t xml:space="preserve">采访     </w:t>
            </w:r>
            <w:r w:rsidR="00A1692E">
              <w:rPr>
                <w:rFonts w:cs="Times New Roman"/>
                <w:b w:val="0"/>
                <w:sz w:val="24"/>
                <w:szCs w:val="24"/>
              </w:rPr>
              <w:tab/>
            </w:r>
            <w:sdt>
              <w:sdtPr>
                <w:rPr>
                  <w:rFonts w:cs="Times New Roman"/>
                  <w:b w:val="0"/>
                  <w:sz w:val="24"/>
                  <w:szCs w:val="24"/>
                </w:rPr>
                <w:id w:val="-66658901"/>
                <w14:checkbox>
                  <w14:checked w14:val="1"/>
                  <w14:checkedState w14:val="0052" w14:font="Wingdings 2"/>
                  <w14:uncheckedState w14:val="2610" w14:font="MS Gothic"/>
                </w14:checkbox>
              </w:sdtPr>
              <w:sdtEndPr/>
              <w:sdtContent>
                <w:r w:rsidR="00A1692E">
                  <w:rPr>
                    <w:rFonts w:cs="Times New Roman"/>
                    <w:b w:val="0"/>
                    <w:sz w:val="24"/>
                    <w:szCs w:val="24"/>
                  </w:rPr>
                  <w:sym w:font="Wingdings 2" w:char="F052"/>
                </w:r>
              </w:sdtContent>
            </w:sdt>
            <w:r w:rsidR="00A1692E">
              <w:rPr>
                <w:rFonts w:cs="Times New Roman"/>
                <w:b w:val="0"/>
                <w:sz w:val="24"/>
                <w:szCs w:val="24"/>
              </w:rPr>
              <w:t>业</w:t>
            </w:r>
            <w:r w:rsidR="00A1692E">
              <w:rPr>
                <w:rFonts w:cs="Times New Roman"/>
                <w:b w:val="0"/>
                <w:spacing w:val="-3"/>
                <w:sz w:val="24"/>
                <w:szCs w:val="24"/>
              </w:rPr>
              <w:t>绩</w:t>
            </w:r>
            <w:r w:rsidR="00A1692E">
              <w:rPr>
                <w:rFonts w:cs="Times New Roman"/>
                <w:b w:val="0"/>
                <w:sz w:val="24"/>
                <w:szCs w:val="24"/>
              </w:rPr>
              <w:t>说</w:t>
            </w:r>
            <w:r w:rsidR="00A1692E">
              <w:rPr>
                <w:rFonts w:cs="Times New Roman"/>
                <w:b w:val="0"/>
                <w:spacing w:val="-3"/>
                <w:sz w:val="24"/>
                <w:szCs w:val="24"/>
              </w:rPr>
              <w:t>明</w:t>
            </w:r>
            <w:r w:rsidR="00A1692E">
              <w:rPr>
                <w:rFonts w:cs="Times New Roman"/>
                <w:b w:val="0"/>
                <w:sz w:val="24"/>
                <w:szCs w:val="24"/>
              </w:rPr>
              <w:t>会</w:t>
            </w:r>
          </w:p>
          <w:p w14:paraId="636A0A9F" w14:textId="77777777" w:rsidR="009015EF" w:rsidRDefault="00240ABB">
            <w:pPr>
              <w:pStyle w:val="TableParagraph"/>
              <w:spacing w:line="240" w:lineRule="auto"/>
              <w:ind w:firstLineChars="0" w:firstLine="0"/>
              <w:rPr>
                <w:rFonts w:cs="Times New Roman"/>
                <w:b w:val="0"/>
                <w:sz w:val="24"/>
                <w:szCs w:val="24"/>
              </w:rPr>
            </w:pPr>
            <w:sdt>
              <w:sdtPr>
                <w:rPr>
                  <w:rFonts w:cs="Times New Roman"/>
                  <w:b w:val="0"/>
                  <w:sz w:val="24"/>
                  <w:szCs w:val="24"/>
                </w:rPr>
                <w:id w:val="-1848167434"/>
                <w14:checkbox>
                  <w14:checked w14:val="0"/>
                  <w14:checkedState w14:val="0052" w14:font="Wingdings 2"/>
                  <w14:uncheckedState w14:val="2610" w14:font="MS Gothic"/>
                </w14:checkbox>
              </w:sdtPr>
              <w:sdtEndPr/>
              <w:sdtContent>
                <w:r w:rsidR="00A1692E">
                  <w:rPr>
                    <w:rFonts w:ascii="Segoe UI Symbol" w:hAnsi="Segoe UI Symbol" w:cs="Segoe UI Symbol"/>
                    <w:b w:val="0"/>
                    <w:sz w:val="24"/>
                    <w:szCs w:val="24"/>
                  </w:rPr>
                  <w:t>☐</w:t>
                </w:r>
              </w:sdtContent>
            </w:sdt>
            <w:r w:rsidR="00A1692E">
              <w:rPr>
                <w:rFonts w:cs="Times New Roman"/>
                <w:b w:val="0"/>
                <w:sz w:val="24"/>
                <w:szCs w:val="24"/>
              </w:rPr>
              <w:t>新</w:t>
            </w:r>
            <w:r w:rsidR="00A1692E">
              <w:rPr>
                <w:rFonts w:cs="Times New Roman"/>
                <w:b w:val="0"/>
                <w:spacing w:val="-3"/>
                <w:sz w:val="24"/>
                <w:szCs w:val="24"/>
              </w:rPr>
              <w:t>闻</w:t>
            </w:r>
            <w:r w:rsidR="00A1692E">
              <w:rPr>
                <w:rFonts w:cs="Times New Roman"/>
                <w:b w:val="0"/>
                <w:sz w:val="24"/>
                <w:szCs w:val="24"/>
              </w:rPr>
              <w:t>发</w:t>
            </w:r>
            <w:r w:rsidR="00A1692E">
              <w:rPr>
                <w:rFonts w:cs="Times New Roman"/>
                <w:b w:val="0"/>
                <w:spacing w:val="-3"/>
                <w:sz w:val="24"/>
                <w:szCs w:val="24"/>
              </w:rPr>
              <w:t>布</w:t>
            </w:r>
            <w:r w:rsidR="00A1692E">
              <w:rPr>
                <w:rFonts w:cs="Times New Roman"/>
                <w:b w:val="0"/>
                <w:sz w:val="24"/>
                <w:szCs w:val="24"/>
              </w:rPr>
              <w:t xml:space="preserve">会   </w:t>
            </w:r>
            <w:r w:rsidR="00A1692E">
              <w:rPr>
                <w:rFonts w:cs="Times New Roman"/>
                <w:b w:val="0"/>
                <w:sz w:val="24"/>
                <w:szCs w:val="24"/>
              </w:rPr>
              <w:tab/>
            </w:r>
            <w:sdt>
              <w:sdtPr>
                <w:rPr>
                  <w:rFonts w:cs="Times New Roman"/>
                  <w:b w:val="0"/>
                  <w:sz w:val="24"/>
                  <w:szCs w:val="24"/>
                </w:rPr>
                <w:id w:val="412049691"/>
                <w14:checkbox>
                  <w14:checked w14:val="0"/>
                  <w14:checkedState w14:val="0052" w14:font="Wingdings 2"/>
                  <w14:uncheckedState w14:val="2610" w14:font="MS Gothic"/>
                </w14:checkbox>
              </w:sdtPr>
              <w:sdtEndPr/>
              <w:sdtContent>
                <w:r w:rsidR="00A1692E">
                  <w:rPr>
                    <w:rFonts w:ascii="Segoe UI Symbol" w:hAnsi="Segoe UI Symbol" w:cs="Segoe UI Symbol"/>
                    <w:b w:val="0"/>
                    <w:sz w:val="24"/>
                    <w:szCs w:val="24"/>
                  </w:rPr>
                  <w:t>☐</w:t>
                </w:r>
              </w:sdtContent>
            </w:sdt>
            <w:r w:rsidR="00A1692E">
              <w:rPr>
                <w:rFonts w:cs="Times New Roman"/>
                <w:b w:val="0"/>
                <w:sz w:val="24"/>
                <w:szCs w:val="24"/>
              </w:rPr>
              <w:t>路</w:t>
            </w:r>
            <w:r w:rsidR="00A1692E">
              <w:rPr>
                <w:rFonts w:cs="Times New Roman"/>
                <w:b w:val="0"/>
                <w:spacing w:val="-3"/>
                <w:sz w:val="24"/>
                <w:szCs w:val="24"/>
              </w:rPr>
              <w:t>演</w:t>
            </w:r>
            <w:r w:rsidR="00A1692E">
              <w:rPr>
                <w:rFonts w:cs="Times New Roman"/>
                <w:b w:val="0"/>
                <w:sz w:val="24"/>
                <w:szCs w:val="24"/>
              </w:rPr>
              <w:t>活动</w:t>
            </w:r>
          </w:p>
          <w:p w14:paraId="76265FC8" w14:textId="77777777" w:rsidR="009015EF" w:rsidRDefault="00240ABB">
            <w:pPr>
              <w:pStyle w:val="TableParagraph"/>
              <w:spacing w:line="240" w:lineRule="auto"/>
              <w:ind w:firstLineChars="0" w:firstLine="0"/>
              <w:rPr>
                <w:rFonts w:cs="Times New Roman"/>
                <w:b w:val="0"/>
                <w:sz w:val="24"/>
                <w:szCs w:val="24"/>
              </w:rPr>
            </w:pPr>
            <w:sdt>
              <w:sdtPr>
                <w:rPr>
                  <w:rFonts w:cs="Times New Roman"/>
                  <w:b w:val="0"/>
                  <w:sz w:val="24"/>
                  <w:szCs w:val="24"/>
                </w:rPr>
                <w:id w:val="-1333366911"/>
                <w14:checkbox>
                  <w14:checked w14:val="1"/>
                  <w14:checkedState w14:val="0052" w14:font="Wingdings 2"/>
                  <w14:uncheckedState w14:val="2610" w14:font="MS Gothic"/>
                </w14:checkbox>
              </w:sdtPr>
              <w:sdtEndPr/>
              <w:sdtContent>
                <w:r w:rsidR="00A1692E">
                  <w:rPr>
                    <w:rFonts w:cs="Times New Roman"/>
                    <w:b w:val="0"/>
                    <w:sz w:val="24"/>
                    <w:szCs w:val="24"/>
                  </w:rPr>
                  <w:sym w:font="Wingdings 2" w:char="F052"/>
                </w:r>
              </w:sdtContent>
            </w:sdt>
            <w:r w:rsidR="00A1692E">
              <w:rPr>
                <w:rFonts w:cs="Times New Roman"/>
                <w:b w:val="0"/>
                <w:sz w:val="24"/>
                <w:szCs w:val="24"/>
              </w:rPr>
              <w:t>现场参观</w:t>
            </w:r>
          </w:p>
          <w:p w14:paraId="39357CAF" w14:textId="77777777" w:rsidR="009015EF" w:rsidRDefault="00240ABB">
            <w:pPr>
              <w:pStyle w:val="TableParagraph"/>
              <w:spacing w:line="240" w:lineRule="auto"/>
              <w:ind w:firstLineChars="0" w:firstLine="0"/>
              <w:rPr>
                <w:rFonts w:ascii="Times New Roman" w:hAnsi="Times New Roman" w:cs="Times New Roman"/>
                <w:sz w:val="24"/>
                <w:szCs w:val="24"/>
              </w:rPr>
            </w:pPr>
            <w:sdt>
              <w:sdtPr>
                <w:rPr>
                  <w:rFonts w:cs="Times New Roman"/>
                  <w:b w:val="0"/>
                  <w:sz w:val="24"/>
                  <w:szCs w:val="24"/>
                </w:rPr>
                <w:id w:val="400885218"/>
                <w14:checkbox>
                  <w14:checked w14:val="0"/>
                  <w14:checkedState w14:val="0052" w14:font="Wingdings 2"/>
                  <w14:uncheckedState w14:val="2610" w14:font="MS Gothic"/>
                </w14:checkbox>
              </w:sdtPr>
              <w:sdtEndPr/>
              <w:sdtContent>
                <w:r w:rsidR="00A1692E">
                  <w:rPr>
                    <w:rFonts w:ascii="Segoe UI Symbol" w:hAnsi="Segoe UI Symbol" w:cs="Segoe UI Symbol"/>
                    <w:b w:val="0"/>
                    <w:sz w:val="24"/>
                    <w:szCs w:val="24"/>
                  </w:rPr>
                  <w:t>☐</w:t>
                </w:r>
              </w:sdtContent>
            </w:sdt>
            <w:r w:rsidR="00A1692E">
              <w:rPr>
                <w:rFonts w:cs="Times New Roman"/>
                <w:b w:val="0"/>
                <w:sz w:val="24"/>
                <w:szCs w:val="24"/>
              </w:rPr>
              <w:t>其他（</w:t>
            </w:r>
            <w:proofErr w:type="gramStart"/>
            <w:r w:rsidR="00A1692E">
              <w:rPr>
                <w:rFonts w:cs="Times New Roman"/>
                <w:b w:val="0"/>
                <w:sz w:val="24"/>
                <w:szCs w:val="24"/>
              </w:rPr>
              <w:t>请文字</w:t>
            </w:r>
            <w:proofErr w:type="gramEnd"/>
            <w:r w:rsidR="00A1692E">
              <w:rPr>
                <w:rFonts w:cs="Times New Roman"/>
                <w:b w:val="0"/>
                <w:sz w:val="24"/>
                <w:szCs w:val="24"/>
              </w:rPr>
              <w:t>说明其他活动内容）</w:t>
            </w:r>
          </w:p>
        </w:tc>
      </w:tr>
      <w:tr w:rsidR="009015EF" w14:paraId="5003BE62" w14:textId="77777777">
        <w:trPr>
          <w:trHeight w:val="754"/>
          <w:jc w:val="center"/>
        </w:trPr>
        <w:tc>
          <w:tcPr>
            <w:tcW w:w="1413" w:type="dxa"/>
            <w:vAlign w:val="center"/>
          </w:tcPr>
          <w:p w14:paraId="2F748526" w14:textId="77777777" w:rsidR="009015EF" w:rsidRDefault="00A1692E">
            <w:pPr>
              <w:pStyle w:val="TableParagraph"/>
              <w:snapToGrid w:val="0"/>
              <w:spacing w:line="240" w:lineRule="auto"/>
              <w:ind w:firstLineChars="0" w:firstLine="0"/>
              <w:jc w:val="center"/>
              <w:rPr>
                <w:rFonts w:ascii="Times New Roman" w:hAnsi="Times New Roman" w:cs="Times New Roman"/>
                <w:sz w:val="24"/>
                <w:szCs w:val="24"/>
              </w:rPr>
            </w:pPr>
            <w:r>
              <w:rPr>
                <w:rFonts w:ascii="Times New Roman" w:hAnsi="Times New Roman" w:cs="Times New Roman"/>
                <w:sz w:val="24"/>
                <w:szCs w:val="24"/>
              </w:rPr>
              <w:t>参与单位及人员名称</w:t>
            </w:r>
          </w:p>
        </w:tc>
        <w:tc>
          <w:tcPr>
            <w:tcW w:w="7112" w:type="dxa"/>
            <w:vAlign w:val="center"/>
          </w:tcPr>
          <w:p w14:paraId="62875178" w14:textId="7AE0ACFB" w:rsidR="009015EF" w:rsidRDefault="00A1692E">
            <w:pPr>
              <w:pStyle w:val="TableParagraph"/>
              <w:snapToGrid w:val="0"/>
              <w:spacing w:line="240" w:lineRule="auto"/>
              <w:ind w:firstLineChars="0" w:firstLine="0"/>
              <w:jc w:val="left"/>
              <w:rPr>
                <w:rFonts w:ascii="Times New Roman" w:hAnsi="Times New Roman" w:cs="Times New Roman"/>
                <w:b w:val="0"/>
                <w:sz w:val="24"/>
                <w:szCs w:val="24"/>
              </w:rPr>
            </w:pPr>
            <w:r>
              <w:rPr>
                <w:rFonts w:ascii="Times New Roman" w:hAnsi="Times New Roman" w:cs="Times New Roman" w:hint="eastAsia"/>
                <w:b w:val="0"/>
                <w:sz w:val="24"/>
                <w:szCs w:val="24"/>
                <w:lang w:val="en-US"/>
              </w:rPr>
              <w:t>1</w:t>
            </w:r>
            <w:r>
              <w:rPr>
                <w:rFonts w:ascii="Times New Roman" w:hAnsi="Times New Roman" w:cs="Times New Roman" w:hint="eastAsia"/>
                <w:b w:val="0"/>
                <w:sz w:val="24"/>
                <w:szCs w:val="24"/>
                <w:lang w:val="en-US"/>
              </w:rPr>
              <w:t>、</w:t>
            </w:r>
            <w:r>
              <w:rPr>
                <w:rFonts w:ascii="Times New Roman" w:hAnsi="Times New Roman" w:cs="Times New Roman"/>
                <w:b w:val="0"/>
                <w:sz w:val="24"/>
                <w:szCs w:val="24"/>
              </w:rPr>
              <w:t>线上参与</w:t>
            </w:r>
            <w:r>
              <w:rPr>
                <w:rFonts w:ascii="Times New Roman" w:hAnsi="Times New Roman" w:cs="Times New Roman"/>
                <w:b w:val="0"/>
                <w:sz w:val="24"/>
                <w:szCs w:val="24"/>
              </w:rPr>
              <w:t>2026</w:t>
            </w:r>
            <w:r>
              <w:rPr>
                <w:rFonts w:ascii="Times New Roman" w:hAnsi="Times New Roman" w:cs="Times New Roman"/>
                <w:b w:val="0"/>
                <w:sz w:val="24"/>
                <w:szCs w:val="24"/>
              </w:rPr>
              <w:t>年广东辖区投资者集体接待日</w:t>
            </w:r>
            <w:r>
              <w:rPr>
                <w:rFonts w:ascii="Times New Roman" w:hAnsi="Times New Roman" w:cs="Times New Roman" w:hint="eastAsia"/>
                <w:b w:val="0"/>
                <w:sz w:val="24"/>
                <w:szCs w:val="24"/>
              </w:rPr>
              <w:t>暨辖区上市公司中报业绩说明会</w:t>
            </w:r>
            <w:r>
              <w:rPr>
                <w:rFonts w:ascii="Times New Roman" w:hAnsi="Times New Roman" w:cs="Times New Roman"/>
                <w:b w:val="0"/>
                <w:sz w:val="24"/>
                <w:szCs w:val="24"/>
              </w:rPr>
              <w:t>活动的投资者</w:t>
            </w:r>
          </w:p>
          <w:p w14:paraId="32D5D2C6" w14:textId="77777777" w:rsidR="009015EF" w:rsidRDefault="00A1692E">
            <w:pPr>
              <w:pStyle w:val="TableParagraph"/>
              <w:snapToGrid w:val="0"/>
              <w:spacing w:line="240" w:lineRule="auto"/>
              <w:ind w:firstLineChars="0" w:firstLine="0"/>
              <w:jc w:val="left"/>
              <w:rPr>
                <w:rFonts w:ascii="Times New Roman" w:hAnsi="Times New Roman" w:cs="Times New Roman"/>
                <w:b w:val="0"/>
                <w:sz w:val="24"/>
                <w:szCs w:val="24"/>
              </w:rPr>
            </w:pPr>
            <w:r>
              <w:rPr>
                <w:rFonts w:ascii="Times New Roman" w:hAnsi="Times New Roman" w:cs="Times New Roman" w:hint="eastAsia"/>
                <w:b w:val="0"/>
                <w:sz w:val="24"/>
                <w:szCs w:val="24"/>
                <w:lang w:val="en-US"/>
              </w:rPr>
              <w:t>2</w:t>
            </w:r>
            <w:r>
              <w:rPr>
                <w:rFonts w:ascii="Times New Roman" w:hAnsi="Times New Roman" w:cs="Times New Roman" w:hint="eastAsia"/>
                <w:b w:val="0"/>
                <w:sz w:val="24"/>
                <w:szCs w:val="24"/>
                <w:lang w:val="en-US"/>
              </w:rPr>
              <w:t>、</w:t>
            </w:r>
            <w:r>
              <w:rPr>
                <w:rFonts w:ascii="Times New Roman" w:hAnsi="Times New Roman" w:cs="Times New Roman" w:hint="eastAsia"/>
                <w:b w:val="0"/>
                <w:sz w:val="24"/>
                <w:szCs w:val="24"/>
              </w:rPr>
              <w:t>线下</w:t>
            </w:r>
            <w:r>
              <w:rPr>
                <w:rFonts w:ascii="Times New Roman" w:hAnsi="Times New Roman" w:cs="Times New Roman"/>
                <w:b w:val="0"/>
                <w:sz w:val="24"/>
                <w:szCs w:val="24"/>
              </w:rPr>
              <w:t>7</w:t>
            </w:r>
            <w:r>
              <w:rPr>
                <w:rFonts w:ascii="Times New Roman" w:hAnsi="Times New Roman" w:cs="Times New Roman"/>
                <w:b w:val="0"/>
                <w:sz w:val="24"/>
                <w:szCs w:val="24"/>
              </w:rPr>
              <w:t>家机构，</w:t>
            </w:r>
            <w:r>
              <w:rPr>
                <w:rFonts w:ascii="Times New Roman" w:hAnsi="Times New Roman" w:cs="Times New Roman" w:hint="eastAsia"/>
                <w:b w:val="0"/>
                <w:sz w:val="24"/>
                <w:szCs w:val="24"/>
              </w:rPr>
              <w:t>共</w:t>
            </w:r>
            <w:r>
              <w:rPr>
                <w:rFonts w:ascii="Times New Roman" w:hAnsi="Times New Roman" w:cs="Times New Roman"/>
                <w:b w:val="0"/>
                <w:sz w:val="24"/>
                <w:szCs w:val="24"/>
              </w:rPr>
              <w:t>8</w:t>
            </w:r>
            <w:r>
              <w:rPr>
                <w:rFonts w:ascii="Times New Roman" w:hAnsi="Times New Roman" w:cs="Times New Roman"/>
                <w:b w:val="0"/>
                <w:sz w:val="24"/>
                <w:szCs w:val="24"/>
              </w:rPr>
              <w:t>人次，详情请见附件</w:t>
            </w:r>
          </w:p>
        </w:tc>
      </w:tr>
      <w:tr w:rsidR="009015EF" w14:paraId="5EC88368" w14:textId="77777777">
        <w:trPr>
          <w:trHeight w:val="722"/>
          <w:jc w:val="center"/>
        </w:trPr>
        <w:tc>
          <w:tcPr>
            <w:tcW w:w="1413" w:type="dxa"/>
            <w:vAlign w:val="center"/>
          </w:tcPr>
          <w:p w14:paraId="3AABA83E" w14:textId="77777777" w:rsidR="009015EF" w:rsidRDefault="00A1692E">
            <w:pPr>
              <w:pStyle w:val="TableParagraph"/>
              <w:snapToGrid w:val="0"/>
              <w:spacing w:line="240" w:lineRule="auto"/>
              <w:ind w:firstLineChars="0"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时间</w:t>
            </w:r>
          </w:p>
        </w:tc>
        <w:tc>
          <w:tcPr>
            <w:tcW w:w="7112" w:type="dxa"/>
            <w:vAlign w:val="center"/>
          </w:tcPr>
          <w:p w14:paraId="70B4C513" w14:textId="77777777" w:rsidR="009015EF" w:rsidRDefault="00A1692E">
            <w:pPr>
              <w:numPr>
                <w:ilvl w:val="0"/>
                <w:numId w:val="1"/>
              </w:numPr>
              <w:rPr>
                <w:rFonts w:ascii="Times New Roman" w:eastAsiaTheme="minorEastAsia" w:hAnsi="Times New Roman" w:cs="Times New Roman"/>
                <w:sz w:val="24"/>
                <w:szCs w:val="24"/>
                <w:lang w:val="en-US"/>
              </w:rPr>
            </w:pPr>
            <w:r>
              <w:rPr>
                <w:rFonts w:ascii="Times New Roman" w:eastAsiaTheme="minorEastAsia" w:hAnsi="Times New Roman" w:cs="Times New Roman" w:hint="eastAsia"/>
                <w:sz w:val="24"/>
                <w:szCs w:val="24"/>
                <w:lang w:val="en-US"/>
              </w:rPr>
              <w:t>线上时间为：</w:t>
            </w:r>
            <w:r>
              <w:rPr>
                <w:rFonts w:ascii="Times New Roman" w:eastAsiaTheme="minorEastAsia" w:hAnsi="Times New Roman" w:cs="Times New Roman" w:hint="eastAsia"/>
                <w:sz w:val="24"/>
                <w:szCs w:val="24"/>
                <w:lang w:val="en-US"/>
              </w:rPr>
              <w:t>2026</w:t>
            </w:r>
            <w:r>
              <w:rPr>
                <w:rFonts w:ascii="Times New Roman" w:eastAsiaTheme="minorEastAsia" w:hAnsi="Times New Roman" w:cs="Times New Roman" w:hint="eastAsia"/>
                <w:sz w:val="24"/>
                <w:szCs w:val="24"/>
                <w:lang w:val="en-US"/>
              </w:rPr>
              <w:t>年</w:t>
            </w:r>
            <w:r>
              <w:rPr>
                <w:rFonts w:ascii="Times New Roman" w:eastAsiaTheme="minorEastAsia" w:hAnsi="Times New Roman" w:cs="Times New Roman" w:hint="eastAsia"/>
                <w:sz w:val="24"/>
                <w:szCs w:val="24"/>
                <w:lang w:val="en-US"/>
              </w:rPr>
              <w:t>9</w:t>
            </w:r>
            <w:r>
              <w:rPr>
                <w:rFonts w:ascii="Times New Roman" w:eastAsiaTheme="minorEastAsia" w:hAnsi="Times New Roman" w:cs="Times New Roman" w:hint="eastAsia"/>
                <w:sz w:val="24"/>
                <w:szCs w:val="24"/>
                <w:lang w:val="en-US"/>
              </w:rPr>
              <w:t>月</w:t>
            </w:r>
            <w:r>
              <w:rPr>
                <w:rFonts w:ascii="Times New Roman" w:eastAsiaTheme="minorEastAsia" w:hAnsi="Times New Roman" w:cs="Times New Roman" w:hint="eastAsia"/>
                <w:sz w:val="24"/>
                <w:szCs w:val="24"/>
                <w:lang w:val="en-US"/>
              </w:rPr>
              <w:t>15</w:t>
            </w:r>
            <w:r>
              <w:rPr>
                <w:rFonts w:ascii="Times New Roman" w:eastAsiaTheme="minorEastAsia" w:hAnsi="Times New Roman" w:cs="Times New Roman" w:hint="eastAsia"/>
                <w:sz w:val="24"/>
                <w:szCs w:val="24"/>
                <w:lang w:val="en-US"/>
              </w:rPr>
              <w:t>日</w:t>
            </w:r>
            <w:r>
              <w:rPr>
                <w:rFonts w:ascii="Times New Roman" w:eastAsiaTheme="minorEastAsia" w:hAnsi="Times New Roman" w:cs="Times New Roman" w:hint="eastAsia"/>
                <w:sz w:val="24"/>
                <w:szCs w:val="24"/>
                <w:lang w:val="en-US"/>
              </w:rPr>
              <w:t xml:space="preserve">  15:30-17:00</w:t>
            </w:r>
          </w:p>
          <w:p w14:paraId="3F79FFFB" w14:textId="77777777" w:rsidR="009015EF" w:rsidRDefault="00A1692E">
            <w:pPr>
              <w:rPr>
                <w:rFonts w:ascii="Times New Roman" w:eastAsiaTheme="minorEastAsia" w:hAnsi="Times New Roman" w:cs="Times New Roman"/>
                <w:sz w:val="24"/>
                <w:szCs w:val="24"/>
                <w:lang w:val="en-US"/>
              </w:rPr>
            </w:pPr>
            <w:r>
              <w:rPr>
                <w:rFonts w:ascii="Times New Roman" w:eastAsiaTheme="minorEastAsia" w:hAnsi="Times New Roman" w:cs="Times New Roman" w:hint="eastAsia"/>
                <w:sz w:val="24"/>
                <w:szCs w:val="24"/>
                <w:lang w:val="en-US"/>
              </w:rPr>
              <w:t>2</w:t>
            </w:r>
            <w:r>
              <w:rPr>
                <w:rFonts w:ascii="Times New Roman" w:eastAsiaTheme="minorEastAsia" w:hAnsi="Times New Roman" w:cs="Times New Roman" w:hint="eastAsia"/>
                <w:sz w:val="24"/>
                <w:szCs w:val="24"/>
                <w:lang w:val="en-US"/>
              </w:rPr>
              <w:t>、线下时间为：</w:t>
            </w:r>
          </w:p>
          <w:p w14:paraId="5CD39435" w14:textId="77777777" w:rsidR="009015EF" w:rsidRDefault="00A1692E">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2026</w:t>
            </w:r>
            <w:r>
              <w:rPr>
                <w:rFonts w:ascii="Times New Roman" w:eastAsiaTheme="minorEastAsia" w:hAnsi="Times New Roman" w:cs="Times New Roman"/>
                <w:sz w:val="24"/>
                <w:szCs w:val="24"/>
              </w:rPr>
              <w:t>年</w:t>
            </w:r>
            <w:r>
              <w:rPr>
                <w:rFonts w:ascii="Times New Roman" w:eastAsiaTheme="minorEastAsia" w:hAnsi="Times New Roman" w:cs="Times New Roman"/>
                <w:sz w:val="24"/>
                <w:szCs w:val="24"/>
              </w:rPr>
              <w:t>9</w:t>
            </w:r>
            <w:r>
              <w:rPr>
                <w:rFonts w:ascii="Times New Roman" w:eastAsiaTheme="minorEastAsia" w:hAnsi="Times New Roman" w:cs="Times New Roman"/>
                <w:sz w:val="24"/>
                <w:szCs w:val="24"/>
              </w:rPr>
              <w:t>月</w:t>
            </w:r>
            <w:r>
              <w:rPr>
                <w:rFonts w:ascii="Times New Roman" w:eastAsiaTheme="minorEastAsia" w:hAnsi="Times New Roman" w:cs="Times New Roman"/>
                <w:sz w:val="24"/>
                <w:szCs w:val="24"/>
              </w:rPr>
              <w:t>3</w:t>
            </w:r>
            <w:r>
              <w:rPr>
                <w:rFonts w:ascii="Times New Roman" w:eastAsiaTheme="minorEastAsia" w:hAnsi="Times New Roman" w:cs="Times New Roman"/>
                <w:sz w:val="24"/>
                <w:szCs w:val="24"/>
              </w:rPr>
              <w:t>日</w:t>
            </w:r>
            <w:r>
              <w:rPr>
                <w:rFonts w:ascii="Times New Roman" w:eastAsiaTheme="minorEastAsia" w:hAnsi="Times New Roman" w:cs="Times New Roman" w:hint="eastAsia"/>
                <w:sz w:val="24"/>
                <w:szCs w:val="24"/>
              </w:rPr>
              <w:t xml:space="preserve"> </w:t>
            </w:r>
            <w:r>
              <w:rPr>
                <w:rFonts w:ascii="Times New Roman" w:eastAsiaTheme="minorEastAsia" w:hAnsi="Times New Roman" w:cs="Times New Roman"/>
                <w:sz w:val="24"/>
                <w:szCs w:val="24"/>
              </w:rPr>
              <w:t xml:space="preserve">  15:30-16:30</w:t>
            </w:r>
          </w:p>
          <w:p w14:paraId="666228EA" w14:textId="77777777" w:rsidR="009015EF" w:rsidRDefault="00A1692E">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2026</w:t>
            </w:r>
            <w:r>
              <w:rPr>
                <w:rFonts w:ascii="Times New Roman" w:eastAsiaTheme="minorEastAsia" w:hAnsi="Times New Roman" w:cs="Times New Roman"/>
                <w:sz w:val="24"/>
                <w:szCs w:val="24"/>
              </w:rPr>
              <w:t>年</w:t>
            </w:r>
            <w:r>
              <w:rPr>
                <w:rFonts w:ascii="Times New Roman" w:eastAsiaTheme="minorEastAsia" w:hAnsi="Times New Roman" w:cs="Times New Roman"/>
                <w:sz w:val="24"/>
                <w:szCs w:val="24"/>
              </w:rPr>
              <w:t>9</w:t>
            </w:r>
            <w:r>
              <w:rPr>
                <w:rFonts w:ascii="Times New Roman" w:eastAsiaTheme="minorEastAsia" w:hAnsi="Times New Roman" w:cs="Times New Roman"/>
                <w:sz w:val="24"/>
                <w:szCs w:val="24"/>
              </w:rPr>
              <w:t>月</w:t>
            </w:r>
            <w:r>
              <w:rPr>
                <w:rFonts w:ascii="Times New Roman" w:eastAsiaTheme="minorEastAsia" w:hAnsi="Times New Roman" w:cs="Times New Roman"/>
                <w:sz w:val="24"/>
                <w:szCs w:val="24"/>
              </w:rPr>
              <w:t>15</w:t>
            </w:r>
            <w:r>
              <w:rPr>
                <w:rFonts w:ascii="Times New Roman" w:eastAsiaTheme="minorEastAsia" w:hAnsi="Times New Roman" w:cs="Times New Roman"/>
                <w:sz w:val="24"/>
                <w:szCs w:val="24"/>
              </w:rPr>
              <w:t>日</w:t>
            </w:r>
            <w:r>
              <w:rPr>
                <w:rFonts w:ascii="Times New Roman" w:eastAsiaTheme="minorEastAsia" w:hAnsi="Times New Roman" w:cs="Times New Roman" w:hint="eastAsia"/>
                <w:sz w:val="24"/>
                <w:szCs w:val="24"/>
              </w:rPr>
              <w:t xml:space="preserve"> </w:t>
            </w:r>
            <w:r>
              <w:rPr>
                <w:rFonts w:ascii="Times New Roman" w:eastAsiaTheme="minorEastAsia" w:hAnsi="Times New Roman" w:cs="Times New Roman"/>
                <w:sz w:val="24"/>
                <w:szCs w:val="24"/>
              </w:rPr>
              <w:t xml:space="preserve"> 15:30-16:30</w:t>
            </w:r>
          </w:p>
        </w:tc>
      </w:tr>
      <w:tr w:rsidR="009015EF" w14:paraId="778D3EA6" w14:textId="77777777">
        <w:trPr>
          <w:trHeight w:val="618"/>
          <w:jc w:val="center"/>
        </w:trPr>
        <w:tc>
          <w:tcPr>
            <w:tcW w:w="1413" w:type="dxa"/>
            <w:vAlign w:val="center"/>
          </w:tcPr>
          <w:p w14:paraId="4D6603EC" w14:textId="77777777" w:rsidR="009015EF" w:rsidRDefault="00A1692E">
            <w:pPr>
              <w:pStyle w:val="TableParagraph"/>
              <w:snapToGrid w:val="0"/>
              <w:spacing w:line="240" w:lineRule="auto"/>
              <w:ind w:firstLineChars="0" w:firstLine="0"/>
              <w:jc w:val="center"/>
              <w:rPr>
                <w:rFonts w:ascii="Times New Roman" w:hAnsi="Times New Roman" w:cs="Times New Roman"/>
                <w:sz w:val="24"/>
                <w:szCs w:val="24"/>
              </w:rPr>
            </w:pPr>
            <w:r>
              <w:rPr>
                <w:rFonts w:ascii="Times New Roman" w:hAnsi="Times New Roman" w:cs="Times New Roman"/>
                <w:sz w:val="24"/>
                <w:szCs w:val="24"/>
              </w:rPr>
              <w:t>地点</w:t>
            </w:r>
          </w:p>
        </w:tc>
        <w:tc>
          <w:tcPr>
            <w:tcW w:w="7112" w:type="dxa"/>
            <w:vAlign w:val="center"/>
          </w:tcPr>
          <w:p w14:paraId="75466BE3" w14:textId="207A4939" w:rsidR="009015EF" w:rsidRDefault="00A1692E">
            <w:pPr>
              <w:pStyle w:val="TableParagraph"/>
              <w:spacing w:line="240" w:lineRule="auto"/>
              <w:ind w:firstLineChars="0" w:firstLine="0"/>
              <w:jc w:val="left"/>
              <w:rPr>
                <w:rFonts w:ascii="Times New Roman" w:hAnsi="Times New Roman" w:cs="Times New Roman"/>
                <w:b w:val="0"/>
                <w:sz w:val="24"/>
                <w:szCs w:val="24"/>
                <w:lang w:val="en-US"/>
              </w:rPr>
            </w:pPr>
            <w:r>
              <w:rPr>
                <w:rFonts w:ascii="Times New Roman" w:hAnsi="Times New Roman" w:cs="Times New Roman" w:hint="eastAsia"/>
                <w:b w:val="0"/>
                <w:sz w:val="24"/>
                <w:szCs w:val="24"/>
                <w:lang w:val="en-US"/>
              </w:rPr>
              <w:t>1</w:t>
            </w:r>
            <w:r>
              <w:rPr>
                <w:rFonts w:ascii="Times New Roman" w:hAnsi="Times New Roman" w:cs="Times New Roman" w:hint="eastAsia"/>
                <w:b w:val="0"/>
                <w:sz w:val="24"/>
                <w:szCs w:val="24"/>
                <w:lang w:val="en-US"/>
              </w:rPr>
              <w:t>、线上</w:t>
            </w:r>
            <w:r>
              <w:rPr>
                <w:rFonts w:ascii="Times New Roman" w:hAnsi="Times New Roman" w:cs="Times New Roman"/>
                <w:b w:val="0"/>
                <w:sz w:val="24"/>
                <w:szCs w:val="24"/>
                <w:lang w:val="en-US"/>
              </w:rPr>
              <w:t>通过</w:t>
            </w:r>
            <w:r>
              <w:rPr>
                <w:rFonts w:ascii="Times New Roman" w:hAnsi="Times New Roman" w:cs="Times New Roman"/>
                <w:b w:val="0"/>
                <w:sz w:val="24"/>
                <w:szCs w:val="24"/>
                <w:lang w:val="en-US"/>
              </w:rPr>
              <w:t>“</w:t>
            </w:r>
            <w:r>
              <w:rPr>
                <w:rFonts w:ascii="Times New Roman" w:hAnsi="Times New Roman" w:cs="Times New Roman" w:hint="eastAsia"/>
                <w:b w:val="0"/>
                <w:sz w:val="24"/>
                <w:szCs w:val="24"/>
                <w:lang w:val="en-US"/>
              </w:rPr>
              <w:t>全景路演</w:t>
            </w:r>
            <w:r>
              <w:rPr>
                <w:rFonts w:ascii="Times New Roman" w:hAnsi="Times New Roman" w:cs="Times New Roman"/>
                <w:b w:val="0"/>
                <w:sz w:val="24"/>
                <w:szCs w:val="24"/>
                <w:lang w:val="en-US"/>
              </w:rPr>
              <w:t>”</w:t>
            </w:r>
            <w:r>
              <w:rPr>
                <w:rFonts w:ascii="Times New Roman" w:hAnsi="Times New Roman" w:cs="Times New Roman" w:hint="eastAsia"/>
                <w:b w:val="0"/>
                <w:sz w:val="24"/>
                <w:szCs w:val="24"/>
                <w:lang w:val="en-US"/>
              </w:rPr>
              <w:t>网络平台</w:t>
            </w:r>
            <w:r>
              <w:rPr>
                <w:rFonts w:ascii="Times New Roman" w:hAnsi="Times New Roman" w:cs="Times New Roman"/>
                <w:b w:val="0"/>
                <w:sz w:val="24"/>
                <w:szCs w:val="24"/>
                <w:lang w:val="en-US"/>
              </w:rPr>
              <w:t>（</w:t>
            </w:r>
            <w:r>
              <w:rPr>
                <w:rFonts w:ascii="Times New Roman" w:hAnsi="Times New Roman" w:cs="Times New Roman" w:hint="eastAsia"/>
                <w:b w:val="0"/>
                <w:sz w:val="24"/>
                <w:szCs w:val="24"/>
                <w:lang w:val="en-US"/>
              </w:rPr>
              <w:t>网址：</w:t>
            </w:r>
            <w:r>
              <w:rPr>
                <w:rFonts w:ascii="Times New Roman" w:hAnsi="Times New Roman" w:cs="Times New Roman"/>
                <w:b w:val="0"/>
                <w:sz w:val="24"/>
                <w:szCs w:val="24"/>
                <w:lang w:val="en-US"/>
              </w:rPr>
              <w:t>http://r</w:t>
            </w:r>
            <w:r>
              <w:rPr>
                <w:rFonts w:ascii="Times New Roman" w:hAnsi="Times New Roman" w:cs="Times New Roman" w:hint="eastAsia"/>
                <w:b w:val="0"/>
                <w:sz w:val="24"/>
                <w:szCs w:val="24"/>
                <w:lang w:val="en-US"/>
              </w:rPr>
              <w:t>s</w:t>
            </w:r>
            <w:r>
              <w:rPr>
                <w:rFonts w:ascii="Times New Roman" w:hAnsi="Times New Roman" w:cs="Times New Roman"/>
                <w:b w:val="0"/>
                <w:sz w:val="24"/>
                <w:szCs w:val="24"/>
                <w:lang w:val="en-US"/>
              </w:rPr>
              <w:t>.p5w.net</w:t>
            </w:r>
            <w:r>
              <w:rPr>
                <w:rFonts w:ascii="Times New Roman" w:hAnsi="Times New Roman" w:cs="Times New Roman"/>
                <w:b w:val="0"/>
                <w:sz w:val="24"/>
                <w:szCs w:val="24"/>
                <w:lang w:val="en-US"/>
              </w:rPr>
              <w:t>）采用网络远程的方式</w:t>
            </w:r>
            <w:r>
              <w:rPr>
                <w:rFonts w:ascii="Times New Roman" w:hAnsi="Times New Roman" w:cs="Times New Roman" w:hint="eastAsia"/>
                <w:b w:val="0"/>
                <w:sz w:val="24"/>
                <w:szCs w:val="24"/>
                <w:lang w:val="en-US"/>
              </w:rPr>
              <w:t>举行，本次说明会采用网络互动方式</w:t>
            </w:r>
          </w:p>
          <w:p w14:paraId="5DB15816" w14:textId="77777777" w:rsidR="009015EF" w:rsidRDefault="00A1692E">
            <w:pPr>
              <w:pStyle w:val="TableParagraph"/>
              <w:spacing w:line="240" w:lineRule="auto"/>
              <w:ind w:firstLineChars="0" w:firstLine="0"/>
              <w:jc w:val="left"/>
              <w:rPr>
                <w:rFonts w:ascii="Times New Roman" w:hAnsi="Times New Roman" w:cs="Times New Roman"/>
                <w:b w:val="0"/>
                <w:sz w:val="24"/>
                <w:szCs w:val="24"/>
                <w:lang w:val="en-US"/>
              </w:rPr>
            </w:pPr>
            <w:r>
              <w:rPr>
                <w:rFonts w:ascii="Times New Roman" w:hAnsi="Times New Roman" w:cs="Times New Roman" w:hint="eastAsia"/>
                <w:b w:val="0"/>
                <w:sz w:val="24"/>
                <w:szCs w:val="24"/>
                <w:lang w:val="en-US"/>
              </w:rPr>
              <w:t>2</w:t>
            </w:r>
            <w:r>
              <w:rPr>
                <w:rFonts w:ascii="Times New Roman" w:hAnsi="Times New Roman" w:cs="Times New Roman" w:hint="eastAsia"/>
                <w:b w:val="0"/>
                <w:sz w:val="24"/>
                <w:szCs w:val="24"/>
                <w:lang w:val="en-US"/>
              </w:rPr>
              <w:t>、线下为金发科技广州总部会议室</w:t>
            </w:r>
          </w:p>
        </w:tc>
      </w:tr>
      <w:tr w:rsidR="009015EF" w14:paraId="285D7903" w14:textId="77777777">
        <w:trPr>
          <w:trHeight w:val="1410"/>
          <w:jc w:val="center"/>
        </w:trPr>
        <w:tc>
          <w:tcPr>
            <w:tcW w:w="1413" w:type="dxa"/>
            <w:vAlign w:val="center"/>
          </w:tcPr>
          <w:p w14:paraId="00A94D69" w14:textId="77777777" w:rsidR="009015EF" w:rsidRDefault="00A1692E">
            <w:pPr>
              <w:pStyle w:val="TableParagraph"/>
              <w:snapToGrid w:val="0"/>
              <w:ind w:firstLineChars="0" w:firstLine="0"/>
              <w:jc w:val="center"/>
              <w:rPr>
                <w:rFonts w:ascii="Times New Roman" w:hAnsi="Times New Roman" w:cs="Times New Roman"/>
                <w:sz w:val="24"/>
                <w:szCs w:val="24"/>
              </w:rPr>
            </w:pPr>
            <w:r>
              <w:rPr>
                <w:rFonts w:ascii="Times New Roman" w:hAnsi="Times New Roman" w:cs="Times New Roman"/>
                <w:sz w:val="24"/>
                <w:szCs w:val="24"/>
              </w:rPr>
              <w:t>上市公司接待人员姓名</w:t>
            </w:r>
          </w:p>
        </w:tc>
        <w:tc>
          <w:tcPr>
            <w:tcW w:w="7112" w:type="dxa"/>
            <w:vAlign w:val="center"/>
          </w:tcPr>
          <w:p w14:paraId="51C23E0C" w14:textId="77777777" w:rsidR="009015EF" w:rsidRDefault="00A1692E">
            <w:pPr>
              <w:pStyle w:val="TableParagraph"/>
              <w:snapToGrid w:val="0"/>
              <w:ind w:firstLineChars="0" w:firstLine="0"/>
              <w:rPr>
                <w:rFonts w:ascii="Times New Roman" w:hAnsi="Times New Roman" w:cs="Times New Roman"/>
                <w:b w:val="0"/>
                <w:sz w:val="24"/>
                <w:szCs w:val="24"/>
              </w:rPr>
            </w:pPr>
            <w:r>
              <w:rPr>
                <w:rFonts w:ascii="Times New Roman" w:hAnsi="Times New Roman" w:cs="Times New Roman" w:hint="eastAsia"/>
                <w:b w:val="0"/>
                <w:sz w:val="24"/>
                <w:szCs w:val="24"/>
              </w:rPr>
              <w:t>董事兼总经理</w:t>
            </w:r>
            <w:r>
              <w:rPr>
                <w:rFonts w:ascii="Times New Roman" w:hAnsi="Times New Roman" w:cs="Times New Roman"/>
                <w:b w:val="0"/>
                <w:sz w:val="24"/>
                <w:szCs w:val="24"/>
              </w:rPr>
              <w:t xml:space="preserve"> </w:t>
            </w:r>
            <w:r>
              <w:rPr>
                <w:rFonts w:ascii="Times New Roman" w:hAnsi="Times New Roman" w:cs="Times New Roman"/>
                <w:b w:val="0"/>
                <w:sz w:val="24"/>
                <w:szCs w:val="24"/>
              </w:rPr>
              <w:t>吴敌</w:t>
            </w:r>
          </w:p>
          <w:p w14:paraId="23D340E1" w14:textId="77777777" w:rsidR="009015EF" w:rsidRDefault="00A1692E">
            <w:pPr>
              <w:pStyle w:val="TableParagraph"/>
              <w:snapToGrid w:val="0"/>
              <w:ind w:firstLineChars="0" w:firstLine="0"/>
              <w:rPr>
                <w:rFonts w:ascii="Times New Roman" w:hAnsi="Times New Roman" w:cs="Times New Roman"/>
                <w:b w:val="0"/>
                <w:sz w:val="24"/>
                <w:szCs w:val="24"/>
              </w:rPr>
            </w:pPr>
            <w:r>
              <w:rPr>
                <w:rFonts w:ascii="Times New Roman" w:hAnsi="Times New Roman" w:cs="Times New Roman" w:hint="eastAsia"/>
                <w:b w:val="0"/>
                <w:sz w:val="24"/>
                <w:szCs w:val="24"/>
              </w:rPr>
              <w:t>董事会秘书</w:t>
            </w:r>
            <w:r>
              <w:rPr>
                <w:rFonts w:ascii="Times New Roman" w:hAnsi="Times New Roman" w:cs="Times New Roman"/>
                <w:b w:val="0"/>
                <w:sz w:val="24"/>
                <w:szCs w:val="24"/>
              </w:rPr>
              <w:t xml:space="preserve"> </w:t>
            </w:r>
            <w:r>
              <w:rPr>
                <w:rFonts w:ascii="Times New Roman" w:hAnsi="Times New Roman" w:cs="Times New Roman"/>
                <w:b w:val="0"/>
                <w:sz w:val="24"/>
                <w:szCs w:val="24"/>
              </w:rPr>
              <w:t>戴耀珊</w:t>
            </w:r>
          </w:p>
          <w:p w14:paraId="7A0B6638" w14:textId="77777777" w:rsidR="009015EF" w:rsidRDefault="00A1692E">
            <w:pPr>
              <w:pStyle w:val="TableParagraph"/>
              <w:snapToGrid w:val="0"/>
              <w:ind w:firstLineChars="0" w:firstLine="0"/>
              <w:jc w:val="left"/>
              <w:rPr>
                <w:rFonts w:ascii="Times New Roman" w:hAnsi="Times New Roman" w:cs="Times New Roman"/>
                <w:b w:val="0"/>
                <w:sz w:val="24"/>
                <w:szCs w:val="24"/>
              </w:rPr>
            </w:pPr>
            <w:r>
              <w:rPr>
                <w:rFonts w:ascii="Times New Roman" w:hAnsi="Times New Roman" w:cs="Times New Roman" w:hint="eastAsia"/>
                <w:b w:val="0"/>
                <w:sz w:val="24"/>
                <w:szCs w:val="24"/>
              </w:rPr>
              <w:t>财务总监</w:t>
            </w:r>
            <w:r>
              <w:rPr>
                <w:rFonts w:ascii="Times New Roman" w:hAnsi="Times New Roman" w:cs="Times New Roman"/>
                <w:b w:val="0"/>
                <w:sz w:val="24"/>
                <w:szCs w:val="24"/>
              </w:rPr>
              <w:t xml:space="preserve"> </w:t>
            </w:r>
            <w:r>
              <w:rPr>
                <w:rFonts w:ascii="Times New Roman" w:hAnsi="Times New Roman" w:cs="Times New Roman"/>
                <w:b w:val="0"/>
                <w:sz w:val="24"/>
                <w:szCs w:val="24"/>
              </w:rPr>
              <w:t>雷长安</w:t>
            </w:r>
          </w:p>
          <w:p w14:paraId="3C3D478E" w14:textId="77777777" w:rsidR="009015EF" w:rsidRDefault="00A1692E">
            <w:pPr>
              <w:pStyle w:val="TableParagraph"/>
              <w:snapToGrid w:val="0"/>
              <w:ind w:firstLineChars="0" w:firstLine="0"/>
              <w:jc w:val="left"/>
              <w:rPr>
                <w:rFonts w:ascii="Times New Roman" w:hAnsi="Times New Roman" w:cs="Times New Roman"/>
                <w:b w:val="0"/>
                <w:sz w:val="24"/>
                <w:szCs w:val="24"/>
              </w:rPr>
            </w:pPr>
            <w:r>
              <w:rPr>
                <w:rFonts w:ascii="Times New Roman" w:hAnsi="Times New Roman" w:cs="Times New Roman"/>
                <w:b w:val="0"/>
                <w:sz w:val="24"/>
                <w:szCs w:val="24"/>
              </w:rPr>
              <w:t>投资者关系总监：</w:t>
            </w:r>
            <w:r>
              <w:rPr>
                <w:rFonts w:ascii="Times New Roman" w:hAnsi="Times New Roman" w:cs="Times New Roman" w:hint="eastAsia"/>
                <w:b w:val="0"/>
                <w:sz w:val="24"/>
                <w:szCs w:val="24"/>
              </w:rPr>
              <w:t>吴嘉崴</w:t>
            </w:r>
          </w:p>
          <w:p w14:paraId="6960244C" w14:textId="77777777" w:rsidR="009015EF" w:rsidRDefault="00A1692E">
            <w:pPr>
              <w:pStyle w:val="TableParagraph"/>
              <w:snapToGrid w:val="0"/>
              <w:ind w:firstLineChars="0" w:firstLine="0"/>
              <w:jc w:val="left"/>
              <w:rPr>
                <w:rFonts w:ascii="Times New Roman" w:hAnsi="Times New Roman" w:cs="Times New Roman"/>
                <w:b w:val="0"/>
                <w:sz w:val="24"/>
                <w:szCs w:val="24"/>
              </w:rPr>
            </w:pPr>
            <w:r>
              <w:rPr>
                <w:rFonts w:ascii="Times New Roman" w:hAnsi="Times New Roman" w:cs="Times New Roman"/>
                <w:b w:val="0"/>
                <w:sz w:val="24"/>
                <w:szCs w:val="24"/>
              </w:rPr>
              <w:t>投资者关系</w:t>
            </w:r>
            <w:r>
              <w:rPr>
                <w:rFonts w:ascii="Times New Roman" w:hAnsi="Times New Roman" w:cs="Times New Roman" w:hint="eastAsia"/>
                <w:b w:val="0"/>
                <w:sz w:val="24"/>
                <w:szCs w:val="24"/>
              </w:rPr>
              <w:t>副</w:t>
            </w:r>
            <w:r>
              <w:rPr>
                <w:rFonts w:ascii="Times New Roman" w:hAnsi="Times New Roman" w:cs="Times New Roman"/>
                <w:b w:val="0"/>
                <w:sz w:val="24"/>
                <w:szCs w:val="24"/>
              </w:rPr>
              <w:t>总监：</w:t>
            </w:r>
            <w:r>
              <w:rPr>
                <w:rFonts w:ascii="Times New Roman" w:hAnsi="Times New Roman" w:cs="Times New Roman" w:hint="eastAsia"/>
                <w:b w:val="0"/>
                <w:sz w:val="24"/>
                <w:szCs w:val="24"/>
              </w:rPr>
              <w:t>宁锦迪</w:t>
            </w:r>
          </w:p>
        </w:tc>
      </w:tr>
      <w:tr w:rsidR="009015EF" w14:paraId="11F28C0B" w14:textId="77777777">
        <w:trPr>
          <w:trHeight w:val="561"/>
          <w:jc w:val="center"/>
        </w:trPr>
        <w:tc>
          <w:tcPr>
            <w:tcW w:w="1413" w:type="dxa"/>
            <w:vAlign w:val="center"/>
          </w:tcPr>
          <w:p w14:paraId="24F8362B" w14:textId="77777777" w:rsidR="009015EF" w:rsidRDefault="00A1692E">
            <w:pPr>
              <w:pStyle w:val="TableParagraph"/>
              <w:snapToGrid w:val="0"/>
              <w:spacing w:line="240" w:lineRule="auto"/>
              <w:ind w:firstLineChars="0" w:firstLine="0"/>
              <w:jc w:val="center"/>
              <w:rPr>
                <w:rFonts w:ascii="Times New Roman" w:hAnsi="Times New Roman" w:cs="Times New Roman"/>
                <w:sz w:val="24"/>
                <w:szCs w:val="24"/>
              </w:rPr>
            </w:pPr>
            <w:r>
              <w:rPr>
                <w:rFonts w:ascii="Times New Roman" w:hAnsi="Times New Roman" w:cs="Times New Roman"/>
                <w:sz w:val="24"/>
                <w:szCs w:val="24"/>
              </w:rPr>
              <w:t>投资者关系活动主要内容介绍</w:t>
            </w:r>
          </w:p>
        </w:tc>
        <w:tc>
          <w:tcPr>
            <w:tcW w:w="7112" w:type="dxa"/>
            <w:vAlign w:val="center"/>
          </w:tcPr>
          <w:p w14:paraId="6DC2F9C0" w14:textId="77777777" w:rsidR="009015EF" w:rsidRDefault="00A1692E">
            <w:pPr>
              <w:pStyle w:val="TableParagraph"/>
              <w:spacing w:beforeLines="100" w:before="240"/>
              <w:ind w:firstLine="482"/>
              <w:rPr>
                <w:rFonts w:ascii="Times New Roman" w:eastAsiaTheme="minorEastAsia" w:hAnsi="Times New Roman" w:cs="Times New Roman"/>
                <w:sz w:val="24"/>
                <w:szCs w:val="24"/>
              </w:rPr>
            </w:pPr>
            <w:r>
              <w:rPr>
                <w:rFonts w:ascii="Times New Roman" w:eastAsiaTheme="minorEastAsia" w:hAnsi="Times New Roman" w:cs="Times New Roman"/>
                <w:sz w:val="24"/>
                <w:szCs w:val="24"/>
              </w:rPr>
              <w:t>投资者提问及公司回复的主要内容</w:t>
            </w:r>
            <w:r>
              <w:rPr>
                <w:rFonts w:ascii="Times New Roman" w:eastAsiaTheme="minorEastAsia" w:hAnsi="Times New Roman" w:cs="Times New Roman" w:hint="eastAsia"/>
                <w:sz w:val="24"/>
                <w:szCs w:val="24"/>
              </w:rPr>
              <w:t>如下：</w:t>
            </w:r>
          </w:p>
          <w:p w14:paraId="66C4EC73" w14:textId="77777777" w:rsidR="009015EF" w:rsidRDefault="00A1692E">
            <w:pPr>
              <w:pStyle w:val="TableParagraph"/>
              <w:numPr>
                <w:ilvl w:val="0"/>
                <w:numId w:val="2"/>
              </w:numPr>
              <w:ind w:firstLineChars="0"/>
              <w:rPr>
                <w:rFonts w:ascii="Times New Roman" w:eastAsiaTheme="minorEastAsia" w:hAnsi="Times New Roman" w:cs="Times New Roman"/>
                <w:sz w:val="24"/>
                <w:szCs w:val="24"/>
              </w:rPr>
            </w:pPr>
            <w:r>
              <w:rPr>
                <w:sz w:val="24"/>
                <w:szCs w:val="24"/>
                <w:lang w:val="en-US" w:bidi="ar-SA"/>
              </w:rPr>
              <w:t>今年</w:t>
            </w:r>
            <w:r>
              <w:rPr>
                <w:rFonts w:hint="eastAsia"/>
                <w:sz w:val="24"/>
                <w:szCs w:val="24"/>
                <w:lang w:val="en-US" w:bidi="ar-SA"/>
              </w:rPr>
              <w:t>上半年在国内汽车、家电行业销量整体趋缓甚至微降的情况下，公司是如何让整体销量仍保持韧性增长的</w:t>
            </w:r>
            <w:r>
              <w:rPr>
                <w:sz w:val="24"/>
                <w:szCs w:val="24"/>
                <w:lang w:val="en-US" w:bidi="ar-SA"/>
              </w:rPr>
              <w:t>？</w:t>
            </w:r>
          </w:p>
          <w:p w14:paraId="04446516" w14:textId="77777777" w:rsidR="00182DE6" w:rsidRDefault="00A1692E" w:rsidP="00392D70">
            <w:pPr>
              <w:pStyle w:val="TableParagraph"/>
              <w:ind w:firstLine="480"/>
              <w:rPr>
                <w:rFonts w:ascii="Times New Roman" w:eastAsiaTheme="minorEastAsia" w:hAnsi="Times New Roman" w:cs="Times New Roman"/>
                <w:b w:val="0"/>
                <w:sz w:val="24"/>
                <w:szCs w:val="24"/>
              </w:rPr>
            </w:pPr>
            <w:r>
              <w:rPr>
                <w:rFonts w:ascii="Times New Roman" w:eastAsiaTheme="minorEastAsia" w:hAnsi="Times New Roman" w:cs="Times New Roman"/>
                <w:b w:val="0"/>
                <w:sz w:val="24"/>
                <w:szCs w:val="24"/>
              </w:rPr>
              <w:t>答</w:t>
            </w:r>
            <w:r>
              <w:rPr>
                <w:rFonts w:ascii="Times New Roman" w:eastAsiaTheme="minorEastAsia" w:hAnsi="Times New Roman" w:cs="Times New Roman" w:hint="eastAsia"/>
                <w:b w:val="0"/>
                <w:sz w:val="24"/>
                <w:szCs w:val="24"/>
              </w:rPr>
              <w:t>：</w:t>
            </w:r>
            <w:r>
              <w:rPr>
                <w:rFonts w:ascii="Times New Roman" w:eastAsiaTheme="minorEastAsia" w:hAnsi="Times New Roman" w:cs="Times New Roman"/>
                <w:b w:val="0"/>
                <w:sz w:val="24"/>
                <w:szCs w:val="24"/>
              </w:rPr>
              <w:t>2026</w:t>
            </w:r>
            <w:r>
              <w:rPr>
                <w:rFonts w:ascii="Times New Roman" w:eastAsiaTheme="minorEastAsia" w:hAnsi="Times New Roman" w:cs="Times New Roman"/>
                <w:b w:val="0"/>
                <w:sz w:val="24"/>
                <w:szCs w:val="24"/>
              </w:rPr>
              <w:t>年上半年，在部分下游国内传统行业销量</w:t>
            </w:r>
            <w:r w:rsidR="009A6510">
              <w:rPr>
                <w:rFonts w:ascii="Times New Roman" w:eastAsiaTheme="minorEastAsia" w:hAnsi="Times New Roman" w:cs="Times New Roman" w:hint="eastAsia"/>
                <w:b w:val="0"/>
                <w:sz w:val="24"/>
                <w:szCs w:val="24"/>
              </w:rPr>
              <w:t>增速</w:t>
            </w:r>
            <w:r>
              <w:rPr>
                <w:rFonts w:ascii="Times New Roman" w:eastAsiaTheme="minorEastAsia" w:hAnsi="Times New Roman" w:cs="Times New Roman"/>
                <w:b w:val="0"/>
                <w:sz w:val="24"/>
                <w:szCs w:val="24"/>
              </w:rPr>
              <w:t>承压的背景下，公司整体销量仍保持韧性增长，主要得益于公司围绕</w:t>
            </w:r>
            <w:r>
              <w:rPr>
                <w:rFonts w:ascii="Times New Roman" w:eastAsiaTheme="minorEastAsia" w:hAnsi="Times New Roman" w:cs="Times New Roman" w:hint="eastAsia"/>
                <w:b w:val="0"/>
                <w:sz w:val="24"/>
                <w:szCs w:val="24"/>
              </w:rPr>
              <w:t>“两化一新”（</w:t>
            </w:r>
            <w:r>
              <w:rPr>
                <w:rFonts w:ascii="Times New Roman" w:eastAsiaTheme="minorEastAsia" w:hAnsi="Times New Roman" w:cs="Times New Roman"/>
                <w:b w:val="0"/>
                <w:sz w:val="24"/>
                <w:szCs w:val="24"/>
              </w:rPr>
              <w:t>国际化、合成改性一体化、新材料新技术</w:t>
            </w:r>
            <w:r>
              <w:rPr>
                <w:rFonts w:ascii="Times New Roman" w:eastAsiaTheme="minorEastAsia" w:hAnsi="Times New Roman" w:cs="Times New Roman" w:hint="eastAsia"/>
                <w:b w:val="0"/>
                <w:sz w:val="24"/>
                <w:szCs w:val="24"/>
              </w:rPr>
              <w:t>）</w:t>
            </w:r>
            <w:r>
              <w:rPr>
                <w:rFonts w:ascii="Times New Roman" w:eastAsiaTheme="minorEastAsia" w:hAnsi="Times New Roman" w:cs="Times New Roman"/>
                <w:b w:val="0"/>
                <w:sz w:val="24"/>
                <w:szCs w:val="24"/>
              </w:rPr>
              <w:t>战略推进的一系列举措</w:t>
            </w:r>
            <w:r>
              <w:rPr>
                <w:rFonts w:ascii="Times New Roman" w:eastAsiaTheme="minorEastAsia" w:hAnsi="Times New Roman" w:cs="Times New Roman" w:hint="eastAsia"/>
                <w:b w:val="0"/>
                <w:sz w:val="24"/>
                <w:szCs w:val="24"/>
              </w:rPr>
              <w:t>：</w:t>
            </w:r>
          </w:p>
          <w:p w14:paraId="6B72A13C" w14:textId="4473EF1D" w:rsidR="006D78E8" w:rsidRDefault="00182DE6" w:rsidP="00392D70">
            <w:pPr>
              <w:pStyle w:val="TableParagraph"/>
              <w:ind w:firstLine="480"/>
              <w:rPr>
                <w:rFonts w:ascii="Times New Roman" w:eastAsiaTheme="minorEastAsia" w:hAnsi="Times New Roman" w:cs="Times New Roman"/>
                <w:b w:val="0"/>
                <w:sz w:val="24"/>
                <w:szCs w:val="24"/>
              </w:rPr>
            </w:pPr>
            <w:r>
              <w:rPr>
                <w:rFonts w:ascii="Times New Roman" w:eastAsiaTheme="minorEastAsia" w:hAnsi="Times New Roman" w:cs="Times New Roman" w:hint="eastAsia"/>
                <w:b w:val="0"/>
                <w:sz w:val="24"/>
                <w:szCs w:val="24"/>
              </w:rPr>
              <w:lastRenderedPageBreak/>
              <w:t>（</w:t>
            </w:r>
            <w:r>
              <w:rPr>
                <w:rFonts w:ascii="Times New Roman" w:eastAsiaTheme="minorEastAsia" w:hAnsi="Times New Roman" w:cs="Times New Roman" w:hint="eastAsia"/>
                <w:b w:val="0"/>
                <w:sz w:val="24"/>
                <w:szCs w:val="24"/>
              </w:rPr>
              <w:t>1</w:t>
            </w:r>
            <w:r>
              <w:rPr>
                <w:rFonts w:ascii="Times New Roman" w:eastAsiaTheme="minorEastAsia" w:hAnsi="Times New Roman" w:cs="Times New Roman" w:hint="eastAsia"/>
                <w:b w:val="0"/>
                <w:sz w:val="24"/>
                <w:szCs w:val="24"/>
              </w:rPr>
              <w:t>）</w:t>
            </w:r>
            <w:r w:rsidR="00A1692E">
              <w:rPr>
                <w:rFonts w:ascii="Times New Roman" w:eastAsiaTheme="minorEastAsia" w:hAnsi="Times New Roman" w:cs="Times New Roman"/>
                <w:b w:val="0"/>
                <w:sz w:val="24"/>
                <w:szCs w:val="24"/>
              </w:rPr>
              <w:t>加速全球化布局，海外车用材料</w:t>
            </w:r>
            <w:r w:rsidR="002F2147">
              <w:rPr>
                <w:rFonts w:ascii="Times New Roman" w:eastAsiaTheme="minorEastAsia" w:hAnsi="Times New Roman" w:cs="Times New Roman" w:hint="eastAsia"/>
                <w:b w:val="0"/>
                <w:sz w:val="24"/>
                <w:szCs w:val="24"/>
              </w:rPr>
              <w:t>等</w:t>
            </w:r>
            <w:r w:rsidR="00A1692E">
              <w:rPr>
                <w:rFonts w:ascii="Times New Roman" w:eastAsiaTheme="minorEastAsia" w:hAnsi="Times New Roman" w:cs="Times New Roman"/>
                <w:b w:val="0"/>
                <w:sz w:val="24"/>
                <w:szCs w:val="24"/>
              </w:rPr>
              <w:t>业务增长向好，在南亚、北美、</w:t>
            </w:r>
            <w:r w:rsidR="00E8308D">
              <w:rPr>
                <w:rFonts w:ascii="Times New Roman" w:eastAsiaTheme="minorEastAsia" w:hAnsi="Times New Roman" w:cs="Times New Roman" w:hint="eastAsia"/>
                <w:b w:val="0"/>
                <w:sz w:val="24"/>
                <w:szCs w:val="24"/>
              </w:rPr>
              <w:t>欧洲、</w:t>
            </w:r>
            <w:r w:rsidR="00A1692E">
              <w:rPr>
                <w:rFonts w:ascii="Times New Roman" w:eastAsiaTheme="minorEastAsia" w:hAnsi="Times New Roman" w:cs="Times New Roman"/>
                <w:b w:val="0"/>
                <w:sz w:val="24"/>
                <w:szCs w:val="24"/>
              </w:rPr>
              <w:t>东南亚等核心海外区域市场份额持续提升</w:t>
            </w:r>
            <w:r w:rsidR="002F2147">
              <w:rPr>
                <w:rFonts w:ascii="Times New Roman" w:eastAsiaTheme="minorEastAsia" w:hAnsi="Times New Roman" w:cs="Times New Roman" w:hint="eastAsia"/>
                <w:b w:val="0"/>
                <w:sz w:val="24"/>
                <w:szCs w:val="24"/>
              </w:rPr>
              <w:t>；</w:t>
            </w:r>
            <w:r w:rsidR="002F2147">
              <w:rPr>
                <w:rFonts w:ascii="Times New Roman" w:eastAsiaTheme="minorEastAsia" w:hAnsi="Times New Roman" w:cs="Times New Roman" w:hint="eastAsia"/>
                <w:b w:val="0"/>
                <w:sz w:val="24"/>
                <w:szCs w:val="24"/>
              </w:rPr>
              <w:t>2</w:t>
            </w:r>
            <w:r w:rsidR="002F2147">
              <w:rPr>
                <w:rFonts w:ascii="Times New Roman" w:eastAsiaTheme="minorEastAsia" w:hAnsi="Times New Roman" w:cs="Times New Roman"/>
                <w:b w:val="0"/>
                <w:sz w:val="24"/>
                <w:szCs w:val="24"/>
              </w:rPr>
              <w:t>026</w:t>
            </w:r>
            <w:r w:rsidR="002F2147">
              <w:rPr>
                <w:rFonts w:ascii="Times New Roman" w:eastAsiaTheme="minorEastAsia" w:hAnsi="Times New Roman" w:cs="Times New Roman" w:hint="eastAsia"/>
                <w:b w:val="0"/>
                <w:sz w:val="24"/>
                <w:szCs w:val="24"/>
              </w:rPr>
              <w:t>年上半年，公司整体</w:t>
            </w:r>
            <w:r w:rsidR="002F2147" w:rsidRPr="002F2147">
              <w:rPr>
                <w:rFonts w:ascii="Times New Roman" w:eastAsiaTheme="minorEastAsia" w:hAnsi="Times New Roman" w:cs="Times New Roman" w:hint="eastAsia"/>
                <w:b w:val="0"/>
                <w:sz w:val="24"/>
                <w:szCs w:val="24"/>
              </w:rPr>
              <w:t>国外销售实现收入</w:t>
            </w:r>
            <w:r w:rsidR="002F2147" w:rsidRPr="002F2147">
              <w:rPr>
                <w:rFonts w:ascii="Times New Roman" w:eastAsiaTheme="minorEastAsia" w:hAnsi="Times New Roman" w:cs="Times New Roman"/>
                <w:b w:val="0"/>
                <w:sz w:val="24"/>
                <w:szCs w:val="24"/>
              </w:rPr>
              <w:t>62.95</w:t>
            </w:r>
            <w:r w:rsidR="002F2147" w:rsidRPr="002F2147">
              <w:rPr>
                <w:rFonts w:ascii="Times New Roman" w:eastAsiaTheme="minorEastAsia" w:hAnsi="Times New Roman" w:cs="Times New Roman"/>
                <w:b w:val="0"/>
                <w:sz w:val="24"/>
                <w:szCs w:val="24"/>
              </w:rPr>
              <w:t>亿元，同比增长</w:t>
            </w:r>
            <w:r w:rsidR="002F2147" w:rsidRPr="002F2147">
              <w:rPr>
                <w:rFonts w:ascii="Times New Roman" w:eastAsiaTheme="minorEastAsia" w:hAnsi="Times New Roman" w:cs="Times New Roman"/>
                <w:b w:val="0"/>
                <w:sz w:val="24"/>
                <w:szCs w:val="24"/>
              </w:rPr>
              <w:t>24.46%</w:t>
            </w:r>
            <w:r w:rsidR="005630B0">
              <w:rPr>
                <w:rFonts w:ascii="Times New Roman" w:eastAsiaTheme="minorEastAsia" w:hAnsi="Times New Roman" w:cs="Times New Roman" w:hint="eastAsia"/>
                <w:b w:val="0"/>
                <w:sz w:val="24"/>
                <w:szCs w:val="24"/>
              </w:rPr>
              <w:t>；</w:t>
            </w:r>
          </w:p>
          <w:p w14:paraId="54D40EA3" w14:textId="1DBD44A2" w:rsidR="00503C04" w:rsidRDefault="00503C04" w:rsidP="00392D70">
            <w:pPr>
              <w:pStyle w:val="TableParagraph"/>
              <w:ind w:firstLine="480"/>
              <w:rPr>
                <w:rFonts w:ascii="Times New Roman" w:eastAsiaTheme="minorEastAsia" w:hAnsi="Times New Roman" w:cs="Times New Roman"/>
                <w:b w:val="0"/>
                <w:sz w:val="24"/>
                <w:szCs w:val="24"/>
              </w:rPr>
            </w:pPr>
            <w:r>
              <w:rPr>
                <w:rFonts w:ascii="Times New Roman" w:eastAsiaTheme="minorEastAsia" w:hAnsi="Times New Roman" w:cs="Times New Roman" w:hint="eastAsia"/>
                <w:b w:val="0"/>
                <w:sz w:val="24"/>
                <w:szCs w:val="24"/>
              </w:rPr>
              <w:t>（</w:t>
            </w:r>
            <w:r>
              <w:rPr>
                <w:rFonts w:ascii="Times New Roman" w:eastAsiaTheme="minorEastAsia" w:hAnsi="Times New Roman" w:cs="Times New Roman" w:hint="eastAsia"/>
                <w:b w:val="0"/>
                <w:sz w:val="24"/>
                <w:szCs w:val="24"/>
              </w:rPr>
              <w:t>2</w:t>
            </w:r>
            <w:r>
              <w:rPr>
                <w:rFonts w:ascii="Times New Roman" w:eastAsiaTheme="minorEastAsia" w:hAnsi="Times New Roman" w:cs="Times New Roman" w:hint="eastAsia"/>
                <w:b w:val="0"/>
                <w:sz w:val="24"/>
                <w:szCs w:val="24"/>
              </w:rPr>
              <w:t>）推进合成改性一体化项目</w:t>
            </w:r>
            <w:r w:rsidR="005374BD">
              <w:rPr>
                <w:rFonts w:ascii="Times New Roman" w:eastAsiaTheme="minorEastAsia" w:hAnsi="Times New Roman" w:cs="Times New Roman" w:hint="eastAsia"/>
                <w:b w:val="0"/>
                <w:sz w:val="24"/>
                <w:szCs w:val="24"/>
              </w:rPr>
              <w:t>建设</w:t>
            </w:r>
            <w:r>
              <w:rPr>
                <w:rFonts w:ascii="Times New Roman" w:eastAsiaTheme="minorEastAsia" w:hAnsi="Times New Roman" w:cs="Times New Roman" w:hint="eastAsia"/>
                <w:b w:val="0"/>
                <w:sz w:val="24"/>
                <w:szCs w:val="24"/>
              </w:rPr>
              <w:t>，</w:t>
            </w:r>
            <w:r w:rsidR="005374BD">
              <w:rPr>
                <w:rFonts w:ascii="Times New Roman" w:eastAsiaTheme="minorEastAsia" w:hAnsi="Times New Roman" w:cs="Times New Roman" w:hint="eastAsia"/>
                <w:b w:val="0"/>
                <w:sz w:val="24"/>
                <w:szCs w:val="24"/>
              </w:rPr>
              <w:t>持续提升稳定供应能力及产品竞争力</w:t>
            </w:r>
            <w:r w:rsidR="005630B0">
              <w:rPr>
                <w:rFonts w:ascii="Times New Roman" w:eastAsiaTheme="minorEastAsia" w:hAnsi="Times New Roman" w:cs="Times New Roman" w:hint="eastAsia"/>
                <w:b w:val="0"/>
                <w:sz w:val="24"/>
                <w:szCs w:val="24"/>
              </w:rPr>
              <w:t>；</w:t>
            </w:r>
          </w:p>
          <w:p w14:paraId="297CC449" w14:textId="74C31357" w:rsidR="00392D70" w:rsidRPr="00392D70" w:rsidRDefault="006D78E8" w:rsidP="00392D70">
            <w:pPr>
              <w:pStyle w:val="TableParagraph"/>
              <w:ind w:firstLine="480"/>
              <w:rPr>
                <w:rFonts w:ascii="Times New Roman" w:eastAsiaTheme="minorEastAsia" w:hAnsi="Times New Roman" w:cs="Times New Roman"/>
                <w:b w:val="0"/>
                <w:sz w:val="24"/>
                <w:szCs w:val="24"/>
              </w:rPr>
            </w:pPr>
            <w:r>
              <w:rPr>
                <w:rFonts w:ascii="Times New Roman" w:eastAsiaTheme="minorEastAsia" w:hAnsi="Times New Roman" w:cs="Times New Roman" w:hint="eastAsia"/>
                <w:b w:val="0"/>
                <w:sz w:val="24"/>
                <w:szCs w:val="24"/>
              </w:rPr>
              <w:t>（</w:t>
            </w:r>
            <w:r>
              <w:rPr>
                <w:rFonts w:ascii="Times New Roman" w:eastAsiaTheme="minorEastAsia" w:hAnsi="Times New Roman" w:cs="Times New Roman" w:hint="eastAsia"/>
                <w:b w:val="0"/>
                <w:sz w:val="24"/>
                <w:szCs w:val="24"/>
              </w:rPr>
              <w:t>3</w:t>
            </w:r>
            <w:r>
              <w:rPr>
                <w:rFonts w:ascii="Times New Roman" w:eastAsiaTheme="minorEastAsia" w:hAnsi="Times New Roman" w:cs="Times New Roman" w:hint="eastAsia"/>
                <w:b w:val="0"/>
                <w:sz w:val="24"/>
                <w:szCs w:val="24"/>
              </w:rPr>
              <w:t>）</w:t>
            </w:r>
            <w:r w:rsidR="00392D70">
              <w:rPr>
                <w:rFonts w:ascii="Times New Roman" w:eastAsiaTheme="minorEastAsia" w:hAnsi="Times New Roman" w:cs="Times New Roman" w:hint="eastAsia"/>
                <w:b w:val="0"/>
                <w:sz w:val="24"/>
                <w:szCs w:val="24"/>
              </w:rPr>
              <w:t>加快</w:t>
            </w:r>
            <w:r w:rsidR="002F2147" w:rsidRPr="002F2147">
              <w:rPr>
                <w:rFonts w:ascii="Times New Roman" w:eastAsiaTheme="minorEastAsia" w:hAnsi="Times New Roman" w:cs="Times New Roman" w:hint="eastAsia"/>
                <w:b w:val="0"/>
                <w:sz w:val="24"/>
                <w:szCs w:val="24"/>
              </w:rPr>
              <w:t>耐溶剂微晶透明聚酰胺</w:t>
            </w:r>
            <w:r w:rsidR="002F2147">
              <w:rPr>
                <w:rFonts w:ascii="Times New Roman" w:eastAsiaTheme="minorEastAsia" w:hAnsi="Times New Roman" w:cs="Times New Roman" w:hint="eastAsia"/>
                <w:b w:val="0"/>
                <w:sz w:val="24"/>
                <w:szCs w:val="24"/>
              </w:rPr>
              <w:t>等新材料研发</w:t>
            </w:r>
            <w:r w:rsidR="00E8308D">
              <w:rPr>
                <w:rFonts w:ascii="Times New Roman" w:eastAsiaTheme="minorEastAsia" w:hAnsi="Times New Roman" w:cs="Times New Roman" w:hint="eastAsia"/>
                <w:b w:val="0"/>
                <w:sz w:val="24"/>
                <w:szCs w:val="24"/>
              </w:rPr>
              <w:t>，</w:t>
            </w:r>
            <w:r w:rsidR="00E8308D" w:rsidRPr="00E8308D">
              <w:rPr>
                <w:rFonts w:ascii="Times New Roman" w:eastAsiaTheme="minorEastAsia" w:hAnsi="Times New Roman" w:cs="Times New Roman" w:hint="eastAsia"/>
                <w:b w:val="0"/>
                <w:sz w:val="24"/>
                <w:szCs w:val="24"/>
              </w:rPr>
              <w:t>并在下游新能源、</w:t>
            </w:r>
            <w:r w:rsidR="00E8308D" w:rsidRPr="00E8308D">
              <w:rPr>
                <w:rFonts w:ascii="Times New Roman" w:eastAsiaTheme="minorEastAsia" w:hAnsi="Times New Roman" w:cs="Times New Roman"/>
                <w:b w:val="0"/>
                <w:sz w:val="24"/>
                <w:szCs w:val="24"/>
              </w:rPr>
              <w:t>AI</w:t>
            </w:r>
            <w:r w:rsidR="00E8308D" w:rsidRPr="00E8308D">
              <w:rPr>
                <w:rFonts w:ascii="Times New Roman" w:eastAsiaTheme="minorEastAsia" w:hAnsi="Times New Roman" w:cs="Times New Roman"/>
                <w:b w:val="0"/>
                <w:sz w:val="24"/>
                <w:szCs w:val="24"/>
              </w:rPr>
              <w:t>算力、</w:t>
            </w:r>
            <w:r w:rsidR="00E8308D" w:rsidRPr="00E8308D">
              <w:rPr>
                <w:rFonts w:ascii="Times New Roman" w:eastAsiaTheme="minorEastAsia" w:hAnsi="Times New Roman" w:cs="Times New Roman"/>
                <w:b w:val="0"/>
                <w:sz w:val="24"/>
                <w:szCs w:val="24"/>
              </w:rPr>
              <w:t>3D</w:t>
            </w:r>
            <w:r w:rsidR="00E8308D" w:rsidRPr="00E8308D">
              <w:rPr>
                <w:rFonts w:ascii="Times New Roman" w:eastAsiaTheme="minorEastAsia" w:hAnsi="Times New Roman" w:cs="Times New Roman"/>
                <w:b w:val="0"/>
                <w:sz w:val="24"/>
                <w:szCs w:val="24"/>
              </w:rPr>
              <w:t>打印等新兴应用领域实现</w:t>
            </w:r>
            <w:r w:rsidR="00E8308D">
              <w:rPr>
                <w:rFonts w:ascii="Times New Roman" w:eastAsiaTheme="minorEastAsia" w:hAnsi="Times New Roman" w:cs="Times New Roman" w:hint="eastAsia"/>
                <w:b w:val="0"/>
                <w:sz w:val="24"/>
                <w:szCs w:val="24"/>
              </w:rPr>
              <w:t>材料方案</w:t>
            </w:r>
            <w:r w:rsidR="00E8308D" w:rsidRPr="00E8308D">
              <w:rPr>
                <w:rFonts w:ascii="Times New Roman" w:eastAsiaTheme="minorEastAsia" w:hAnsi="Times New Roman" w:cs="Times New Roman"/>
                <w:b w:val="0"/>
                <w:sz w:val="24"/>
                <w:szCs w:val="24"/>
              </w:rPr>
              <w:t>多元化布局</w:t>
            </w:r>
            <w:r w:rsidR="00392D70" w:rsidRPr="00392D70">
              <w:rPr>
                <w:rFonts w:ascii="Times New Roman" w:eastAsiaTheme="minorEastAsia" w:hAnsi="Times New Roman" w:cs="Times New Roman"/>
                <w:b w:val="0"/>
                <w:sz w:val="24"/>
                <w:szCs w:val="24"/>
              </w:rPr>
              <w:t>，</w:t>
            </w:r>
            <w:r w:rsidR="00F1059D">
              <w:rPr>
                <w:rFonts w:ascii="Times New Roman" w:eastAsiaTheme="minorEastAsia" w:hAnsi="Times New Roman" w:cs="Times New Roman" w:hint="eastAsia"/>
                <w:b w:val="0"/>
                <w:sz w:val="24"/>
                <w:szCs w:val="24"/>
              </w:rPr>
              <w:t>改性塑料稳健增长，</w:t>
            </w:r>
            <w:r w:rsidR="00F1059D">
              <w:rPr>
                <w:rFonts w:ascii="Times New Roman" w:eastAsiaTheme="minorEastAsia" w:hAnsi="Times New Roman" w:cs="Times New Roman"/>
                <w:b w:val="0"/>
                <w:sz w:val="24"/>
                <w:szCs w:val="24"/>
              </w:rPr>
              <w:t>特种工程</w:t>
            </w:r>
            <w:r w:rsidR="00F1059D">
              <w:rPr>
                <w:rFonts w:ascii="Times New Roman" w:eastAsiaTheme="minorEastAsia" w:hAnsi="Times New Roman" w:cs="Times New Roman" w:hint="eastAsia"/>
                <w:b w:val="0"/>
                <w:sz w:val="24"/>
                <w:szCs w:val="24"/>
              </w:rPr>
              <w:t>塑料、生物降解塑料实现快速增长。</w:t>
            </w:r>
          </w:p>
          <w:p w14:paraId="5CD244A5" w14:textId="59B111C4" w:rsidR="009015EF" w:rsidRDefault="00A1692E">
            <w:pPr>
              <w:pStyle w:val="TableParagraph"/>
              <w:ind w:firstLine="480"/>
              <w:rPr>
                <w:rFonts w:ascii="Times New Roman" w:eastAsiaTheme="minorEastAsia" w:hAnsi="Times New Roman" w:cs="Times New Roman"/>
                <w:sz w:val="24"/>
                <w:szCs w:val="24"/>
              </w:rPr>
            </w:pPr>
            <w:r>
              <w:rPr>
                <w:rFonts w:ascii="Times New Roman" w:eastAsiaTheme="minorEastAsia" w:hAnsi="Times New Roman" w:cs="Times New Roman" w:hint="eastAsia"/>
                <w:b w:val="0"/>
                <w:sz w:val="24"/>
                <w:szCs w:val="24"/>
              </w:rPr>
              <w:t>整体而言，</w:t>
            </w:r>
            <w:r w:rsidR="002F2147" w:rsidRPr="002F2147">
              <w:rPr>
                <w:rFonts w:ascii="Times New Roman" w:eastAsiaTheme="minorEastAsia" w:hAnsi="Times New Roman" w:cs="Times New Roman" w:hint="eastAsia"/>
                <w:b w:val="0"/>
                <w:sz w:val="24"/>
                <w:szCs w:val="24"/>
              </w:rPr>
              <w:t>公司依托全球领先的应用创新能力，持续夯实科技创新实力，深化产业链一体化与全球化布局，为全球</w:t>
            </w:r>
            <w:r w:rsidR="002F2147">
              <w:rPr>
                <w:rFonts w:ascii="Times New Roman" w:eastAsiaTheme="minorEastAsia" w:hAnsi="Times New Roman" w:cs="Times New Roman" w:hint="eastAsia"/>
                <w:b w:val="0"/>
                <w:sz w:val="24"/>
                <w:szCs w:val="24"/>
              </w:rPr>
              <w:t>客户提供更具竞争力的新材料整体解决方案与稳定可靠的材料供应保障，公司今年上半年营收及净利润均实现同比增长</w:t>
            </w:r>
            <w:r>
              <w:rPr>
                <w:rFonts w:ascii="Times New Roman" w:eastAsiaTheme="minorEastAsia" w:hAnsi="Times New Roman" w:cs="Times New Roman"/>
                <w:b w:val="0"/>
                <w:sz w:val="24"/>
                <w:szCs w:val="24"/>
              </w:rPr>
              <w:t>。</w:t>
            </w:r>
          </w:p>
          <w:p w14:paraId="63308875" w14:textId="77777777" w:rsidR="009015EF" w:rsidRDefault="00A1692E">
            <w:pPr>
              <w:pStyle w:val="TableParagraph"/>
              <w:numPr>
                <w:ilvl w:val="0"/>
                <w:numId w:val="2"/>
              </w:numPr>
              <w:ind w:firstLineChars="0"/>
              <w:rPr>
                <w:rFonts w:ascii="Times New Roman" w:eastAsiaTheme="minorEastAsia" w:hAnsi="Times New Roman" w:cs="Times New Roman"/>
                <w:sz w:val="24"/>
                <w:szCs w:val="24"/>
              </w:rPr>
            </w:pPr>
            <w:r>
              <w:rPr>
                <w:rFonts w:hint="eastAsia"/>
                <w:sz w:val="24"/>
                <w:szCs w:val="24"/>
                <w:lang w:val="en-US" w:bidi="ar-SA"/>
              </w:rPr>
              <w:t>公司海外改性工厂与国外同行相比优势体现在哪</w:t>
            </w:r>
            <w:r>
              <w:rPr>
                <w:sz w:val="24"/>
                <w:szCs w:val="24"/>
                <w:lang w:val="en-US" w:bidi="ar-SA"/>
              </w:rPr>
              <w:t>？</w:t>
            </w:r>
          </w:p>
          <w:p w14:paraId="766D21D8" w14:textId="716630E4" w:rsidR="009015EF" w:rsidRDefault="00A1692E">
            <w:pPr>
              <w:pStyle w:val="TableParagraph"/>
              <w:ind w:firstLine="480"/>
              <w:rPr>
                <w:rFonts w:ascii="Times New Roman" w:eastAsiaTheme="minorEastAsia" w:hAnsi="Times New Roman" w:cs="Times New Roman"/>
                <w:b w:val="0"/>
                <w:sz w:val="24"/>
                <w:szCs w:val="24"/>
              </w:rPr>
            </w:pPr>
            <w:r>
              <w:rPr>
                <w:rFonts w:ascii="Times New Roman" w:eastAsiaTheme="minorEastAsia" w:hAnsi="Times New Roman" w:cs="Times New Roman"/>
                <w:b w:val="0"/>
                <w:sz w:val="24"/>
                <w:szCs w:val="24"/>
              </w:rPr>
              <w:t>答</w:t>
            </w:r>
            <w:r>
              <w:rPr>
                <w:rFonts w:ascii="Times New Roman" w:eastAsiaTheme="minorEastAsia" w:hAnsi="Times New Roman" w:cs="Times New Roman" w:hint="eastAsia"/>
                <w:b w:val="0"/>
                <w:sz w:val="24"/>
                <w:szCs w:val="24"/>
              </w:rPr>
              <w:t>：</w:t>
            </w:r>
            <w:r>
              <w:rPr>
                <w:rFonts w:ascii="Times New Roman" w:eastAsiaTheme="minorEastAsia" w:hAnsi="Times New Roman" w:cs="Times New Roman"/>
                <w:b w:val="0"/>
                <w:sz w:val="24"/>
                <w:szCs w:val="24"/>
              </w:rPr>
              <w:t>公司海外改性工厂相较国外同行的核心优势主要体现在：一是竞争维度深化，竞争已从单纯成本比拼转向应用开发能力、技术服务响应</w:t>
            </w:r>
            <w:r w:rsidR="00CB6FB5">
              <w:rPr>
                <w:rFonts w:ascii="Times New Roman" w:eastAsiaTheme="minorEastAsia" w:hAnsi="Times New Roman" w:cs="Times New Roman" w:hint="eastAsia"/>
                <w:b w:val="0"/>
                <w:sz w:val="24"/>
                <w:szCs w:val="24"/>
              </w:rPr>
              <w:t>质量</w:t>
            </w:r>
            <w:r>
              <w:rPr>
                <w:rFonts w:ascii="Times New Roman" w:eastAsiaTheme="minorEastAsia" w:hAnsi="Times New Roman" w:cs="Times New Roman"/>
                <w:b w:val="0"/>
                <w:sz w:val="24"/>
                <w:szCs w:val="24"/>
              </w:rPr>
              <w:t>等综合维度，这是公司长期积累的核心优势；二是出海模式创新，公司从</w:t>
            </w:r>
            <w:r>
              <w:rPr>
                <w:rFonts w:ascii="Times New Roman" w:eastAsiaTheme="minorEastAsia" w:hAnsi="Times New Roman" w:cs="Times New Roman"/>
                <w:b w:val="0"/>
                <w:sz w:val="24"/>
                <w:szCs w:val="24"/>
              </w:rPr>
              <w:t>“</w:t>
            </w:r>
            <w:r>
              <w:rPr>
                <w:rFonts w:ascii="Times New Roman" w:eastAsiaTheme="minorEastAsia" w:hAnsi="Times New Roman" w:cs="Times New Roman"/>
                <w:b w:val="0"/>
                <w:sz w:val="24"/>
                <w:szCs w:val="24"/>
              </w:rPr>
              <w:t>单兵突进</w:t>
            </w:r>
            <w:r>
              <w:rPr>
                <w:rFonts w:ascii="Times New Roman" w:eastAsiaTheme="minorEastAsia" w:hAnsi="Times New Roman" w:cs="Times New Roman"/>
                <w:b w:val="0"/>
                <w:sz w:val="24"/>
                <w:szCs w:val="24"/>
              </w:rPr>
              <w:t>”</w:t>
            </w:r>
            <w:r>
              <w:rPr>
                <w:rFonts w:ascii="Times New Roman" w:eastAsiaTheme="minorEastAsia" w:hAnsi="Times New Roman" w:cs="Times New Roman"/>
                <w:b w:val="0"/>
                <w:sz w:val="24"/>
                <w:szCs w:val="24"/>
              </w:rPr>
              <w:t>升级为</w:t>
            </w:r>
            <w:r>
              <w:rPr>
                <w:rFonts w:ascii="Times New Roman" w:eastAsiaTheme="minorEastAsia" w:hAnsi="Times New Roman" w:cs="Times New Roman"/>
                <w:b w:val="0"/>
                <w:sz w:val="24"/>
                <w:szCs w:val="24"/>
              </w:rPr>
              <w:t>“</w:t>
            </w:r>
            <w:r>
              <w:rPr>
                <w:rFonts w:ascii="Times New Roman" w:eastAsiaTheme="minorEastAsia" w:hAnsi="Times New Roman" w:cs="Times New Roman"/>
                <w:b w:val="0"/>
                <w:sz w:val="24"/>
                <w:szCs w:val="24"/>
              </w:rPr>
              <w:t>陪伴式出海</w:t>
            </w:r>
            <w:r>
              <w:rPr>
                <w:rFonts w:ascii="Times New Roman" w:eastAsiaTheme="minorEastAsia" w:hAnsi="Times New Roman" w:cs="Times New Roman"/>
                <w:b w:val="0"/>
                <w:sz w:val="24"/>
                <w:szCs w:val="24"/>
              </w:rPr>
              <w:t>”</w:t>
            </w:r>
            <w:r>
              <w:rPr>
                <w:rFonts w:ascii="Times New Roman" w:eastAsiaTheme="minorEastAsia" w:hAnsi="Times New Roman" w:cs="Times New Roman"/>
                <w:b w:val="0"/>
                <w:sz w:val="24"/>
                <w:szCs w:val="24"/>
              </w:rPr>
              <w:t>新模式，跟随下游客户全球化布局步伐，实现多方共赢；三是成本结构优势，公司依托全球化采购体系灵活调配资源，部分原材料采购比</w:t>
            </w:r>
            <w:r w:rsidR="00CB6FB5">
              <w:rPr>
                <w:rFonts w:ascii="Times New Roman" w:eastAsiaTheme="minorEastAsia" w:hAnsi="Times New Roman" w:cs="Times New Roman" w:hint="eastAsia"/>
                <w:b w:val="0"/>
                <w:sz w:val="24"/>
                <w:szCs w:val="24"/>
              </w:rPr>
              <w:t>海外</w:t>
            </w:r>
            <w:r>
              <w:rPr>
                <w:rFonts w:ascii="Times New Roman" w:eastAsiaTheme="minorEastAsia" w:hAnsi="Times New Roman" w:cs="Times New Roman"/>
                <w:b w:val="0"/>
                <w:sz w:val="24"/>
                <w:szCs w:val="24"/>
              </w:rPr>
              <w:t>本地更具成本竞争力；四是拥有先进的生产技术、高效的运营体系及精益</w:t>
            </w:r>
            <w:proofErr w:type="gramStart"/>
            <w:r>
              <w:rPr>
                <w:rFonts w:ascii="Times New Roman" w:eastAsiaTheme="minorEastAsia" w:hAnsi="Times New Roman" w:cs="Times New Roman"/>
                <w:b w:val="0"/>
                <w:sz w:val="24"/>
                <w:szCs w:val="24"/>
              </w:rPr>
              <w:t>化成本</w:t>
            </w:r>
            <w:proofErr w:type="gramEnd"/>
            <w:r>
              <w:rPr>
                <w:rFonts w:ascii="Times New Roman" w:eastAsiaTheme="minorEastAsia" w:hAnsi="Times New Roman" w:cs="Times New Roman"/>
                <w:b w:val="0"/>
                <w:sz w:val="24"/>
                <w:szCs w:val="24"/>
              </w:rPr>
              <w:t>管理</w:t>
            </w:r>
            <w:r w:rsidR="00CB6FB5">
              <w:rPr>
                <w:rFonts w:ascii="Times New Roman" w:eastAsiaTheme="minorEastAsia" w:hAnsi="Times New Roman" w:cs="Times New Roman" w:hint="eastAsia"/>
                <w:b w:val="0"/>
                <w:sz w:val="24"/>
                <w:szCs w:val="24"/>
              </w:rPr>
              <w:t>能力</w:t>
            </w:r>
            <w:r>
              <w:rPr>
                <w:rFonts w:ascii="Times New Roman" w:eastAsiaTheme="minorEastAsia" w:hAnsi="Times New Roman" w:cs="Times New Roman"/>
                <w:b w:val="0"/>
                <w:sz w:val="24"/>
                <w:szCs w:val="24"/>
              </w:rPr>
              <w:t>。</w:t>
            </w:r>
          </w:p>
          <w:p w14:paraId="50398E7F" w14:textId="1CFE6DC1" w:rsidR="009015EF" w:rsidRDefault="00A1692E">
            <w:pPr>
              <w:pStyle w:val="TableParagraph"/>
              <w:ind w:firstLine="480"/>
              <w:rPr>
                <w:rFonts w:ascii="Times New Roman" w:eastAsiaTheme="minorEastAsia" w:hAnsi="Times New Roman" w:cs="Times New Roman"/>
                <w:sz w:val="24"/>
                <w:szCs w:val="24"/>
              </w:rPr>
            </w:pPr>
            <w:r>
              <w:rPr>
                <w:rFonts w:ascii="Times New Roman" w:eastAsiaTheme="minorEastAsia" w:hAnsi="Times New Roman" w:cs="Times New Roman"/>
                <w:b w:val="0"/>
                <w:sz w:val="24"/>
                <w:szCs w:val="24"/>
              </w:rPr>
              <w:t>综合来看，公司独特的</w:t>
            </w:r>
            <w:r>
              <w:rPr>
                <w:rFonts w:ascii="Times New Roman" w:eastAsiaTheme="minorEastAsia" w:hAnsi="Times New Roman" w:cs="Times New Roman" w:hint="eastAsia"/>
                <w:b w:val="0"/>
                <w:sz w:val="24"/>
                <w:szCs w:val="24"/>
              </w:rPr>
              <w:t>“产业链协同出海”模式、全球领先的供应链及营销体系以及持续的技术服务创新能力，共同构成了</w:t>
            </w:r>
            <w:r w:rsidR="00CB6FB5">
              <w:rPr>
                <w:rFonts w:ascii="Times New Roman" w:eastAsiaTheme="minorEastAsia" w:hAnsi="Times New Roman" w:cs="Times New Roman" w:hint="eastAsia"/>
                <w:b w:val="0"/>
                <w:sz w:val="24"/>
                <w:szCs w:val="24"/>
              </w:rPr>
              <w:t>公司在</w:t>
            </w:r>
            <w:r>
              <w:rPr>
                <w:rFonts w:ascii="Times New Roman" w:eastAsiaTheme="minorEastAsia" w:hAnsi="Times New Roman" w:cs="Times New Roman" w:hint="eastAsia"/>
                <w:b w:val="0"/>
                <w:sz w:val="24"/>
                <w:szCs w:val="24"/>
              </w:rPr>
              <w:t>国际市场竞争中的护城河。</w:t>
            </w:r>
          </w:p>
          <w:p w14:paraId="6BE4A601" w14:textId="77777777" w:rsidR="009015EF" w:rsidRDefault="00A1692E">
            <w:pPr>
              <w:pStyle w:val="TableParagraph"/>
              <w:numPr>
                <w:ilvl w:val="0"/>
                <w:numId w:val="2"/>
              </w:numPr>
              <w:ind w:firstLineChars="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目前看，新材料业务中除了特种工程塑料带来的增量以外，生物降解塑料的需求如何？</w:t>
            </w:r>
          </w:p>
          <w:p w14:paraId="371AF07D" w14:textId="77777777" w:rsidR="009015EF" w:rsidRDefault="00A1692E">
            <w:pPr>
              <w:pStyle w:val="TableParagraph"/>
              <w:ind w:firstLine="480"/>
              <w:rPr>
                <w:rFonts w:ascii="Times New Roman" w:eastAsiaTheme="minorEastAsia" w:hAnsi="Times New Roman" w:cs="Times New Roman"/>
                <w:b w:val="0"/>
                <w:sz w:val="24"/>
                <w:szCs w:val="24"/>
              </w:rPr>
            </w:pPr>
            <w:r>
              <w:rPr>
                <w:rFonts w:ascii="Times New Roman" w:eastAsiaTheme="minorEastAsia" w:hAnsi="Times New Roman" w:cs="Times New Roman"/>
                <w:b w:val="0"/>
                <w:sz w:val="24"/>
                <w:szCs w:val="24"/>
              </w:rPr>
              <w:t>答</w:t>
            </w:r>
            <w:r>
              <w:rPr>
                <w:rFonts w:ascii="Times New Roman" w:eastAsiaTheme="minorEastAsia" w:hAnsi="Times New Roman" w:cs="Times New Roman" w:hint="eastAsia"/>
                <w:b w:val="0"/>
                <w:sz w:val="24"/>
                <w:szCs w:val="24"/>
              </w:rPr>
              <w:t>：公司生物降解塑料业务总体保持良好增长态势。销量方面，</w:t>
            </w:r>
            <w:r>
              <w:rPr>
                <w:rFonts w:ascii="Times New Roman" w:eastAsiaTheme="minorEastAsia" w:hAnsi="Times New Roman" w:cs="Times New Roman"/>
                <w:b w:val="0"/>
                <w:sz w:val="24"/>
                <w:szCs w:val="24"/>
              </w:rPr>
              <w:t>2025</w:t>
            </w:r>
            <w:r>
              <w:rPr>
                <w:rFonts w:ascii="Times New Roman" w:eastAsiaTheme="minorEastAsia" w:hAnsi="Times New Roman" w:cs="Times New Roman"/>
                <w:b w:val="0"/>
                <w:sz w:val="24"/>
                <w:szCs w:val="24"/>
              </w:rPr>
              <w:t>年全年生物降解塑料产品销量</w:t>
            </w:r>
            <w:r>
              <w:rPr>
                <w:rFonts w:ascii="Times New Roman" w:eastAsiaTheme="minorEastAsia" w:hAnsi="Times New Roman" w:cs="Times New Roman"/>
                <w:b w:val="0"/>
                <w:sz w:val="24"/>
                <w:szCs w:val="24"/>
              </w:rPr>
              <w:t>22.63</w:t>
            </w:r>
            <w:r>
              <w:rPr>
                <w:rFonts w:ascii="Times New Roman" w:eastAsiaTheme="minorEastAsia" w:hAnsi="Times New Roman" w:cs="Times New Roman"/>
                <w:b w:val="0"/>
                <w:sz w:val="24"/>
                <w:szCs w:val="24"/>
              </w:rPr>
              <w:t>万吨，同比增长</w:t>
            </w:r>
            <w:r>
              <w:rPr>
                <w:rFonts w:ascii="Times New Roman" w:eastAsiaTheme="minorEastAsia" w:hAnsi="Times New Roman" w:cs="Times New Roman"/>
                <w:b w:val="0"/>
                <w:sz w:val="24"/>
                <w:szCs w:val="24"/>
              </w:rPr>
              <w:t>25.37%</w:t>
            </w:r>
            <w:r>
              <w:rPr>
                <w:rFonts w:ascii="Times New Roman" w:eastAsiaTheme="minorEastAsia" w:hAnsi="Times New Roman" w:cs="Times New Roman"/>
                <w:b w:val="0"/>
                <w:sz w:val="24"/>
                <w:szCs w:val="24"/>
              </w:rPr>
              <w:t>，其中</w:t>
            </w:r>
            <w:r>
              <w:rPr>
                <w:rFonts w:ascii="Times New Roman" w:eastAsiaTheme="minorEastAsia" w:hAnsi="Times New Roman" w:cs="Times New Roman"/>
                <w:b w:val="0"/>
                <w:sz w:val="24"/>
                <w:szCs w:val="24"/>
              </w:rPr>
              <w:t>PBAT</w:t>
            </w:r>
            <w:r>
              <w:rPr>
                <w:rFonts w:ascii="Times New Roman" w:eastAsiaTheme="minorEastAsia" w:hAnsi="Times New Roman" w:cs="Times New Roman"/>
                <w:b w:val="0"/>
                <w:sz w:val="24"/>
                <w:szCs w:val="24"/>
              </w:rPr>
              <w:t>销量</w:t>
            </w:r>
            <w:r>
              <w:rPr>
                <w:rFonts w:ascii="Times New Roman" w:eastAsiaTheme="minorEastAsia" w:hAnsi="Times New Roman" w:cs="Times New Roman" w:hint="eastAsia"/>
                <w:b w:val="0"/>
                <w:sz w:val="24"/>
                <w:szCs w:val="24"/>
              </w:rPr>
              <w:t>领先</w:t>
            </w:r>
            <w:r>
              <w:rPr>
                <w:rFonts w:ascii="Times New Roman" w:eastAsiaTheme="minorEastAsia" w:hAnsi="Times New Roman" w:cs="Times New Roman"/>
                <w:b w:val="0"/>
                <w:sz w:val="24"/>
                <w:szCs w:val="24"/>
              </w:rPr>
              <w:t>；</w:t>
            </w:r>
            <w:r>
              <w:rPr>
                <w:rFonts w:ascii="Times New Roman" w:eastAsiaTheme="minorEastAsia" w:hAnsi="Times New Roman" w:cs="Times New Roman"/>
                <w:b w:val="0"/>
                <w:sz w:val="24"/>
                <w:szCs w:val="24"/>
              </w:rPr>
              <w:t>2026</w:t>
            </w:r>
            <w:r>
              <w:rPr>
                <w:rFonts w:ascii="Times New Roman" w:eastAsiaTheme="minorEastAsia" w:hAnsi="Times New Roman" w:cs="Times New Roman"/>
                <w:b w:val="0"/>
                <w:sz w:val="24"/>
                <w:szCs w:val="24"/>
              </w:rPr>
              <w:t>年上半年</w:t>
            </w:r>
            <w:proofErr w:type="gramStart"/>
            <w:r>
              <w:rPr>
                <w:rFonts w:ascii="Times New Roman" w:eastAsiaTheme="minorEastAsia" w:hAnsi="Times New Roman" w:cs="Times New Roman"/>
                <w:b w:val="0"/>
                <w:sz w:val="24"/>
                <w:szCs w:val="24"/>
              </w:rPr>
              <w:t>延续高</w:t>
            </w:r>
            <w:proofErr w:type="gramEnd"/>
            <w:r>
              <w:rPr>
                <w:rFonts w:ascii="Times New Roman" w:eastAsiaTheme="minorEastAsia" w:hAnsi="Times New Roman" w:cs="Times New Roman"/>
                <w:b w:val="0"/>
                <w:sz w:val="24"/>
                <w:szCs w:val="24"/>
              </w:rPr>
              <w:t>增长，销量达</w:t>
            </w:r>
            <w:r>
              <w:rPr>
                <w:rFonts w:ascii="Times New Roman" w:eastAsiaTheme="minorEastAsia" w:hAnsi="Times New Roman" w:cs="Times New Roman"/>
                <w:b w:val="0"/>
                <w:sz w:val="24"/>
                <w:szCs w:val="24"/>
              </w:rPr>
              <w:t>14.45</w:t>
            </w:r>
            <w:r>
              <w:rPr>
                <w:rFonts w:ascii="Times New Roman" w:eastAsiaTheme="minorEastAsia" w:hAnsi="Times New Roman" w:cs="Times New Roman"/>
                <w:b w:val="0"/>
                <w:sz w:val="24"/>
                <w:szCs w:val="24"/>
              </w:rPr>
              <w:t>万吨，同</w:t>
            </w:r>
            <w:r>
              <w:rPr>
                <w:rFonts w:ascii="Times New Roman" w:eastAsiaTheme="minorEastAsia" w:hAnsi="Times New Roman" w:cs="Times New Roman"/>
                <w:b w:val="0"/>
                <w:sz w:val="24"/>
                <w:szCs w:val="24"/>
              </w:rPr>
              <w:lastRenderedPageBreak/>
              <w:t>比增长</w:t>
            </w:r>
            <w:r>
              <w:rPr>
                <w:rFonts w:ascii="Times New Roman" w:eastAsiaTheme="minorEastAsia" w:hAnsi="Times New Roman" w:cs="Times New Roman"/>
                <w:b w:val="0"/>
                <w:sz w:val="24"/>
                <w:szCs w:val="24"/>
              </w:rPr>
              <w:t>40.70%</w:t>
            </w:r>
            <w:r>
              <w:rPr>
                <w:rFonts w:ascii="Times New Roman" w:eastAsiaTheme="minorEastAsia" w:hAnsi="Times New Roman" w:cs="Times New Roman"/>
                <w:b w:val="0"/>
                <w:sz w:val="24"/>
                <w:szCs w:val="24"/>
              </w:rPr>
              <w:t>，且在</w:t>
            </w:r>
            <w:r>
              <w:rPr>
                <w:rFonts w:ascii="Times New Roman" w:eastAsiaTheme="minorEastAsia" w:hAnsi="Times New Roman" w:cs="Times New Roman"/>
                <w:b w:val="0"/>
                <w:sz w:val="24"/>
                <w:szCs w:val="24"/>
              </w:rPr>
              <w:t>3D</w:t>
            </w:r>
            <w:r>
              <w:rPr>
                <w:rFonts w:ascii="Times New Roman" w:eastAsiaTheme="minorEastAsia" w:hAnsi="Times New Roman" w:cs="Times New Roman"/>
                <w:b w:val="0"/>
                <w:sz w:val="24"/>
                <w:szCs w:val="24"/>
              </w:rPr>
              <w:t>打印、生物</w:t>
            </w:r>
            <w:proofErr w:type="gramStart"/>
            <w:r>
              <w:rPr>
                <w:rFonts w:ascii="Times New Roman" w:eastAsiaTheme="minorEastAsia" w:hAnsi="Times New Roman" w:cs="Times New Roman"/>
                <w:b w:val="0"/>
                <w:sz w:val="24"/>
                <w:szCs w:val="24"/>
              </w:rPr>
              <w:t>基产品</w:t>
            </w:r>
            <w:proofErr w:type="gramEnd"/>
            <w:r>
              <w:rPr>
                <w:rFonts w:ascii="Times New Roman" w:eastAsiaTheme="minorEastAsia" w:hAnsi="Times New Roman" w:cs="Times New Roman"/>
                <w:b w:val="0"/>
                <w:sz w:val="24"/>
                <w:szCs w:val="24"/>
              </w:rPr>
              <w:t>等新兴市场份额持续扩大。</w:t>
            </w:r>
          </w:p>
          <w:p w14:paraId="60EBDF42" w14:textId="168C4235" w:rsidR="009015EF" w:rsidRDefault="00A1692E">
            <w:pPr>
              <w:pStyle w:val="TableParagraph"/>
              <w:ind w:firstLine="480"/>
              <w:rPr>
                <w:rFonts w:ascii="Times New Roman" w:eastAsiaTheme="minorEastAsia" w:hAnsi="Times New Roman" w:cs="Times New Roman"/>
                <w:b w:val="0"/>
                <w:sz w:val="24"/>
                <w:szCs w:val="24"/>
              </w:rPr>
            </w:pPr>
            <w:r>
              <w:rPr>
                <w:rFonts w:ascii="Times New Roman" w:eastAsiaTheme="minorEastAsia" w:hAnsi="Times New Roman" w:cs="Times New Roman"/>
                <w:b w:val="0"/>
                <w:sz w:val="24"/>
                <w:szCs w:val="24"/>
              </w:rPr>
              <w:t>产能方面，公司已构建</w:t>
            </w:r>
            <w:r>
              <w:rPr>
                <w:rFonts w:ascii="Times New Roman" w:eastAsiaTheme="minorEastAsia" w:hAnsi="Times New Roman" w:cs="Times New Roman"/>
                <w:b w:val="0"/>
                <w:sz w:val="24"/>
                <w:szCs w:val="24"/>
              </w:rPr>
              <w:t>“</w:t>
            </w:r>
            <w:r>
              <w:rPr>
                <w:rFonts w:ascii="Times New Roman" w:eastAsiaTheme="minorEastAsia" w:hAnsi="Times New Roman" w:cs="Times New Roman"/>
                <w:b w:val="0"/>
                <w:sz w:val="24"/>
                <w:szCs w:val="24"/>
              </w:rPr>
              <w:t>生物基单体</w:t>
            </w:r>
            <w:r>
              <w:rPr>
                <w:rFonts w:ascii="Times New Roman" w:eastAsiaTheme="minorEastAsia" w:hAnsi="Times New Roman" w:cs="Times New Roman"/>
                <w:b w:val="0"/>
                <w:sz w:val="24"/>
                <w:szCs w:val="24"/>
              </w:rPr>
              <w:t>—</w:t>
            </w:r>
            <w:r>
              <w:rPr>
                <w:rFonts w:ascii="Times New Roman" w:eastAsiaTheme="minorEastAsia" w:hAnsi="Times New Roman" w:cs="Times New Roman"/>
                <w:b w:val="0"/>
                <w:sz w:val="24"/>
                <w:szCs w:val="24"/>
              </w:rPr>
              <w:t>聚合</w:t>
            </w:r>
            <w:r>
              <w:rPr>
                <w:rFonts w:ascii="Times New Roman" w:eastAsiaTheme="minorEastAsia" w:hAnsi="Times New Roman" w:cs="Times New Roman"/>
                <w:b w:val="0"/>
                <w:sz w:val="24"/>
                <w:szCs w:val="24"/>
              </w:rPr>
              <w:t>—</w:t>
            </w:r>
            <w:r>
              <w:rPr>
                <w:rFonts w:ascii="Times New Roman" w:eastAsiaTheme="minorEastAsia" w:hAnsi="Times New Roman" w:cs="Times New Roman"/>
                <w:b w:val="0"/>
                <w:sz w:val="24"/>
                <w:szCs w:val="24"/>
              </w:rPr>
              <w:t>改性</w:t>
            </w:r>
            <w:r>
              <w:rPr>
                <w:rFonts w:ascii="Times New Roman" w:eastAsiaTheme="minorEastAsia" w:hAnsi="Times New Roman" w:cs="Times New Roman"/>
                <w:b w:val="0"/>
                <w:sz w:val="24"/>
                <w:szCs w:val="24"/>
              </w:rPr>
              <w:t>”</w:t>
            </w:r>
            <w:r>
              <w:rPr>
                <w:rFonts w:ascii="Times New Roman" w:eastAsiaTheme="minorEastAsia" w:hAnsi="Times New Roman" w:cs="Times New Roman"/>
                <w:b w:val="0"/>
                <w:sz w:val="24"/>
                <w:szCs w:val="24"/>
              </w:rPr>
              <w:t>全产业链体系，目前具备年产</w:t>
            </w:r>
            <w:r>
              <w:rPr>
                <w:rFonts w:ascii="Times New Roman" w:eastAsiaTheme="minorEastAsia" w:hAnsi="Times New Roman" w:cs="Times New Roman" w:hint="eastAsia"/>
                <w:b w:val="0"/>
                <w:sz w:val="24"/>
                <w:szCs w:val="24"/>
              </w:rPr>
              <w:t>近</w:t>
            </w:r>
            <w:r>
              <w:rPr>
                <w:rFonts w:ascii="Times New Roman" w:eastAsiaTheme="minorEastAsia" w:hAnsi="Times New Roman" w:cs="Times New Roman" w:hint="eastAsia"/>
                <w:b w:val="0"/>
                <w:sz w:val="24"/>
                <w:szCs w:val="24"/>
              </w:rPr>
              <w:t>3</w:t>
            </w:r>
            <w:r>
              <w:rPr>
                <w:rFonts w:ascii="Times New Roman" w:eastAsiaTheme="minorEastAsia" w:hAnsi="Times New Roman" w:cs="Times New Roman"/>
                <w:b w:val="0"/>
                <w:sz w:val="24"/>
                <w:szCs w:val="24"/>
              </w:rPr>
              <w:t>0</w:t>
            </w:r>
            <w:r>
              <w:rPr>
                <w:rFonts w:ascii="Times New Roman" w:eastAsiaTheme="minorEastAsia" w:hAnsi="Times New Roman" w:cs="Times New Roman"/>
                <w:b w:val="0"/>
                <w:sz w:val="24"/>
                <w:szCs w:val="24"/>
              </w:rPr>
              <w:t>万吨聚合产能；同时已建成年产</w:t>
            </w:r>
            <w:r>
              <w:rPr>
                <w:rFonts w:ascii="Times New Roman" w:eastAsiaTheme="minorEastAsia" w:hAnsi="Times New Roman" w:cs="Times New Roman"/>
                <w:b w:val="0"/>
                <w:sz w:val="24"/>
                <w:szCs w:val="24"/>
              </w:rPr>
              <w:t>5</w:t>
            </w:r>
            <w:r>
              <w:rPr>
                <w:rFonts w:ascii="Times New Roman" w:eastAsiaTheme="minorEastAsia" w:hAnsi="Times New Roman" w:cs="Times New Roman"/>
                <w:b w:val="0"/>
                <w:sz w:val="24"/>
                <w:szCs w:val="24"/>
              </w:rPr>
              <w:t>万吨生物基丁二酸和</w:t>
            </w:r>
            <w:r>
              <w:rPr>
                <w:rFonts w:ascii="Times New Roman" w:eastAsiaTheme="minorEastAsia" w:hAnsi="Times New Roman" w:cs="Times New Roman"/>
                <w:b w:val="0"/>
                <w:sz w:val="24"/>
                <w:szCs w:val="24"/>
              </w:rPr>
              <w:t>1</w:t>
            </w:r>
            <w:r>
              <w:rPr>
                <w:rFonts w:ascii="Times New Roman" w:eastAsiaTheme="minorEastAsia" w:hAnsi="Times New Roman" w:cs="Times New Roman"/>
                <w:b w:val="0"/>
                <w:sz w:val="24"/>
                <w:szCs w:val="24"/>
              </w:rPr>
              <w:t>万吨生物基</w:t>
            </w:r>
            <w:r>
              <w:rPr>
                <w:rFonts w:ascii="Times New Roman" w:eastAsiaTheme="minorEastAsia" w:hAnsi="Times New Roman" w:cs="Times New Roman"/>
                <w:b w:val="0"/>
                <w:sz w:val="24"/>
                <w:szCs w:val="24"/>
              </w:rPr>
              <w:t>BDO</w:t>
            </w:r>
            <w:r>
              <w:rPr>
                <w:rFonts w:ascii="Times New Roman" w:eastAsiaTheme="minorEastAsia" w:hAnsi="Times New Roman" w:cs="Times New Roman"/>
                <w:b w:val="0"/>
                <w:sz w:val="24"/>
                <w:szCs w:val="24"/>
              </w:rPr>
              <w:t>产能，</w:t>
            </w:r>
            <w:r w:rsidR="00486F8F" w:rsidRPr="00486F8F">
              <w:rPr>
                <w:rFonts w:ascii="Times New Roman" w:eastAsiaTheme="minorEastAsia" w:hAnsi="Times New Roman" w:cs="Times New Roman" w:hint="eastAsia"/>
                <w:b w:val="0"/>
                <w:sz w:val="24"/>
                <w:szCs w:val="24"/>
              </w:rPr>
              <w:t>有效提高了生物</w:t>
            </w:r>
            <w:proofErr w:type="gramStart"/>
            <w:r w:rsidR="00486F8F" w:rsidRPr="00486F8F">
              <w:rPr>
                <w:rFonts w:ascii="Times New Roman" w:eastAsiaTheme="minorEastAsia" w:hAnsi="Times New Roman" w:cs="Times New Roman" w:hint="eastAsia"/>
                <w:b w:val="0"/>
                <w:sz w:val="24"/>
                <w:szCs w:val="24"/>
              </w:rPr>
              <w:t>基原料</w:t>
            </w:r>
            <w:proofErr w:type="gramEnd"/>
            <w:r w:rsidR="00486F8F" w:rsidRPr="00486F8F">
              <w:rPr>
                <w:rFonts w:ascii="Times New Roman" w:eastAsiaTheme="minorEastAsia" w:hAnsi="Times New Roman" w:cs="Times New Roman" w:hint="eastAsia"/>
                <w:b w:val="0"/>
                <w:sz w:val="24"/>
                <w:szCs w:val="24"/>
              </w:rPr>
              <w:t>的使用比例</w:t>
            </w:r>
            <w:r>
              <w:rPr>
                <w:rFonts w:ascii="Times New Roman" w:eastAsiaTheme="minorEastAsia" w:hAnsi="Times New Roman" w:cs="Times New Roman"/>
                <w:b w:val="0"/>
                <w:sz w:val="24"/>
                <w:szCs w:val="24"/>
              </w:rPr>
              <w:t>。</w:t>
            </w:r>
          </w:p>
          <w:p w14:paraId="50DD492E" w14:textId="77777777" w:rsidR="009015EF" w:rsidRDefault="00A1692E">
            <w:pPr>
              <w:pStyle w:val="TableParagraph"/>
              <w:ind w:firstLine="480"/>
              <w:rPr>
                <w:rFonts w:ascii="Times New Roman" w:eastAsiaTheme="minorEastAsia" w:hAnsi="Times New Roman" w:cs="Times New Roman"/>
                <w:b w:val="0"/>
                <w:sz w:val="24"/>
                <w:szCs w:val="24"/>
              </w:rPr>
            </w:pPr>
            <w:r>
              <w:rPr>
                <w:rFonts w:ascii="Times New Roman" w:eastAsiaTheme="minorEastAsia" w:hAnsi="Times New Roman" w:cs="Times New Roman"/>
                <w:b w:val="0"/>
                <w:sz w:val="24"/>
                <w:szCs w:val="24"/>
              </w:rPr>
              <w:t>整体来看，公司生物降解塑料业务</w:t>
            </w:r>
            <w:proofErr w:type="gramStart"/>
            <w:r>
              <w:rPr>
                <w:rFonts w:ascii="Times New Roman" w:eastAsiaTheme="minorEastAsia" w:hAnsi="Times New Roman" w:cs="Times New Roman"/>
                <w:b w:val="0"/>
                <w:sz w:val="24"/>
                <w:szCs w:val="24"/>
              </w:rPr>
              <w:t>实现量利齐</w:t>
            </w:r>
            <w:proofErr w:type="gramEnd"/>
            <w:r>
              <w:rPr>
                <w:rFonts w:ascii="Times New Roman" w:eastAsiaTheme="minorEastAsia" w:hAnsi="Times New Roman" w:cs="Times New Roman"/>
                <w:b w:val="0"/>
                <w:sz w:val="24"/>
                <w:szCs w:val="24"/>
              </w:rPr>
              <w:t>升，增长态势良好。</w:t>
            </w:r>
          </w:p>
          <w:p w14:paraId="7505370B" w14:textId="77777777" w:rsidR="009015EF" w:rsidRDefault="00A1692E">
            <w:pPr>
              <w:pStyle w:val="TableParagraph"/>
              <w:numPr>
                <w:ilvl w:val="0"/>
                <w:numId w:val="2"/>
              </w:numPr>
              <w:ind w:firstLineChars="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公司股价今天创近一年多新低，是否</w:t>
            </w:r>
            <w:proofErr w:type="gramStart"/>
            <w:r>
              <w:rPr>
                <w:rFonts w:ascii="Times New Roman" w:eastAsiaTheme="minorEastAsia" w:hAnsi="Times New Roman" w:cs="Times New Roman" w:hint="eastAsia"/>
                <w:sz w:val="24"/>
                <w:szCs w:val="24"/>
              </w:rPr>
              <w:t>有利空未公布</w:t>
            </w:r>
            <w:proofErr w:type="gramEnd"/>
            <w:r>
              <w:rPr>
                <w:rFonts w:ascii="Times New Roman" w:eastAsiaTheme="minorEastAsia" w:hAnsi="Times New Roman" w:cs="Times New Roman" w:hint="eastAsia"/>
                <w:sz w:val="24"/>
                <w:szCs w:val="24"/>
              </w:rPr>
              <w:t>？公司是否会出手维护股价，维护投资者利益？</w:t>
            </w:r>
          </w:p>
          <w:p w14:paraId="37607270" w14:textId="73E8DFDA" w:rsidR="009015EF" w:rsidRDefault="00A1692E" w:rsidP="005C28A0">
            <w:pPr>
              <w:pStyle w:val="TableParagraph"/>
              <w:ind w:firstLine="480"/>
              <w:rPr>
                <w:rFonts w:ascii="Times New Roman" w:eastAsiaTheme="minorEastAsia" w:hAnsi="Times New Roman" w:cs="Times New Roman"/>
                <w:sz w:val="24"/>
                <w:szCs w:val="24"/>
              </w:rPr>
            </w:pPr>
            <w:r>
              <w:rPr>
                <w:rFonts w:ascii="Times New Roman" w:eastAsiaTheme="minorEastAsia" w:hAnsi="Times New Roman" w:cs="Times New Roman"/>
                <w:b w:val="0"/>
                <w:sz w:val="24"/>
                <w:szCs w:val="24"/>
              </w:rPr>
              <w:t>答</w:t>
            </w:r>
            <w:r>
              <w:rPr>
                <w:rFonts w:ascii="Times New Roman" w:eastAsiaTheme="minorEastAsia" w:hAnsi="Times New Roman" w:cs="Times New Roman" w:hint="eastAsia"/>
                <w:b w:val="0"/>
                <w:sz w:val="24"/>
                <w:szCs w:val="24"/>
              </w:rPr>
              <w:t>：</w:t>
            </w:r>
            <w:r>
              <w:rPr>
                <w:rFonts w:ascii="Times New Roman" w:eastAsiaTheme="minorEastAsia" w:hAnsi="Times New Roman" w:cs="Times New Roman"/>
                <w:b w:val="0"/>
                <w:sz w:val="24"/>
                <w:szCs w:val="24"/>
              </w:rPr>
              <w:t>公司严格按照相关规则履行信息披露义务，不存在应披露而未披露的重大事项。二级市场股价</w:t>
            </w:r>
            <w:proofErr w:type="gramStart"/>
            <w:r>
              <w:rPr>
                <w:rFonts w:ascii="Times New Roman" w:eastAsiaTheme="minorEastAsia" w:hAnsi="Times New Roman" w:cs="Times New Roman"/>
                <w:b w:val="0"/>
                <w:sz w:val="24"/>
                <w:szCs w:val="24"/>
              </w:rPr>
              <w:t>波动受</w:t>
            </w:r>
            <w:proofErr w:type="gramEnd"/>
            <w:r>
              <w:rPr>
                <w:rFonts w:ascii="Times New Roman" w:eastAsiaTheme="minorEastAsia" w:hAnsi="Times New Roman" w:cs="Times New Roman"/>
                <w:b w:val="0"/>
                <w:sz w:val="24"/>
                <w:szCs w:val="24"/>
              </w:rPr>
              <w:t>宏观环境、行业轮动及市场情绪等多重因素影响。公司始终坚持聚焦主业、稳健经营，持续增强核心竞争力并提升信息披露质量，努力以经营业绩和长期价值回报投资者信任。</w:t>
            </w:r>
          </w:p>
          <w:p w14:paraId="336F069E" w14:textId="77777777" w:rsidR="009015EF" w:rsidRDefault="00A1692E">
            <w:pPr>
              <w:pStyle w:val="TableParagraph"/>
              <w:numPr>
                <w:ilvl w:val="0"/>
                <w:numId w:val="2"/>
              </w:numPr>
              <w:ind w:firstLineChars="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请问贵</w:t>
            </w:r>
            <w:proofErr w:type="gramStart"/>
            <w:r>
              <w:rPr>
                <w:rFonts w:ascii="Times New Roman" w:eastAsiaTheme="minorEastAsia" w:hAnsi="Times New Roman" w:cs="Times New Roman" w:hint="eastAsia"/>
                <w:sz w:val="24"/>
                <w:szCs w:val="24"/>
              </w:rPr>
              <w:t>司作为</w:t>
            </w:r>
            <w:proofErr w:type="gramEnd"/>
            <w:r>
              <w:rPr>
                <w:rFonts w:ascii="Times New Roman" w:eastAsiaTheme="minorEastAsia" w:hAnsi="Times New Roman" w:cs="Times New Roman" w:hint="eastAsia"/>
                <w:sz w:val="24"/>
                <w:szCs w:val="24"/>
              </w:rPr>
              <w:t>行业龙头，对维护市值管理方面做出了哪些努力？</w:t>
            </w:r>
          </w:p>
          <w:p w14:paraId="168FD7AB" w14:textId="669CCD7F" w:rsidR="009015EF" w:rsidRDefault="00A1692E">
            <w:pPr>
              <w:pStyle w:val="TableParagraph"/>
              <w:ind w:firstLineChars="0"/>
              <w:rPr>
                <w:rFonts w:ascii="Times New Roman" w:eastAsiaTheme="minorEastAsia" w:hAnsi="Times New Roman" w:cs="Times New Roman"/>
                <w:sz w:val="24"/>
                <w:szCs w:val="24"/>
              </w:rPr>
            </w:pPr>
            <w:r>
              <w:rPr>
                <w:rFonts w:ascii="Times New Roman" w:eastAsiaTheme="minorEastAsia" w:hAnsi="Times New Roman" w:cs="Times New Roman"/>
                <w:b w:val="0"/>
                <w:sz w:val="24"/>
                <w:szCs w:val="24"/>
              </w:rPr>
              <w:t>答</w:t>
            </w:r>
            <w:r>
              <w:rPr>
                <w:rFonts w:ascii="Times New Roman" w:eastAsiaTheme="minorEastAsia" w:hAnsi="Times New Roman" w:cs="Times New Roman" w:hint="eastAsia"/>
                <w:b w:val="0"/>
                <w:sz w:val="24"/>
                <w:szCs w:val="24"/>
              </w:rPr>
              <w:t>：公司始终重视投资者回报与市值管理工作，持续聚焦主业、提升经营质量。公司坚持“长期、稳定、可持续”的分红理念，上市以来</w:t>
            </w:r>
            <w:r w:rsidR="009675A3">
              <w:rPr>
                <w:rFonts w:ascii="Times New Roman" w:eastAsiaTheme="minorEastAsia" w:hAnsi="Times New Roman" w:cs="Times New Roman" w:hint="eastAsia"/>
                <w:b w:val="0"/>
                <w:sz w:val="24"/>
                <w:szCs w:val="24"/>
              </w:rPr>
              <w:t>连续现金分红未间断。同时，公司</w:t>
            </w:r>
            <w:r>
              <w:rPr>
                <w:rFonts w:ascii="Times New Roman" w:eastAsiaTheme="minorEastAsia" w:hAnsi="Times New Roman" w:cs="Times New Roman" w:hint="eastAsia"/>
                <w:b w:val="0"/>
                <w:sz w:val="24"/>
                <w:szCs w:val="24"/>
              </w:rPr>
              <w:t>持续通过业绩说明会、机构交流会、股东走进上市公司、线上</w:t>
            </w:r>
            <w:r>
              <w:rPr>
                <w:rFonts w:ascii="Times New Roman" w:eastAsiaTheme="minorEastAsia" w:hAnsi="Times New Roman" w:cs="Times New Roman"/>
                <w:b w:val="0"/>
                <w:sz w:val="24"/>
                <w:szCs w:val="24"/>
              </w:rPr>
              <w:t>e</w:t>
            </w:r>
            <w:r>
              <w:rPr>
                <w:rFonts w:ascii="Times New Roman" w:eastAsiaTheme="minorEastAsia" w:hAnsi="Times New Roman" w:cs="Times New Roman"/>
                <w:b w:val="0"/>
                <w:sz w:val="24"/>
                <w:szCs w:val="24"/>
              </w:rPr>
              <w:t>互动等多种形式，积极与二级市场投资者进行沟通交流，传递公司内在价值，帮助投资者更加全面、客观地了解公司的业务结构与发展战略；并持续优化股东回报举措，努力夯实经营基本面。</w:t>
            </w:r>
          </w:p>
          <w:p w14:paraId="5609F32E" w14:textId="016931F2" w:rsidR="009015EF" w:rsidRDefault="00A1692E">
            <w:pPr>
              <w:pStyle w:val="TableParagraph"/>
              <w:numPr>
                <w:ilvl w:val="0"/>
                <w:numId w:val="2"/>
              </w:numPr>
              <w:ind w:firstLineChars="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半年报</w:t>
            </w:r>
            <w:r w:rsidR="000524D9">
              <w:rPr>
                <w:rFonts w:ascii="Times New Roman" w:eastAsiaTheme="minorEastAsia" w:hAnsi="Times New Roman" w:cs="Times New Roman" w:hint="eastAsia"/>
                <w:sz w:val="24"/>
                <w:szCs w:val="24"/>
              </w:rPr>
              <w:t>辽宁金发和宁波金发持续亏损在下半年是否有望亏损收窄或者扭亏为盈？</w:t>
            </w:r>
            <w:bookmarkStart w:id="0" w:name="_GoBack"/>
            <w:bookmarkEnd w:id="0"/>
          </w:p>
          <w:p w14:paraId="6E3C1854" w14:textId="2189542C" w:rsidR="009015EF" w:rsidRDefault="00A1692E">
            <w:pPr>
              <w:pStyle w:val="TableParagraph"/>
              <w:ind w:firstLineChars="0"/>
              <w:rPr>
                <w:rFonts w:ascii="Times New Roman" w:eastAsiaTheme="minorEastAsia" w:hAnsi="Times New Roman" w:cs="Times New Roman"/>
                <w:b w:val="0"/>
                <w:sz w:val="24"/>
                <w:szCs w:val="24"/>
              </w:rPr>
            </w:pPr>
            <w:r>
              <w:rPr>
                <w:rFonts w:ascii="Times New Roman" w:eastAsiaTheme="minorEastAsia" w:hAnsi="Times New Roman" w:cs="Times New Roman"/>
                <w:b w:val="0"/>
                <w:sz w:val="24"/>
                <w:szCs w:val="24"/>
              </w:rPr>
              <w:t>答</w:t>
            </w:r>
            <w:r>
              <w:rPr>
                <w:rFonts w:ascii="Times New Roman" w:eastAsiaTheme="minorEastAsia" w:hAnsi="Times New Roman" w:cs="Times New Roman" w:hint="eastAsia"/>
                <w:b w:val="0"/>
                <w:sz w:val="24"/>
                <w:szCs w:val="24"/>
              </w:rPr>
              <w:t>：公司绿色石化板块所属行业整体面临上游原料价格波动、行业产能过剩等压力，板块经营有所承压。公司高度重视该板块经营现状，正持续推进一系列改善举措，通过产业链合成改性一体化、提高行业专用料占比及扩大海外出口等方式，努力筑牢绿色石化板块长</w:t>
            </w:r>
            <w:r>
              <w:rPr>
                <w:rFonts w:ascii="Times New Roman" w:eastAsiaTheme="minorEastAsia" w:hAnsi="Times New Roman" w:cs="Times New Roman" w:hint="eastAsia"/>
                <w:b w:val="0"/>
                <w:sz w:val="24"/>
                <w:szCs w:val="24"/>
              </w:rPr>
              <w:lastRenderedPageBreak/>
              <w:t>期盈利能力改善的基础。相关经营数据请以公司披露的定期报告为准。</w:t>
            </w:r>
          </w:p>
          <w:p w14:paraId="05CB509E" w14:textId="2C6EDE99" w:rsidR="009015EF" w:rsidRDefault="00A1692E">
            <w:pPr>
              <w:pStyle w:val="TableParagraph"/>
              <w:numPr>
                <w:ilvl w:val="0"/>
                <w:numId w:val="2"/>
              </w:numPr>
              <w:ind w:firstLineChars="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股价问题是股市中最重要的主题，而股东根据股价又会联系基本面分析决定</w:t>
            </w:r>
            <w:r w:rsidR="00FA51C3">
              <w:rPr>
                <w:rFonts w:ascii="Times New Roman" w:eastAsiaTheme="minorEastAsia" w:hAnsi="Times New Roman" w:cs="Times New Roman" w:hint="eastAsia"/>
                <w:sz w:val="24"/>
                <w:szCs w:val="24"/>
              </w:rPr>
              <w:t>持</w:t>
            </w:r>
            <w:r>
              <w:rPr>
                <w:rFonts w:ascii="Times New Roman" w:eastAsiaTheme="minorEastAsia" w:hAnsi="Times New Roman" w:cs="Times New Roman" w:hint="eastAsia"/>
                <w:sz w:val="24"/>
                <w:szCs w:val="24"/>
              </w:rPr>
              <w:t>有的份量。现在公司所发布的基本面数据是否真实？</w:t>
            </w:r>
          </w:p>
          <w:p w14:paraId="0EE6E7F4" w14:textId="22991C70" w:rsidR="009015EF" w:rsidRDefault="00A1692E">
            <w:pPr>
              <w:pStyle w:val="Style6"/>
              <w:spacing w:line="360" w:lineRule="auto"/>
              <w:ind w:firstLine="480"/>
              <w:rPr>
                <w:rFonts w:ascii="宋体" w:hAnsi="宋体"/>
                <w:b/>
                <w:sz w:val="24"/>
                <w:szCs w:val="24"/>
              </w:rPr>
            </w:pPr>
            <w:r>
              <w:rPr>
                <w:rFonts w:ascii="Times New Roman" w:eastAsiaTheme="minorEastAsia" w:hAnsi="Times New Roman"/>
                <w:sz w:val="24"/>
                <w:szCs w:val="24"/>
              </w:rPr>
              <w:t>答</w:t>
            </w:r>
            <w:r>
              <w:rPr>
                <w:rFonts w:ascii="Times New Roman" w:eastAsiaTheme="minorEastAsia" w:hAnsi="Times New Roman" w:hint="eastAsia"/>
                <w:sz w:val="24"/>
                <w:szCs w:val="24"/>
              </w:rPr>
              <w:t>：公司严格遵守相关法律法规及监管要求履行信息披露义务，已发布的定期报告、临时公告及其他披露文件的内容真实、准确、完整，不存在虚假记载、误导性陈述或重大遗漏。</w:t>
            </w:r>
          </w:p>
          <w:p w14:paraId="39F824C0" w14:textId="12823694" w:rsidR="009015EF" w:rsidRDefault="00357055">
            <w:pPr>
              <w:pStyle w:val="TableParagraph"/>
              <w:numPr>
                <w:ilvl w:val="0"/>
                <w:numId w:val="2"/>
              </w:numPr>
              <w:ind w:firstLineChars="0"/>
              <w:rPr>
                <w:rFonts w:ascii="Times New Roman" w:eastAsiaTheme="minorEastAsia" w:hAnsi="Times New Roman" w:cs="Times New Roman"/>
                <w:sz w:val="24"/>
                <w:szCs w:val="24"/>
              </w:rPr>
            </w:pPr>
            <w:r w:rsidDel="00357055">
              <w:rPr>
                <w:rFonts w:ascii="Times New Roman" w:eastAsiaTheme="minorEastAsia" w:hAnsi="Times New Roman" w:cs="Times New Roman" w:hint="eastAsia"/>
                <w:sz w:val="24"/>
                <w:szCs w:val="24"/>
              </w:rPr>
              <w:t xml:space="preserve"> </w:t>
            </w:r>
            <w:r w:rsidR="00A1692E">
              <w:rPr>
                <w:rFonts w:ascii="Times New Roman" w:eastAsiaTheme="minorEastAsia" w:hAnsi="Times New Roman" w:cs="Times New Roman" w:hint="eastAsia"/>
                <w:sz w:val="24"/>
                <w:szCs w:val="24"/>
              </w:rPr>
              <w:t>近期公司股价持续走低，甚至创出</w:t>
            </w:r>
            <w:r w:rsidR="00A1692E">
              <w:rPr>
                <w:rFonts w:ascii="Times New Roman" w:eastAsiaTheme="minorEastAsia" w:hAnsi="Times New Roman" w:cs="Times New Roman"/>
                <w:sz w:val="24"/>
                <w:szCs w:val="24"/>
              </w:rPr>
              <w:t>240</w:t>
            </w:r>
            <w:r w:rsidR="00A1692E">
              <w:rPr>
                <w:rFonts w:ascii="Times New Roman" w:eastAsiaTheme="minorEastAsia" w:hAnsi="Times New Roman" w:cs="Times New Roman"/>
                <w:sz w:val="24"/>
                <w:szCs w:val="24"/>
              </w:rPr>
              <w:t>日新低。除了中期分红和股份注销外，管理层在稳定股价、提</w:t>
            </w:r>
            <w:proofErr w:type="gramStart"/>
            <w:r w:rsidR="00A1692E">
              <w:rPr>
                <w:rFonts w:ascii="Times New Roman" w:eastAsiaTheme="minorEastAsia" w:hAnsi="Times New Roman" w:cs="Times New Roman"/>
                <w:sz w:val="24"/>
                <w:szCs w:val="24"/>
              </w:rPr>
              <w:t>振市场</w:t>
            </w:r>
            <w:proofErr w:type="gramEnd"/>
            <w:r w:rsidR="00A1692E">
              <w:rPr>
                <w:rFonts w:ascii="Times New Roman" w:eastAsiaTheme="minorEastAsia" w:hAnsi="Times New Roman" w:cs="Times New Roman"/>
                <w:sz w:val="24"/>
                <w:szCs w:val="24"/>
              </w:rPr>
              <w:t>信心方面，是否有更进一步的实质性举措？例如大股东增持、公司回购或强化投资者关系管理等？</w:t>
            </w:r>
          </w:p>
          <w:p w14:paraId="0DA20E84" w14:textId="28748696" w:rsidR="009015EF" w:rsidRDefault="00A1692E">
            <w:pPr>
              <w:pStyle w:val="Style6"/>
              <w:spacing w:line="360" w:lineRule="auto"/>
              <w:ind w:firstLine="480"/>
              <w:rPr>
                <w:rFonts w:ascii="Times New Roman" w:eastAsiaTheme="minorEastAsia" w:hAnsi="Times New Roman"/>
                <w:sz w:val="24"/>
                <w:szCs w:val="24"/>
              </w:rPr>
            </w:pPr>
            <w:r>
              <w:rPr>
                <w:rFonts w:ascii="Times New Roman" w:eastAsiaTheme="minorEastAsia" w:hAnsi="Times New Roman"/>
                <w:sz w:val="24"/>
                <w:szCs w:val="24"/>
              </w:rPr>
              <w:t>答</w:t>
            </w:r>
            <w:r>
              <w:rPr>
                <w:rFonts w:ascii="Times New Roman" w:eastAsiaTheme="minorEastAsia" w:hAnsi="Times New Roman" w:hint="eastAsia"/>
                <w:sz w:val="24"/>
                <w:szCs w:val="24"/>
              </w:rPr>
              <w:t>：二级市场</w:t>
            </w:r>
            <w:proofErr w:type="gramStart"/>
            <w:r>
              <w:rPr>
                <w:rFonts w:ascii="Times New Roman" w:eastAsiaTheme="minorEastAsia" w:hAnsi="Times New Roman" w:hint="eastAsia"/>
                <w:sz w:val="24"/>
                <w:szCs w:val="24"/>
              </w:rPr>
              <w:t>股价受</w:t>
            </w:r>
            <w:proofErr w:type="gramEnd"/>
            <w:r>
              <w:rPr>
                <w:rFonts w:ascii="Times New Roman" w:eastAsiaTheme="minorEastAsia" w:hAnsi="Times New Roman" w:hint="eastAsia"/>
                <w:sz w:val="24"/>
                <w:szCs w:val="24"/>
              </w:rPr>
              <w:t>宏观环境、行业轮动及市场情绪等多种因素影响。公司始终重视投资者回报，除每年的现金分红外，今年进一步通过实施中期分红等方式，加强回报投资者。公司将持续关注资本市场动态，如有回购、</w:t>
            </w:r>
            <w:proofErr w:type="gramStart"/>
            <w:r>
              <w:rPr>
                <w:rFonts w:ascii="Times New Roman" w:eastAsiaTheme="minorEastAsia" w:hAnsi="Times New Roman" w:hint="eastAsia"/>
                <w:sz w:val="24"/>
                <w:szCs w:val="24"/>
              </w:rPr>
              <w:t>增持等相关</w:t>
            </w:r>
            <w:proofErr w:type="gramEnd"/>
            <w:r>
              <w:rPr>
                <w:rFonts w:ascii="Times New Roman" w:eastAsiaTheme="minorEastAsia" w:hAnsi="Times New Roman" w:hint="eastAsia"/>
                <w:sz w:val="24"/>
                <w:szCs w:val="24"/>
              </w:rPr>
              <w:t>计划，将严格按照法律法规履行决策程序并及时履行信息披露义务。</w:t>
            </w:r>
          </w:p>
          <w:p w14:paraId="7AA641B5" w14:textId="195BF286" w:rsidR="009015EF" w:rsidRDefault="00A1692E">
            <w:pPr>
              <w:pStyle w:val="Style6"/>
              <w:spacing w:line="360" w:lineRule="auto"/>
              <w:ind w:firstLine="480"/>
              <w:rPr>
                <w:rFonts w:ascii="Times New Roman" w:eastAsiaTheme="minorEastAsia" w:hAnsi="Times New Roman"/>
                <w:sz w:val="24"/>
                <w:szCs w:val="24"/>
              </w:rPr>
            </w:pPr>
            <w:r>
              <w:rPr>
                <w:rFonts w:ascii="Times New Roman" w:eastAsiaTheme="minorEastAsia" w:hAnsi="Times New Roman" w:hint="eastAsia"/>
                <w:sz w:val="24"/>
                <w:szCs w:val="24"/>
              </w:rPr>
              <w:t>同时，公司将持续强化投资者关系管理，保持与广大投资者的沟通交流，积极传递公司内在价值。</w:t>
            </w:r>
          </w:p>
          <w:p w14:paraId="17B20496" w14:textId="2F2CDBAF" w:rsidR="009015EF" w:rsidRDefault="00A1692E">
            <w:pPr>
              <w:pStyle w:val="TableParagraph"/>
              <w:numPr>
                <w:ilvl w:val="0"/>
                <w:numId w:val="2"/>
              </w:numPr>
              <w:ind w:firstLineChars="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公司在</w:t>
            </w:r>
            <w:r>
              <w:rPr>
                <w:rFonts w:ascii="Times New Roman" w:eastAsiaTheme="minorEastAsia" w:hAnsi="Times New Roman" w:cs="Times New Roman"/>
                <w:sz w:val="24"/>
                <w:szCs w:val="24"/>
              </w:rPr>
              <w:t>AI</w:t>
            </w:r>
            <w:proofErr w:type="gramStart"/>
            <w:r>
              <w:rPr>
                <w:rFonts w:ascii="Times New Roman" w:eastAsiaTheme="minorEastAsia" w:hAnsi="Times New Roman" w:cs="Times New Roman"/>
                <w:sz w:val="24"/>
                <w:szCs w:val="24"/>
              </w:rPr>
              <w:t>算力相关</w:t>
            </w:r>
            <w:proofErr w:type="gramEnd"/>
            <w:r>
              <w:rPr>
                <w:rFonts w:ascii="Times New Roman" w:eastAsiaTheme="minorEastAsia" w:hAnsi="Times New Roman" w:cs="Times New Roman"/>
                <w:sz w:val="24"/>
                <w:szCs w:val="24"/>
              </w:rPr>
              <w:t>特种工程塑料领域取得了良好进展，且已组建机器人材料研发团队。请问下半年这些高附加值新材料板块，能否进一步加速增长，从而有效对</w:t>
            </w:r>
            <w:proofErr w:type="gramStart"/>
            <w:r>
              <w:rPr>
                <w:rFonts w:ascii="Times New Roman" w:eastAsiaTheme="minorEastAsia" w:hAnsi="Times New Roman" w:cs="Times New Roman"/>
                <w:sz w:val="24"/>
                <w:szCs w:val="24"/>
              </w:rPr>
              <w:t>冲传统</w:t>
            </w:r>
            <w:proofErr w:type="gramEnd"/>
            <w:r>
              <w:rPr>
                <w:rFonts w:ascii="Times New Roman" w:eastAsiaTheme="minorEastAsia" w:hAnsi="Times New Roman" w:cs="Times New Roman"/>
                <w:sz w:val="24"/>
                <w:szCs w:val="24"/>
              </w:rPr>
              <w:t>业务的周期压力，成为拉动整体利润的核心引擎？</w:t>
            </w:r>
          </w:p>
          <w:p w14:paraId="0584B3F1" w14:textId="66F494A0" w:rsidR="009015EF" w:rsidRDefault="00A1692E">
            <w:pPr>
              <w:pStyle w:val="Style6"/>
              <w:spacing w:line="360" w:lineRule="auto"/>
              <w:ind w:firstLine="480"/>
              <w:rPr>
                <w:rFonts w:ascii="Times New Roman" w:eastAsiaTheme="minorEastAsia" w:hAnsi="Times New Roman"/>
                <w:sz w:val="24"/>
                <w:szCs w:val="24"/>
              </w:rPr>
            </w:pPr>
            <w:r>
              <w:rPr>
                <w:rFonts w:ascii="Times New Roman" w:eastAsiaTheme="minorEastAsia" w:hAnsi="Times New Roman"/>
                <w:sz w:val="24"/>
                <w:szCs w:val="24"/>
              </w:rPr>
              <w:t>答</w:t>
            </w:r>
            <w:r>
              <w:rPr>
                <w:rFonts w:ascii="Times New Roman" w:eastAsiaTheme="minorEastAsia" w:hAnsi="Times New Roman" w:hint="eastAsia"/>
                <w:sz w:val="24"/>
                <w:szCs w:val="24"/>
              </w:rPr>
              <w:t>：</w:t>
            </w:r>
            <w:r>
              <w:rPr>
                <w:rFonts w:ascii="Times New Roman" w:eastAsiaTheme="minorEastAsia" w:hAnsi="Times New Roman"/>
                <w:sz w:val="24"/>
                <w:szCs w:val="24"/>
              </w:rPr>
              <w:t>2026</w:t>
            </w:r>
            <w:r>
              <w:rPr>
                <w:rFonts w:ascii="Times New Roman" w:eastAsiaTheme="minorEastAsia" w:hAnsi="Times New Roman"/>
                <w:sz w:val="24"/>
                <w:szCs w:val="24"/>
              </w:rPr>
              <w:t>年上半年，公司特种工程塑料实现销量</w:t>
            </w:r>
            <w:r>
              <w:rPr>
                <w:rFonts w:ascii="Times New Roman" w:eastAsiaTheme="minorEastAsia" w:hAnsi="Times New Roman"/>
                <w:sz w:val="24"/>
                <w:szCs w:val="24"/>
              </w:rPr>
              <w:t>2.17</w:t>
            </w:r>
            <w:r>
              <w:rPr>
                <w:rFonts w:ascii="Times New Roman" w:eastAsiaTheme="minorEastAsia" w:hAnsi="Times New Roman"/>
                <w:sz w:val="24"/>
                <w:szCs w:val="24"/>
              </w:rPr>
              <w:t>万吨，同比增长</w:t>
            </w:r>
            <w:r>
              <w:rPr>
                <w:rFonts w:ascii="Times New Roman" w:eastAsiaTheme="minorEastAsia" w:hAnsi="Times New Roman"/>
                <w:sz w:val="24"/>
                <w:szCs w:val="24"/>
              </w:rPr>
              <w:t>46.62%</w:t>
            </w:r>
            <w:r>
              <w:rPr>
                <w:rFonts w:ascii="Times New Roman" w:eastAsiaTheme="minorEastAsia" w:hAnsi="Times New Roman"/>
                <w:sz w:val="24"/>
                <w:szCs w:val="24"/>
              </w:rPr>
              <w:t>，其中，</w:t>
            </w:r>
            <w:r>
              <w:rPr>
                <w:rFonts w:ascii="Times New Roman" w:eastAsiaTheme="minorEastAsia" w:hAnsi="Times New Roman"/>
                <w:sz w:val="24"/>
                <w:szCs w:val="24"/>
              </w:rPr>
              <w:t>AI</w:t>
            </w:r>
            <w:proofErr w:type="gramStart"/>
            <w:r>
              <w:rPr>
                <w:rFonts w:ascii="Times New Roman" w:eastAsiaTheme="minorEastAsia" w:hAnsi="Times New Roman"/>
                <w:sz w:val="24"/>
                <w:szCs w:val="24"/>
              </w:rPr>
              <w:t>算力相关特塑材料</w:t>
            </w:r>
            <w:proofErr w:type="gramEnd"/>
            <w:r>
              <w:rPr>
                <w:rFonts w:ascii="Times New Roman" w:eastAsiaTheme="minorEastAsia" w:hAnsi="Times New Roman"/>
                <w:sz w:val="24"/>
                <w:szCs w:val="24"/>
              </w:rPr>
              <w:t>实现销量约</w:t>
            </w:r>
            <w:r>
              <w:rPr>
                <w:rFonts w:ascii="Times New Roman" w:eastAsiaTheme="minorEastAsia" w:hAnsi="Times New Roman"/>
                <w:sz w:val="24"/>
                <w:szCs w:val="24"/>
              </w:rPr>
              <w:t>6,750</w:t>
            </w:r>
            <w:r>
              <w:rPr>
                <w:rFonts w:ascii="Times New Roman" w:eastAsiaTheme="minorEastAsia" w:hAnsi="Times New Roman"/>
                <w:sz w:val="24"/>
                <w:szCs w:val="24"/>
              </w:rPr>
              <w:t>吨，同比增长</w:t>
            </w:r>
            <w:r>
              <w:rPr>
                <w:rFonts w:ascii="Times New Roman" w:eastAsiaTheme="minorEastAsia" w:hAnsi="Times New Roman"/>
                <w:sz w:val="24"/>
                <w:szCs w:val="24"/>
              </w:rPr>
              <w:t>50%</w:t>
            </w:r>
            <w:r>
              <w:rPr>
                <w:rFonts w:ascii="Times New Roman" w:eastAsiaTheme="minorEastAsia" w:hAnsi="Times New Roman"/>
                <w:sz w:val="24"/>
                <w:szCs w:val="24"/>
              </w:rPr>
              <w:t>。</w:t>
            </w:r>
            <w:proofErr w:type="gramStart"/>
            <w:r>
              <w:rPr>
                <w:rFonts w:ascii="Times New Roman" w:eastAsiaTheme="minorEastAsia" w:hAnsi="Times New Roman"/>
                <w:sz w:val="24"/>
                <w:szCs w:val="24"/>
              </w:rPr>
              <w:t>在具身智能</w:t>
            </w:r>
            <w:proofErr w:type="gramEnd"/>
            <w:r>
              <w:rPr>
                <w:rFonts w:ascii="Times New Roman" w:eastAsiaTheme="minorEastAsia" w:hAnsi="Times New Roman"/>
                <w:sz w:val="24"/>
                <w:szCs w:val="24"/>
              </w:rPr>
              <w:t>领域，目前，公司材料研发团队已与行业头部企业开展协同开发与合作，部分材料已实现向客户批量供应，现阶段该业务占公司营业收入的比例极小。</w:t>
            </w:r>
          </w:p>
          <w:p w14:paraId="6FB0D83B" w14:textId="4FF6A5FA" w:rsidR="009015EF" w:rsidRDefault="00A1692E">
            <w:pPr>
              <w:pStyle w:val="Style6"/>
              <w:spacing w:line="360" w:lineRule="auto"/>
              <w:ind w:firstLine="480"/>
              <w:rPr>
                <w:rFonts w:ascii="宋体" w:hAnsi="宋体"/>
                <w:b/>
                <w:sz w:val="24"/>
                <w:szCs w:val="24"/>
              </w:rPr>
            </w:pPr>
            <w:r>
              <w:rPr>
                <w:rFonts w:ascii="Times New Roman" w:eastAsiaTheme="minorEastAsia" w:hAnsi="Times New Roman" w:hint="eastAsia"/>
                <w:sz w:val="24"/>
                <w:szCs w:val="24"/>
              </w:rPr>
              <w:t>公司长期看好人工智能、</w:t>
            </w:r>
            <w:proofErr w:type="gramStart"/>
            <w:r>
              <w:rPr>
                <w:rFonts w:ascii="Times New Roman" w:eastAsiaTheme="minorEastAsia" w:hAnsi="Times New Roman" w:hint="eastAsia"/>
                <w:sz w:val="24"/>
                <w:szCs w:val="24"/>
              </w:rPr>
              <w:t>具身智能</w:t>
            </w:r>
            <w:proofErr w:type="gramEnd"/>
            <w:r>
              <w:rPr>
                <w:rFonts w:ascii="Times New Roman" w:eastAsiaTheme="minorEastAsia" w:hAnsi="Times New Roman" w:hint="eastAsia"/>
                <w:sz w:val="24"/>
                <w:szCs w:val="24"/>
              </w:rPr>
              <w:t>等新兴领域的发展潜力。关于</w:t>
            </w:r>
            <w:r>
              <w:rPr>
                <w:rFonts w:ascii="Times New Roman" w:eastAsiaTheme="minorEastAsia" w:hAnsi="Times New Roman" w:hint="eastAsia"/>
                <w:sz w:val="24"/>
                <w:szCs w:val="24"/>
              </w:rPr>
              <w:lastRenderedPageBreak/>
              <w:t>未来的研发及经营进展，公司将持续严格按照相关规则，及时披露达到披露标准的重大事项。</w:t>
            </w:r>
          </w:p>
          <w:p w14:paraId="6DD3F51A" w14:textId="77777777" w:rsidR="009015EF" w:rsidRDefault="00A1692E">
            <w:pPr>
              <w:pStyle w:val="TableParagraph"/>
              <w:numPr>
                <w:ilvl w:val="0"/>
                <w:numId w:val="2"/>
              </w:numPr>
              <w:ind w:firstLineChars="0"/>
              <w:rPr>
                <w:rFonts w:ascii="Times New Roman" w:eastAsiaTheme="minorEastAsia" w:hAnsi="Times New Roman" w:cs="Times New Roman"/>
                <w:sz w:val="24"/>
                <w:szCs w:val="24"/>
              </w:rPr>
            </w:pPr>
            <w:r>
              <w:rPr>
                <w:sz w:val="24"/>
                <w:szCs w:val="24"/>
              </w:rPr>
              <w:t>公司业绩不错，但是股价明显低于业绩，请问公司有什么应对措施提振股市</w:t>
            </w:r>
            <w:r>
              <w:rPr>
                <w:rFonts w:hint="eastAsia"/>
                <w:sz w:val="24"/>
                <w:szCs w:val="24"/>
              </w:rPr>
              <w:t>？</w:t>
            </w:r>
          </w:p>
          <w:p w14:paraId="741C5CDF" w14:textId="79D3CA22" w:rsidR="009015EF" w:rsidRDefault="00A1692E">
            <w:pPr>
              <w:pStyle w:val="Style6"/>
              <w:spacing w:line="360" w:lineRule="auto"/>
              <w:ind w:firstLine="480"/>
              <w:rPr>
                <w:rFonts w:ascii="Times New Roman" w:eastAsiaTheme="minorEastAsia" w:hAnsi="Times New Roman"/>
                <w:sz w:val="24"/>
                <w:szCs w:val="24"/>
              </w:rPr>
            </w:pPr>
            <w:r>
              <w:rPr>
                <w:rFonts w:ascii="Times New Roman" w:eastAsiaTheme="minorEastAsia" w:hAnsi="Times New Roman"/>
                <w:sz w:val="24"/>
                <w:szCs w:val="24"/>
              </w:rPr>
              <w:t>答</w:t>
            </w:r>
            <w:r>
              <w:rPr>
                <w:rFonts w:ascii="Times New Roman" w:eastAsiaTheme="minorEastAsia" w:hAnsi="Times New Roman" w:hint="eastAsia"/>
                <w:sz w:val="24"/>
                <w:szCs w:val="24"/>
              </w:rPr>
              <w:t>：</w:t>
            </w:r>
            <w:r>
              <w:rPr>
                <w:rFonts w:ascii="Times New Roman" w:eastAsiaTheme="minorEastAsia" w:hAnsi="Times New Roman"/>
                <w:sz w:val="24"/>
                <w:szCs w:val="24"/>
              </w:rPr>
              <w:t>二级市场</w:t>
            </w:r>
            <w:proofErr w:type="gramStart"/>
            <w:r>
              <w:rPr>
                <w:rFonts w:ascii="Times New Roman" w:eastAsiaTheme="minorEastAsia" w:hAnsi="Times New Roman"/>
                <w:sz w:val="24"/>
                <w:szCs w:val="24"/>
              </w:rPr>
              <w:t>股价受</w:t>
            </w:r>
            <w:proofErr w:type="gramEnd"/>
            <w:r>
              <w:rPr>
                <w:rFonts w:ascii="Times New Roman" w:eastAsiaTheme="minorEastAsia" w:hAnsi="Times New Roman"/>
                <w:sz w:val="24"/>
                <w:szCs w:val="24"/>
              </w:rPr>
              <w:t>宏观环境、行业轮动及市场情绪等多种因素影响。公司高度重视投资者回报与市场信心维护，公司将实施</w:t>
            </w:r>
            <w:r>
              <w:rPr>
                <w:rFonts w:ascii="Times New Roman" w:eastAsiaTheme="minorEastAsia" w:hAnsi="Times New Roman" w:hint="eastAsia"/>
                <w:sz w:val="24"/>
                <w:szCs w:val="24"/>
              </w:rPr>
              <w:t>2026</w:t>
            </w:r>
            <w:r w:rsidR="009675A3">
              <w:rPr>
                <w:rFonts w:ascii="Times New Roman" w:eastAsiaTheme="minorEastAsia" w:hAnsi="Times New Roman" w:hint="eastAsia"/>
                <w:sz w:val="24"/>
                <w:szCs w:val="24"/>
              </w:rPr>
              <w:t>年</w:t>
            </w:r>
            <w:r>
              <w:rPr>
                <w:rFonts w:ascii="Times New Roman" w:eastAsiaTheme="minorEastAsia" w:hAnsi="Times New Roman"/>
                <w:sz w:val="24"/>
                <w:szCs w:val="24"/>
              </w:rPr>
              <w:t>中期分红方案，拟派发现金红利</w:t>
            </w:r>
            <w:r>
              <w:rPr>
                <w:rFonts w:ascii="Times New Roman" w:eastAsiaTheme="minorEastAsia" w:hAnsi="Times New Roman"/>
                <w:sz w:val="24"/>
                <w:szCs w:val="24"/>
              </w:rPr>
              <w:t>2.67</w:t>
            </w:r>
            <w:r>
              <w:rPr>
                <w:rFonts w:ascii="Times New Roman" w:eastAsiaTheme="minorEastAsia" w:hAnsi="Times New Roman"/>
                <w:sz w:val="24"/>
                <w:szCs w:val="24"/>
              </w:rPr>
              <w:t>亿元，占</w:t>
            </w:r>
            <w:r>
              <w:rPr>
                <w:rFonts w:ascii="Times New Roman" w:eastAsiaTheme="minorEastAsia" w:hAnsi="Times New Roman"/>
                <w:sz w:val="24"/>
                <w:szCs w:val="24"/>
              </w:rPr>
              <w:t>2026</w:t>
            </w:r>
            <w:r>
              <w:rPr>
                <w:rFonts w:ascii="Times New Roman" w:eastAsiaTheme="minorEastAsia" w:hAnsi="Times New Roman"/>
                <w:sz w:val="24"/>
                <w:szCs w:val="24"/>
              </w:rPr>
              <w:t>年上半年归属于上市公司股东净利润的</w:t>
            </w:r>
            <w:r>
              <w:rPr>
                <w:rFonts w:ascii="Times New Roman" w:eastAsiaTheme="minorEastAsia" w:hAnsi="Times New Roman"/>
                <w:sz w:val="24"/>
                <w:szCs w:val="24"/>
              </w:rPr>
              <w:t>38.92%</w:t>
            </w:r>
            <w:r>
              <w:rPr>
                <w:rFonts w:ascii="Times New Roman" w:eastAsiaTheme="minorEastAsia" w:hAnsi="Times New Roman"/>
                <w:sz w:val="24"/>
                <w:szCs w:val="24"/>
              </w:rPr>
              <w:t>，推动一年多次分红。</w:t>
            </w:r>
          </w:p>
          <w:p w14:paraId="197A2564" w14:textId="19A8126E" w:rsidR="009015EF" w:rsidRDefault="00A1692E">
            <w:pPr>
              <w:pStyle w:val="Style6"/>
              <w:spacing w:line="360" w:lineRule="auto"/>
              <w:ind w:firstLine="480"/>
              <w:rPr>
                <w:rFonts w:ascii="宋体" w:hAnsi="宋体"/>
                <w:b/>
                <w:sz w:val="24"/>
                <w:szCs w:val="24"/>
              </w:rPr>
            </w:pPr>
            <w:r>
              <w:rPr>
                <w:rFonts w:ascii="Times New Roman" w:eastAsiaTheme="minorEastAsia" w:hAnsi="Times New Roman" w:hint="eastAsia"/>
                <w:sz w:val="24"/>
                <w:szCs w:val="24"/>
              </w:rPr>
              <w:t>同时，公司始终坚持将稳健的经营管理作为应对市场波动的底层逻辑，已连续多年制定《“提质增效重回报”行动方案》，在提升经营质量、强化投资者回报、维护资本市场稳定等方面积极推进落实。</w:t>
            </w:r>
          </w:p>
          <w:p w14:paraId="316388E1" w14:textId="58B47253" w:rsidR="009015EF" w:rsidRDefault="00A1692E">
            <w:pPr>
              <w:pStyle w:val="TableParagraph"/>
              <w:numPr>
                <w:ilvl w:val="0"/>
                <w:numId w:val="2"/>
              </w:numPr>
              <w:ind w:firstLineChars="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公司上半年实施了中期分红，且分红</w:t>
            </w:r>
            <w:proofErr w:type="gramStart"/>
            <w:r>
              <w:rPr>
                <w:rFonts w:ascii="Times New Roman" w:eastAsiaTheme="minorEastAsia" w:hAnsi="Times New Roman" w:cs="Times New Roman" w:hint="eastAsia"/>
                <w:sz w:val="24"/>
                <w:szCs w:val="24"/>
              </w:rPr>
              <w:t>比例超</w:t>
            </w:r>
            <w:proofErr w:type="gramEnd"/>
            <w:r>
              <w:rPr>
                <w:rFonts w:ascii="Times New Roman" w:eastAsiaTheme="minorEastAsia" w:hAnsi="Times New Roman" w:cs="Times New Roman"/>
                <w:sz w:val="24"/>
                <w:szCs w:val="24"/>
              </w:rPr>
              <w:t>30%</w:t>
            </w:r>
            <w:r>
              <w:rPr>
                <w:rFonts w:ascii="Times New Roman" w:eastAsiaTheme="minorEastAsia" w:hAnsi="Times New Roman" w:cs="Times New Roman"/>
                <w:sz w:val="24"/>
                <w:szCs w:val="24"/>
              </w:rPr>
              <w:t>，这极大提振了投资者信心。请问在当前资本市场环境下，公司未来是否会继续保持这种</w:t>
            </w:r>
            <w:r>
              <w:rPr>
                <w:rFonts w:ascii="Times New Roman" w:eastAsiaTheme="minorEastAsia" w:hAnsi="Times New Roman" w:cs="Times New Roman" w:hint="eastAsia"/>
                <w:sz w:val="24"/>
                <w:szCs w:val="24"/>
              </w:rPr>
              <w:t>“</w:t>
            </w:r>
            <w:r>
              <w:rPr>
                <w:rFonts w:ascii="Times New Roman" w:eastAsiaTheme="minorEastAsia" w:hAnsi="Times New Roman" w:cs="Times New Roman"/>
                <w:sz w:val="24"/>
                <w:szCs w:val="24"/>
              </w:rPr>
              <w:t>长期、稳定、可持续</w:t>
            </w:r>
            <w:r>
              <w:rPr>
                <w:rFonts w:ascii="Times New Roman" w:eastAsiaTheme="minorEastAsia" w:hAnsi="Times New Roman" w:cs="Times New Roman" w:hint="eastAsia"/>
                <w:sz w:val="24"/>
                <w:szCs w:val="24"/>
              </w:rPr>
              <w:t>”</w:t>
            </w:r>
            <w:r>
              <w:rPr>
                <w:rFonts w:ascii="Times New Roman" w:eastAsiaTheme="minorEastAsia" w:hAnsi="Times New Roman" w:cs="Times New Roman"/>
                <w:sz w:val="24"/>
                <w:szCs w:val="24"/>
              </w:rPr>
              <w:t>的高频次分红节奏，以更好地回馈广大投资者？</w:t>
            </w:r>
          </w:p>
          <w:p w14:paraId="318EC730" w14:textId="2445D873" w:rsidR="009015EF" w:rsidRDefault="00A1692E">
            <w:pPr>
              <w:pStyle w:val="TableParagraph"/>
              <w:ind w:firstLine="480"/>
              <w:rPr>
                <w:rFonts w:ascii="Times New Roman" w:eastAsiaTheme="minorEastAsia" w:hAnsi="Times New Roman" w:cs="Times New Roman"/>
                <w:sz w:val="24"/>
                <w:szCs w:val="24"/>
              </w:rPr>
            </w:pPr>
            <w:r>
              <w:rPr>
                <w:rFonts w:ascii="Times New Roman" w:eastAsiaTheme="minorEastAsia" w:hAnsi="Times New Roman" w:cs="Times New Roman"/>
                <w:b w:val="0"/>
                <w:sz w:val="24"/>
                <w:szCs w:val="24"/>
              </w:rPr>
              <w:t>答</w:t>
            </w:r>
            <w:r>
              <w:rPr>
                <w:rFonts w:ascii="Times New Roman" w:eastAsiaTheme="minorEastAsia" w:hAnsi="Times New Roman" w:cs="Times New Roman" w:hint="eastAsia"/>
                <w:b w:val="0"/>
                <w:sz w:val="24"/>
                <w:szCs w:val="24"/>
              </w:rPr>
              <w:t>：公司高度重视投资者回报，已制定《金发科技股东分红回报规划（</w:t>
            </w:r>
            <w:r>
              <w:rPr>
                <w:rFonts w:ascii="Times New Roman" w:eastAsiaTheme="minorEastAsia" w:hAnsi="Times New Roman" w:cs="Times New Roman"/>
                <w:b w:val="0"/>
                <w:sz w:val="24"/>
                <w:szCs w:val="24"/>
              </w:rPr>
              <w:t>2024—2026</w:t>
            </w:r>
            <w:r>
              <w:rPr>
                <w:rFonts w:ascii="Times New Roman" w:eastAsiaTheme="minorEastAsia" w:hAnsi="Times New Roman" w:cs="Times New Roman"/>
                <w:b w:val="0"/>
                <w:sz w:val="24"/>
                <w:szCs w:val="24"/>
              </w:rPr>
              <w:t>年）》，坚持</w:t>
            </w:r>
            <w:r>
              <w:rPr>
                <w:rFonts w:ascii="Times New Roman" w:eastAsiaTheme="minorEastAsia" w:hAnsi="Times New Roman" w:cs="Times New Roman"/>
                <w:b w:val="0"/>
                <w:sz w:val="24"/>
                <w:szCs w:val="24"/>
              </w:rPr>
              <w:t>“</w:t>
            </w:r>
            <w:r>
              <w:rPr>
                <w:rFonts w:ascii="Times New Roman" w:eastAsiaTheme="minorEastAsia" w:hAnsi="Times New Roman" w:cs="Times New Roman"/>
                <w:b w:val="0"/>
                <w:sz w:val="24"/>
                <w:szCs w:val="24"/>
              </w:rPr>
              <w:t>长期、稳定、可持续</w:t>
            </w:r>
            <w:r>
              <w:rPr>
                <w:rFonts w:ascii="Times New Roman" w:eastAsiaTheme="minorEastAsia" w:hAnsi="Times New Roman" w:cs="Times New Roman"/>
                <w:b w:val="0"/>
                <w:sz w:val="24"/>
                <w:szCs w:val="24"/>
              </w:rPr>
              <w:t>”</w:t>
            </w:r>
            <w:r>
              <w:rPr>
                <w:rFonts w:ascii="Times New Roman" w:eastAsiaTheme="minorEastAsia" w:hAnsi="Times New Roman" w:cs="Times New Roman"/>
                <w:b w:val="0"/>
                <w:sz w:val="24"/>
                <w:szCs w:val="24"/>
              </w:rPr>
              <w:t>的分红理念，上市以来连续现金分红未间断，现金分红比例连续六年保持在</w:t>
            </w:r>
            <w:r>
              <w:rPr>
                <w:rFonts w:ascii="Times New Roman" w:eastAsiaTheme="minorEastAsia" w:hAnsi="Times New Roman" w:cs="Times New Roman"/>
                <w:b w:val="0"/>
                <w:sz w:val="24"/>
                <w:szCs w:val="24"/>
              </w:rPr>
              <w:t>30%</w:t>
            </w:r>
            <w:r>
              <w:rPr>
                <w:rFonts w:ascii="Times New Roman" w:eastAsiaTheme="minorEastAsia" w:hAnsi="Times New Roman" w:cs="Times New Roman"/>
                <w:b w:val="0"/>
                <w:sz w:val="24"/>
                <w:szCs w:val="24"/>
              </w:rPr>
              <w:t>以上。未来，公司将统筹好业绩增长与股东回报的动态平衡，持续完善对投资者持续、稳定、科学的回报规划与机制，在具备分红条件时，将优先采用现金分红、一年多次分红的方式进行利润分配，在兼顾公司长远和可持续发展的同时，让股东切实共享公司的发展成果。</w:t>
            </w:r>
          </w:p>
          <w:p w14:paraId="1092BEA8" w14:textId="77777777" w:rsidR="009015EF" w:rsidRDefault="00A1692E">
            <w:pPr>
              <w:pStyle w:val="TableParagraph"/>
              <w:numPr>
                <w:ilvl w:val="0"/>
                <w:numId w:val="2"/>
              </w:numPr>
              <w:ind w:firstLineChars="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截止目前，</w:t>
            </w:r>
            <w:r>
              <w:rPr>
                <w:rFonts w:ascii="Times New Roman" w:eastAsiaTheme="minorEastAsia" w:hAnsi="Times New Roman" w:cs="Times New Roman"/>
                <w:sz w:val="24"/>
                <w:szCs w:val="24"/>
              </w:rPr>
              <w:t>股东人数是多少？</w:t>
            </w:r>
          </w:p>
          <w:p w14:paraId="6D2A31D5" w14:textId="1DCCAB9A" w:rsidR="009015EF" w:rsidRDefault="00A1692E">
            <w:pPr>
              <w:pStyle w:val="TableParagraph"/>
              <w:ind w:firstLineChars="0"/>
              <w:rPr>
                <w:rFonts w:ascii="Times New Roman" w:eastAsiaTheme="minorEastAsia" w:hAnsi="Times New Roman" w:cs="Times New Roman"/>
                <w:sz w:val="24"/>
                <w:szCs w:val="24"/>
              </w:rPr>
            </w:pPr>
            <w:r>
              <w:rPr>
                <w:rFonts w:ascii="Times New Roman" w:eastAsiaTheme="minorEastAsia" w:hAnsi="Times New Roman" w:cs="Times New Roman"/>
                <w:b w:val="0"/>
                <w:sz w:val="24"/>
                <w:szCs w:val="24"/>
              </w:rPr>
              <w:t>答</w:t>
            </w:r>
            <w:r>
              <w:rPr>
                <w:rFonts w:ascii="Times New Roman" w:eastAsiaTheme="minorEastAsia" w:hAnsi="Times New Roman" w:cs="Times New Roman" w:hint="eastAsia"/>
                <w:b w:val="0"/>
                <w:sz w:val="24"/>
                <w:szCs w:val="24"/>
              </w:rPr>
              <w:t>：根据公司披露的</w:t>
            </w:r>
            <w:r>
              <w:rPr>
                <w:rFonts w:ascii="Times New Roman" w:eastAsiaTheme="minorEastAsia" w:hAnsi="Times New Roman" w:cs="Times New Roman"/>
                <w:b w:val="0"/>
                <w:sz w:val="24"/>
                <w:szCs w:val="24"/>
              </w:rPr>
              <w:t>2026</w:t>
            </w:r>
            <w:r>
              <w:rPr>
                <w:rFonts w:ascii="Times New Roman" w:eastAsiaTheme="minorEastAsia" w:hAnsi="Times New Roman" w:cs="Times New Roman"/>
                <w:b w:val="0"/>
                <w:sz w:val="24"/>
                <w:szCs w:val="24"/>
              </w:rPr>
              <w:t>年半年度报告，截至</w:t>
            </w:r>
            <w:r>
              <w:rPr>
                <w:rFonts w:ascii="Times New Roman" w:eastAsiaTheme="minorEastAsia" w:hAnsi="Times New Roman" w:cs="Times New Roman"/>
                <w:b w:val="0"/>
                <w:sz w:val="24"/>
                <w:szCs w:val="24"/>
              </w:rPr>
              <w:t>2026</w:t>
            </w:r>
            <w:r>
              <w:rPr>
                <w:rFonts w:ascii="Times New Roman" w:eastAsiaTheme="minorEastAsia" w:hAnsi="Times New Roman" w:cs="Times New Roman"/>
                <w:b w:val="0"/>
                <w:sz w:val="24"/>
                <w:szCs w:val="24"/>
              </w:rPr>
              <w:t>年</w:t>
            </w:r>
            <w:r>
              <w:rPr>
                <w:rFonts w:ascii="Times New Roman" w:eastAsiaTheme="minorEastAsia" w:hAnsi="Times New Roman" w:cs="Times New Roman"/>
                <w:b w:val="0"/>
                <w:sz w:val="24"/>
                <w:szCs w:val="24"/>
              </w:rPr>
              <w:t>6</w:t>
            </w:r>
            <w:r>
              <w:rPr>
                <w:rFonts w:ascii="Times New Roman" w:eastAsiaTheme="minorEastAsia" w:hAnsi="Times New Roman" w:cs="Times New Roman"/>
                <w:b w:val="0"/>
                <w:sz w:val="24"/>
                <w:szCs w:val="24"/>
              </w:rPr>
              <w:t>月</w:t>
            </w:r>
            <w:r>
              <w:rPr>
                <w:rFonts w:ascii="Times New Roman" w:eastAsiaTheme="minorEastAsia" w:hAnsi="Times New Roman" w:cs="Times New Roman"/>
                <w:b w:val="0"/>
                <w:sz w:val="24"/>
                <w:szCs w:val="24"/>
              </w:rPr>
              <w:t>30</w:t>
            </w:r>
            <w:r>
              <w:rPr>
                <w:rFonts w:ascii="Times New Roman" w:eastAsiaTheme="minorEastAsia" w:hAnsi="Times New Roman" w:cs="Times New Roman"/>
                <w:b w:val="0"/>
                <w:sz w:val="24"/>
                <w:szCs w:val="24"/>
              </w:rPr>
              <w:t>日，公司普通股股东总数为</w:t>
            </w:r>
            <w:r>
              <w:rPr>
                <w:rFonts w:ascii="Times New Roman" w:eastAsiaTheme="minorEastAsia" w:hAnsi="Times New Roman" w:cs="Times New Roman"/>
                <w:b w:val="0"/>
                <w:sz w:val="24"/>
                <w:szCs w:val="24"/>
              </w:rPr>
              <w:t>286,843</w:t>
            </w:r>
            <w:r>
              <w:rPr>
                <w:rFonts w:ascii="Times New Roman" w:eastAsiaTheme="minorEastAsia" w:hAnsi="Times New Roman" w:cs="Times New Roman"/>
                <w:b w:val="0"/>
                <w:sz w:val="24"/>
                <w:szCs w:val="24"/>
              </w:rPr>
              <w:t>户。如您需查询其他时点的股东人数，根据相关规定，您可将持有公司股份的种类及持股数量的书面证明文件发送至公司投资者关系邮箱：</w:t>
            </w:r>
            <w:r>
              <w:rPr>
                <w:rFonts w:ascii="Times New Roman" w:eastAsiaTheme="minorEastAsia" w:hAnsi="Times New Roman" w:cs="Times New Roman"/>
                <w:b w:val="0"/>
                <w:sz w:val="24"/>
                <w:szCs w:val="24"/>
              </w:rPr>
              <w:t>ir@kingfa.com</w:t>
            </w:r>
            <w:r>
              <w:rPr>
                <w:rFonts w:ascii="Times New Roman" w:eastAsiaTheme="minorEastAsia" w:hAnsi="Times New Roman" w:cs="Times New Roman"/>
                <w:b w:val="0"/>
                <w:sz w:val="24"/>
                <w:szCs w:val="24"/>
              </w:rPr>
              <w:t>，公司将在核实您的股东身份后，向您发送相关数据。</w:t>
            </w:r>
          </w:p>
          <w:p w14:paraId="504282AB" w14:textId="77777777" w:rsidR="00AD0B03" w:rsidRDefault="00AD0B03" w:rsidP="00302E9A">
            <w:pPr>
              <w:pStyle w:val="TableParagraph"/>
              <w:ind w:firstLine="480"/>
              <w:jc w:val="left"/>
              <w:rPr>
                <w:rFonts w:ascii="Times New Roman" w:eastAsiaTheme="minorEastAsia" w:hAnsi="Times New Roman" w:cs="Times New Roman"/>
                <w:b w:val="0"/>
                <w:sz w:val="24"/>
                <w:szCs w:val="24"/>
              </w:rPr>
            </w:pPr>
          </w:p>
          <w:p w14:paraId="4EBF0A14" w14:textId="19393926" w:rsidR="009015EF" w:rsidRDefault="00B167DC" w:rsidP="00302E9A">
            <w:pPr>
              <w:pStyle w:val="TableParagraph"/>
              <w:ind w:firstLine="480"/>
              <w:jc w:val="left"/>
              <w:rPr>
                <w:rFonts w:ascii="Times New Roman" w:eastAsiaTheme="minorEastAsia" w:hAnsi="Times New Roman" w:cs="Times New Roman"/>
                <w:b w:val="0"/>
                <w:sz w:val="24"/>
                <w:szCs w:val="24"/>
              </w:rPr>
            </w:pPr>
            <w:r>
              <w:rPr>
                <w:rFonts w:ascii="Times New Roman" w:eastAsiaTheme="minorEastAsia" w:hAnsi="Times New Roman" w:cs="Times New Roman" w:hint="eastAsia"/>
                <w:b w:val="0"/>
                <w:sz w:val="24"/>
                <w:szCs w:val="24"/>
              </w:rPr>
              <w:t>上述问题</w:t>
            </w:r>
            <w:r w:rsidR="00D522B1">
              <w:rPr>
                <w:rFonts w:ascii="Times New Roman" w:eastAsiaTheme="minorEastAsia" w:hAnsi="Times New Roman" w:cs="Times New Roman"/>
                <w:b w:val="0"/>
                <w:sz w:val="24"/>
                <w:szCs w:val="24"/>
              </w:rPr>
              <w:t>4</w:t>
            </w:r>
            <w:r>
              <w:rPr>
                <w:rFonts w:ascii="Times New Roman" w:eastAsiaTheme="minorEastAsia" w:hAnsi="Times New Roman" w:cs="Times New Roman" w:hint="eastAsia"/>
                <w:b w:val="0"/>
                <w:sz w:val="24"/>
                <w:szCs w:val="24"/>
              </w:rPr>
              <w:t>至</w:t>
            </w:r>
            <w:r w:rsidR="000D3F02">
              <w:rPr>
                <w:rFonts w:ascii="Times New Roman" w:eastAsiaTheme="minorEastAsia" w:hAnsi="Times New Roman" w:cs="Times New Roman" w:hint="eastAsia"/>
                <w:b w:val="0"/>
                <w:sz w:val="24"/>
                <w:szCs w:val="24"/>
              </w:rPr>
              <w:t>问题</w:t>
            </w:r>
            <w:r w:rsidR="00D522B1">
              <w:rPr>
                <w:rFonts w:ascii="Times New Roman" w:eastAsiaTheme="minorEastAsia" w:hAnsi="Times New Roman" w:cs="Times New Roman"/>
                <w:b w:val="0"/>
                <w:sz w:val="24"/>
                <w:szCs w:val="24"/>
              </w:rPr>
              <w:t>12</w:t>
            </w:r>
            <w:r>
              <w:rPr>
                <w:rFonts w:ascii="Times New Roman" w:eastAsiaTheme="minorEastAsia" w:hAnsi="Times New Roman" w:cs="Times New Roman" w:hint="eastAsia"/>
                <w:b w:val="0"/>
                <w:sz w:val="24"/>
                <w:szCs w:val="24"/>
              </w:rPr>
              <w:t>及其回复为“</w:t>
            </w:r>
            <w:r>
              <w:rPr>
                <w:rFonts w:ascii="Times New Roman" w:hAnsi="Times New Roman" w:cs="Times New Roman"/>
                <w:b w:val="0"/>
                <w:sz w:val="24"/>
                <w:szCs w:val="24"/>
              </w:rPr>
              <w:t>2026</w:t>
            </w:r>
            <w:r>
              <w:rPr>
                <w:rFonts w:ascii="Times New Roman" w:hAnsi="Times New Roman" w:cs="Times New Roman"/>
                <w:b w:val="0"/>
                <w:sz w:val="24"/>
                <w:szCs w:val="24"/>
              </w:rPr>
              <w:t>年广东辖区投资者集体接待日</w:t>
            </w:r>
            <w:r>
              <w:rPr>
                <w:rFonts w:ascii="Times New Roman" w:hAnsi="Times New Roman" w:cs="Times New Roman" w:hint="eastAsia"/>
                <w:b w:val="0"/>
                <w:sz w:val="24"/>
                <w:szCs w:val="24"/>
              </w:rPr>
              <w:t>暨辖区上市公司中报业绩说明会</w:t>
            </w:r>
            <w:r>
              <w:rPr>
                <w:rFonts w:ascii="Times New Roman" w:hAnsi="Times New Roman" w:cs="Times New Roman"/>
                <w:b w:val="0"/>
                <w:sz w:val="24"/>
                <w:szCs w:val="24"/>
              </w:rPr>
              <w:t>活动</w:t>
            </w:r>
            <w:r>
              <w:rPr>
                <w:rFonts w:ascii="Times New Roman" w:hAnsi="Times New Roman" w:cs="Times New Roman" w:hint="eastAsia"/>
                <w:b w:val="0"/>
                <w:sz w:val="24"/>
                <w:szCs w:val="24"/>
              </w:rPr>
              <w:t>”的主要问答内容，</w:t>
            </w:r>
            <w:r w:rsidRPr="00B167DC">
              <w:rPr>
                <w:rFonts w:ascii="Times New Roman" w:eastAsiaTheme="minorEastAsia" w:hAnsi="Times New Roman" w:cs="Times New Roman" w:hint="eastAsia"/>
                <w:b w:val="0"/>
                <w:sz w:val="24"/>
                <w:szCs w:val="24"/>
              </w:rPr>
              <w:t>如需查看业绩说明会完整内容，请登录：</w:t>
            </w:r>
            <w:r w:rsidRPr="00B167DC">
              <w:rPr>
                <w:rFonts w:ascii="Times New Roman" w:eastAsiaTheme="minorEastAsia" w:hAnsi="Times New Roman" w:cs="Times New Roman"/>
                <w:b w:val="0"/>
                <w:sz w:val="24"/>
                <w:szCs w:val="24"/>
              </w:rPr>
              <w:t>https://rs.p5w.net/html/178877027050298.shtml</w:t>
            </w:r>
          </w:p>
        </w:tc>
      </w:tr>
      <w:tr w:rsidR="009015EF" w14:paraId="44B688F4" w14:textId="77777777">
        <w:trPr>
          <w:trHeight w:val="2031"/>
          <w:jc w:val="center"/>
        </w:trPr>
        <w:tc>
          <w:tcPr>
            <w:tcW w:w="1413" w:type="dxa"/>
            <w:vAlign w:val="center"/>
          </w:tcPr>
          <w:p w14:paraId="20F32F41" w14:textId="77777777" w:rsidR="009015EF" w:rsidRDefault="00A1692E">
            <w:pPr>
              <w:pStyle w:val="TableParagraph"/>
              <w:snapToGrid w:val="0"/>
              <w:spacing w:line="240" w:lineRule="auto"/>
              <w:ind w:firstLineChars="0" w:firstLine="0"/>
              <w:jc w:val="center"/>
              <w:rPr>
                <w:rFonts w:ascii="Times New Roman" w:hAnsi="Times New Roman" w:cs="Times New Roman"/>
                <w:sz w:val="24"/>
                <w:szCs w:val="24"/>
              </w:rPr>
            </w:pPr>
            <w:r>
              <w:rPr>
                <w:rFonts w:ascii="Times New Roman" w:hAnsi="Times New Roman" w:cs="Times New Roman"/>
                <w:sz w:val="24"/>
                <w:szCs w:val="24"/>
              </w:rPr>
              <w:lastRenderedPageBreak/>
              <w:t>附件清单</w:t>
            </w:r>
          </w:p>
        </w:tc>
        <w:tc>
          <w:tcPr>
            <w:tcW w:w="7112" w:type="dxa"/>
            <w:vAlign w:val="center"/>
          </w:tcPr>
          <w:p w14:paraId="6BB72AD5" w14:textId="77777777" w:rsidR="009015EF" w:rsidRDefault="00A1692E">
            <w:pPr>
              <w:pStyle w:val="TableParagraph"/>
              <w:spacing w:line="240" w:lineRule="auto"/>
              <w:ind w:firstLineChars="0" w:firstLine="0"/>
              <w:rPr>
                <w:rFonts w:ascii="Times New Roman" w:hAnsi="Times New Roman" w:cs="Times New Roman"/>
                <w:b w:val="0"/>
                <w:sz w:val="24"/>
                <w:szCs w:val="24"/>
              </w:rPr>
            </w:pPr>
            <w:r>
              <w:rPr>
                <w:rFonts w:ascii="Times New Roman" w:hAnsi="Times New Roman" w:cs="Times New Roman" w:hint="eastAsia"/>
                <w:b w:val="0"/>
                <w:sz w:val="24"/>
                <w:szCs w:val="24"/>
                <w:lang w:val="en-US"/>
              </w:rPr>
              <w:t>线下</w:t>
            </w:r>
            <w:r>
              <w:rPr>
                <w:rFonts w:ascii="Times New Roman" w:hAnsi="Times New Roman" w:cs="Times New Roman"/>
                <w:b w:val="0"/>
                <w:sz w:val="24"/>
                <w:szCs w:val="24"/>
              </w:rPr>
              <w:t>参与交流的机构及人员（排名不分先后）</w:t>
            </w:r>
          </w:p>
          <w:tbl>
            <w:tblPr>
              <w:tblW w:w="5000" w:type="pct"/>
              <w:tblLook w:val="04A0" w:firstRow="1" w:lastRow="0" w:firstColumn="1" w:lastColumn="0" w:noHBand="0" w:noVBand="1"/>
            </w:tblPr>
            <w:tblGrid>
              <w:gridCol w:w="638"/>
              <w:gridCol w:w="885"/>
              <w:gridCol w:w="2421"/>
              <w:gridCol w:w="638"/>
              <w:gridCol w:w="846"/>
              <w:gridCol w:w="1617"/>
            </w:tblGrid>
            <w:tr w:rsidR="009015EF" w14:paraId="2D799CCF" w14:textId="77777777">
              <w:trPr>
                <w:trHeight w:val="278"/>
              </w:trPr>
              <w:tc>
                <w:tcPr>
                  <w:tcW w:w="453" w:type="pct"/>
                  <w:tcBorders>
                    <w:top w:val="single" w:sz="4" w:space="0" w:color="auto"/>
                    <w:left w:val="single" w:sz="4" w:space="0" w:color="auto"/>
                    <w:bottom w:val="single" w:sz="4" w:space="0" w:color="auto"/>
                    <w:right w:val="single" w:sz="4" w:space="0" w:color="auto"/>
                  </w:tcBorders>
                  <w:noWrap/>
                  <w:vAlign w:val="center"/>
                </w:tcPr>
                <w:p w14:paraId="3F28C05A" w14:textId="77777777" w:rsidR="009015EF" w:rsidRDefault="00A1692E">
                  <w:pPr>
                    <w:widowControl/>
                    <w:autoSpaceDE/>
                    <w:autoSpaceDN/>
                    <w:jc w:val="center"/>
                    <w:rPr>
                      <w:rFonts w:ascii="Times New Roman" w:eastAsiaTheme="minorEastAsia" w:hAnsi="Times New Roman" w:cs="Times New Roman"/>
                      <w:b/>
                      <w:bCs/>
                      <w:color w:val="000000"/>
                      <w:sz w:val="21"/>
                      <w:szCs w:val="21"/>
                    </w:rPr>
                  </w:pPr>
                  <w:r>
                    <w:rPr>
                      <w:rFonts w:ascii="Times New Roman" w:eastAsiaTheme="minorEastAsia" w:hAnsi="Times New Roman" w:cs="Times New Roman" w:hint="eastAsia"/>
                      <w:b/>
                      <w:bCs/>
                      <w:color w:val="000000"/>
                      <w:sz w:val="21"/>
                      <w:szCs w:val="21"/>
                    </w:rPr>
                    <w:t>序号</w:t>
                  </w:r>
                </w:p>
              </w:tc>
              <w:tc>
                <w:tcPr>
                  <w:tcW w:w="701" w:type="pct"/>
                  <w:tcBorders>
                    <w:top w:val="single" w:sz="4" w:space="0" w:color="auto"/>
                    <w:left w:val="nil"/>
                    <w:bottom w:val="single" w:sz="4" w:space="0" w:color="auto"/>
                    <w:right w:val="single" w:sz="4" w:space="0" w:color="auto"/>
                  </w:tcBorders>
                  <w:noWrap/>
                  <w:vAlign w:val="center"/>
                </w:tcPr>
                <w:p w14:paraId="19680A8C" w14:textId="77777777" w:rsidR="009015EF" w:rsidRDefault="00A1692E">
                  <w:pPr>
                    <w:widowControl/>
                    <w:autoSpaceDE/>
                    <w:autoSpaceDN/>
                    <w:jc w:val="center"/>
                    <w:rPr>
                      <w:rFonts w:ascii="Times New Roman" w:eastAsiaTheme="minorEastAsia" w:hAnsi="Times New Roman" w:cs="Times New Roman"/>
                      <w:b/>
                      <w:bCs/>
                      <w:color w:val="000000"/>
                      <w:sz w:val="21"/>
                      <w:szCs w:val="21"/>
                    </w:rPr>
                  </w:pPr>
                  <w:r>
                    <w:rPr>
                      <w:rFonts w:ascii="Times New Roman" w:eastAsiaTheme="minorEastAsia" w:hAnsi="Times New Roman" w:cs="Times New Roman" w:hint="eastAsia"/>
                      <w:b/>
                      <w:bCs/>
                      <w:color w:val="000000"/>
                      <w:sz w:val="21"/>
                      <w:szCs w:val="21"/>
                    </w:rPr>
                    <w:t>姓名</w:t>
                  </w:r>
                </w:p>
              </w:tc>
              <w:tc>
                <w:tcPr>
                  <w:tcW w:w="1500" w:type="pct"/>
                  <w:tcBorders>
                    <w:top w:val="single" w:sz="4" w:space="0" w:color="auto"/>
                    <w:left w:val="nil"/>
                    <w:bottom w:val="single" w:sz="4" w:space="0" w:color="auto"/>
                    <w:right w:val="single" w:sz="4" w:space="0" w:color="auto"/>
                  </w:tcBorders>
                  <w:noWrap/>
                  <w:vAlign w:val="center"/>
                </w:tcPr>
                <w:p w14:paraId="47696C22" w14:textId="77777777" w:rsidR="009015EF" w:rsidRDefault="00A1692E">
                  <w:pPr>
                    <w:widowControl/>
                    <w:autoSpaceDE/>
                    <w:autoSpaceDN/>
                    <w:jc w:val="center"/>
                    <w:rPr>
                      <w:rFonts w:ascii="Times New Roman" w:eastAsiaTheme="minorEastAsia" w:hAnsi="Times New Roman" w:cs="Times New Roman"/>
                      <w:b/>
                      <w:bCs/>
                      <w:color w:val="000000"/>
                      <w:sz w:val="21"/>
                      <w:szCs w:val="21"/>
                    </w:rPr>
                  </w:pPr>
                  <w:r>
                    <w:rPr>
                      <w:rFonts w:ascii="Times New Roman" w:eastAsiaTheme="minorEastAsia" w:hAnsi="Times New Roman" w:cs="Times New Roman" w:hint="eastAsia"/>
                      <w:b/>
                      <w:bCs/>
                      <w:color w:val="000000"/>
                      <w:sz w:val="21"/>
                      <w:szCs w:val="21"/>
                    </w:rPr>
                    <w:t>公司</w:t>
                  </w:r>
                </w:p>
              </w:tc>
              <w:tc>
                <w:tcPr>
                  <w:tcW w:w="453" w:type="pct"/>
                  <w:tcBorders>
                    <w:top w:val="single" w:sz="4" w:space="0" w:color="auto"/>
                    <w:left w:val="nil"/>
                    <w:bottom w:val="single" w:sz="4" w:space="0" w:color="auto"/>
                    <w:right w:val="single" w:sz="4" w:space="0" w:color="auto"/>
                  </w:tcBorders>
                  <w:noWrap/>
                  <w:vAlign w:val="center"/>
                </w:tcPr>
                <w:p w14:paraId="326634EF" w14:textId="77777777" w:rsidR="009015EF" w:rsidRDefault="00A1692E">
                  <w:pPr>
                    <w:widowControl/>
                    <w:autoSpaceDE/>
                    <w:autoSpaceDN/>
                    <w:jc w:val="center"/>
                    <w:rPr>
                      <w:rFonts w:ascii="Times New Roman" w:eastAsiaTheme="minorEastAsia" w:hAnsi="Times New Roman" w:cs="Times New Roman"/>
                      <w:b/>
                      <w:bCs/>
                      <w:color w:val="000000"/>
                      <w:sz w:val="21"/>
                      <w:szCs w:val="21"/>
                    </w:rPr>
                  </w:pPr>
                  <w:r>
                    <w:rPr>
                      <w:rFonts w:ascii="Times New Roman" w:eastAsiaTheme="minorEastAsia" w:hAnsi="Times New Roman" w:cs="Times New Roman" w:hint="eastAsia"/>
                      <w:b/>
                      <w:bCs/>
                      <w:color w:val="000000"/>
                      <w:sz w:val="21"/>
                      <w:szCs w:val="21"/>
                    </w:rPr>
                    <w:t>序号</w:t>
                  </w:r>
                </w:p>
              </w:tc>
              <w:tc>
                <w:tcPr>
                  <w:tcW w:w="670" w:type="pct"/>
                  <w:tcBorders>
                    <w:top w:val="single" w:sz="4" w:space="0" w:color="auto"/>
                    <w:left w:val="nil"/>
                    <w:bottom w:val="single" w:sz="4" w:space="0" w:color="auto"/>
                    <w:right w:val="single" w:sz="4" w:space="0" w:color="auto"/>
                  </w:tcBorders>
                  <w:noWrap/>
                  <w:vAlign w:val="center"/>
                </w:tcPr>
                <w:p w14:paraId="160993D6" w14:textId="77777777" w:rsidR="009015EF" w:rsidRDefault="00A1692E">
                  <w:pPr>
                    <w:widowControl/>
                    <w:autoSpaceDE/>
                    <w:autoSpaceDN/>
                    <w:jc w:val="center"/>
                    <w:rPr>
                      <w:rFonts w:ascii="Times New Roman" w:eastAsiaTheme="minorEastAsia" w:hAnsi="Times New Roman" w:cs="Times New Roman"/>
                      <w:b/>
                      <w:bCs/>
                      <w:color w:val="000000"/>
                      <w:sz w:val="21"/>
                      <w:szCs w:val="21"/>
                    </w:rPr>
                  </w:pPr>
                  <w:r>
                    <w:rPr>
                      <w:rFonts w:ascii="Times New Roman" w:eastAsiaTheme="minorEastAsia" w:hAnsi="Times New Roman" w:cs="Times New Roman" w:hint="eastAsia"/>
                      <w:b/>
                      <w:bCs/>
                      <w:color w:val="000000"/>
                      <w:sz w:val="21"/>
                      <w:szCs w:val="21"/>
                    </w:rPr>
                    <w:t>姓名</w:t>
                  </w:r>
                </w:p>
              </w:tc>
              <w:tc>
                <w:tcPr>
                  <w:tcW w:w="1223" w:type="pct"/>
                  <w:tcBorders>
                    <w:top w:val="single" w:sz="4" w:space="0" w:color="auto"/>
                    <w:left w:val="nil"/>
                    <w:bottom w:val="single" w:sz="4" w:space="0" w:color="auto"/>
                    <w:right w:val="single" w:sz="4" w:space="0" w:color="auto"/>
                  </w:tcBorders>
                  <w:noWrap/>
                  <w:vAlign w:val="center"/>
                </w:tcPr>
                <w:p w14:paraId="08793883" w14:textId="77777777" w:rsidR="009015EF" w:rsidRDefault="00A1692E">
                  <w:pPr>
                    <w:widowControl/>
                    <w:autoSpaceDE/>
                    <w:autoSpaceDN/>
                    <w:jc w:val="center"/>
                    <w:rPr>
                      <w:rFonts w:ascii="Times New Roman" w:eastAsiaTheme="minorEastAsia" w:hAnsi="Times New Roman" w:cs="Times New Roman"/>
                      <w:b/>
                      <w:bCs/>
                      <w:color w:val="000000"/>
                      <w:sz w:val="21"/>
                      <w:szCs w:val="21"/>
                    </w:rPr>
                  </w:pPr>
                  <w:r>
                    <w:rPr>
                      <w:rFonts w:ascii="Times New Roman" w:eastAsiaTheme="minorEastAsia" w:hAnsi="Times New Roman" w:cs="Times New Roman" w:hint="eastAsia"/>
                      <w:b/>
                      <w:bCs/>
                      <w:color w:val="000000"/>
                      <w:sz w:val="21"/>
                      <w:szCs w:val="21"/>
                    </w:rPr>
                    <w:t>公司</w:t>
                  </w:r>
                </w:p>
              </w:tc>
            </w:tr>
            <w:tr w:rsidR="009015EF" w14:paraId="1F16DE45" w14:textId="77777777">
              <w:trPr>
                <w:trHeight w:val="278"/>
              </w:trPr>
              <w:tc>
                <w:tcPr>
                  <w:tcW w:w="453" w:type="pct"/>
                  <w:tcBorders>
                    <w:top w:val="nil"/>
                    <w:left w:val="single" w:sz="4" w:space="0" w:color="auto"/>
                    <w:bottom w:val="single" w:sz="4" w:space="0" w:color="auto"/>
                    <w:right w:val="single" w:sz="4" w:space="0" w:color="auto"/>
                  </w:tcBorders>
                  <w:noWrap/>
                  <w:vAlign w:val="center"/>
                </w:tcPr>
                <w:p w14:paraId="2D8172EA"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1</w:t>
                  </w:r>
                </w:p>
              </w:tc>
              <w:tc>
                <w:tcPr>
                  <w:tcW w:w="701" w:type="pct"/>
                  <w:tcBorders>
                    <w:top w:val="nil"/>
                    <w:left w:val="nil"/>
                    <w:bottom w:val="single" w:sz="4" w:space="0" w:color="auto"/>
                    <w:right w:val="single" w:sz="4" w:space="0" w:color="auto"/>
                  </w:tcBorders>
                  <w:noWrap/>
                  <w:vAlign w:val="center"/>
                </w:tcPr>
                <w:p w14:paraId="5A2239F2"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杨华杰</w:t>
                  </w:r>
                </w:p>
              </w:tc>
              <w:tc>
                <w:tcPr>
                  <w:tcW w:w="1500" w:type="pct"/>
                  <w:tcBorders>
                    <w:top w:val="nil"/>
                    <w:left w:val="nil"/>
                    <w:bottom w:val="single" w:sz="4" w:space="0" w:color="auto"/>
                    <w:right w:val="single" w:sz="4" w:space="0" w:color="auto"/>
                  </w:tcBorders>
                  <w:noWrap/>
                  <w:vAlign w:val="center"/>
                </w:tcPr>
                <w:p w14:paraId="6E15E8EE"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Central</w:t>
                  </w:r>
                  <w:r>
                    <w:rPr>
                      <w:rFonts w:ascii="Times New Roman" w:eastAsiaTheme="minorEastAsia" w:hAnsi="Times New Roman" w:cs="Times New Roman"/>
                      <w:bCs/>
                      <w:color w:val="000000"/>
                      <w:sz w:val="21"/>
                      <w:szCs w:val="21"/>
                    </w:rPr>
                    <w:t xml:space="preserve"> </w:t>
                  </w:r>
                  <w:r>
                    <w:rPr>
                      <w:rFonts w:ascii="Times New Roman" w:eastAsiaTheme="minorEastAsia" w:hAnsi="Times New Roman" w:cs="Times New Roman" w:hint="eastAsia"/>
                      <w:bCs/>
                      <w:color w:val="000000"/>
                      <w:sz w:val="21"/>
                      <w:szCs w:val="21"/>
                    </w:rPr>
                    <w:t>Asset</w:t>
                  </w:r>
                  <w:r>
                    <w:rPr>
                      <w:rFonts w:ascii="Times New Roman" w:eastAsiaTheme="minorEastAsia" w:hAnsi="Times New Roman" w:cs="Times New Roman"/>
                      <w:bCs/>
                      <w:color w:val="000000"/>
                      <w:sz w:val="21"/>
                      <w:szCs w:val="21"/>
                    </w:rPr>
                    <w:t xml:space="preserve"> </w:t>
                  </w:r>
                  <w:r>
                    <w:rPr>
                      <w:rFonts w:ascii="Times New Roman" w:eastAsiaTheme="minorEastAsia" w:hAnsi="Times New Roman" w:cs="Times New Roman" w:hint="eastAsia"/>
                      <w:bCs/>
                      <w:color w:val="000000"/>
                      <w:sz w:val="21"/>
                      <w:szCs w:val="21"/>
                    </w:rPr>
                    <w:t>Investments</w:t>
                  </w:r>
                </w:p>
              </w:tc>
              <w:tc>
                <w:tcPr>
                  <w:tcW w:w="453" w:type="pct"/>
                  <w:tcBorders>
                    <w:top w:val="nil"/>
                    <w:left w:val="nil"/>
                    <w:bottom w:val="single" w:sz="4" w:space="0" w:color="auto"/>
                    <w:right w:val="single" w:sz="4" w:space="0" w:color="auto"/>
                  </w:tcBorders>
                  <w:noWrap/>
                  <w:vAlign w:val="center"/>
                </w:tcPr>
                <w:p w14:paraId="5995E181"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5</w:t>
                  </w:r>
                </w:p>
              </w:tc>
              <w:tc>
                <w:tcPr>
                  <w:tcW w:w="670" w:type="pct"/>
                  <w:tcBorders>
                    <w:top w:val="nil"/>
                    <w:left w:val="nil"/>
                    <w:bottom w:val="single" w:sz="4" w:space="0" w:color="auto"/>
                    <w:right w:val="single" w:sz="4" w:space="0" w:color="auto"/>
                  </w:tcBorders>
                  <w:noWrap/>
                  <w:vAlign w:val="center"/>
                </w:tcPr>
                <w:p w14:paraId="65F8F331"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张庭</w:t>
                  </w:r>
                  <w:proofErr w:type="gramStart"/>
                  <w:r>
                    <w:rPr>
                      <w:rFonts w:ascii="Times New Roman" w:eastAsiaTheme="minorEastAsia" w:hAnsi="Times New Roman" w:cs="Times New Roman" w:hint="eastAsia"/>
                      <w:bCs/>
                      <w:color w:val="000000"/>
                      <w:sz w:val="21"/>
                      <w:szCs w:val="21"/>
                    </w:rPr>
                    <w:t>坚</w:t>
                  </w:r>
                  <w:proofErr w:type="gramEnd"/>
                </w:p>
              </w:tc>
              <w:tc>
                <w:tcPr>
                  <w:tcW w:w="1223" w:type="pct"/>
                  <w:tcBorders>
                    <w:top w:val="nil"/>
                    <w:left w:val="nil"/>
                    <w:bottom w:val="single" w:sz="4" w:space="0" w:color="auto"/>
                    <w:right w:val="single" w:sz="4" w:space="0" w:color="auto"/>
                  </w:tcBorders>
                  <w:noWrap/>
                  <w:vAlign w:val="center"/>
                </w:tcPr>
                <w:p w14:paraId="1A969D22"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硕</w:t>
                  </w:r>
                  <w:proofErr w:type="gramStart"/>
                  <w:r>
                    <w:rPr>
                      <w:rFonts w:ascii="Times New Roman" w:eastAsiaTheme="minorEastAsia" w:hAnsi="Times New Roman" w:cs="Times New Roman" w:hint="eastAsia"/>
                      <w:bCs/>
                      <w:color w:val="000000"/>
                      <w:sz w:val="21"/>
                      <w:szCs w:val="21"/>
                    </w:rPr>
                    <w:t>丰基金</w:t>
                  </w:r>
                  <w:proofErr w:type="gramEnd"/>
                </w:p>
              </w:tc>
            </w:tr>
            <w:tr w:rsidR="009015EF" w14:paraId="42342B1C" w14:textId="77777777">
              <w:trPr>
                <w:trHeight w:val="278"/>
              </w:trPr>
              <w:tc>
                <w:tcPr>
                  <w:tcW w:w="453" w:type="pct"/>
                  <w:tcBorders>
                    <w:top w:val="nil"/>
                    <w:left w:val="single" w:sz="4" w:space="0" w:color="auto"/>
                    <w:bottom w:val="single" w:sz="4" w:space="0" w:color="auto"/>
                    <w:right w:val="single" w:sz="4" w:space="0" w:color="auto"/>
                  </w:tcBorders>
                  <w:noWrap/>
                  <w:vAlign w:val="center"/>
                </w:tcPr>
                <w:p w14:paraId="4B59CA64"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2</w:t>
                  </w:r>
                </w:p>
              </w:tc>
              <w:tc>
                <w:tcPr>
                  <w:tcW w:w="701" w:type="pct"/>
                  <w:tcBorders>
                    <w:top w:val="nil"/>
                    <w:left w:val="nil"/>
                    <w:bottom w:val="single" w:sz="4" w:space="0" w:color="auto"/>
                    <w:right w:val="single" w:sz="4" w:space="0" w:color="auto"/>
                  </w:tcBorders>
                  <w:noWrap/>
                  <w:vAlign w:val="center"/>
                </w:tcPr>
                <w:p w14:paraId="4EB6498D"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谭晓晨</w:t>
                  </w:r>
                </w:p>
              </w:tc>
              <w:tc>
                <w:tcPr>
                  <w:tcW w:w="1500" w:type="pct"/>
                  <w:tcBorders>
                    <w:top w:val="nil"/>
                    <w:left w:val="nil"/>
                    <w:bottom w:val="single" w:sz="4" w:space="0" w:color="auto"/>
                    <w:right w:val="single" w:sz="4" w:space="0" w:color="auto"/>
                  </w:tcBorders>
                  <w:noWrap/>
                  <w:vAlign w:val="center"/>
                </w:tcPr>
                <w:p w14:paraId="42307D4A" w14:textId="77777777" w:rsidR="009015EF" w:rsidRDefault="00A1692E">
                  <w:pPr>
                    <w:widowControl/>
                    <w:autoSpaceDE/>
                    <w:autoSpaceDN/>
                    <w:jc w:val="center"/>
                    <w:rPr>
                      <w:rFonts w:ascii="Times New Roman" w:eastAsiaTheme="minorEastAsia" w:hAnsi="Times New Roman" w:cs="Times New Roman"/>
                      <w:bCs/>
                      <w:color w:val="000000"/>
                      <w:sz w:val="21"/>
                      <w:szCs w:val="21"/>
                    </w:rPr>
                  </w:pPr>
                  <w:proofErr w:type="gramStart"/>
                  <w:r>
                    <w:rPr>
                      <w:rFonts w:ascii="Times New Roman" w:eastAsiaTheme="minorEastAsia" w:hAnsi="Times New Roman" w:cs="Times New Roman" w:hint="eastAsia"/>
                      <w:bCs/>
                      <w:color w:val="000000"/>
                      <w:sz w:val="21"/>
                      <w:szCs w:val="21"/>
                    </w:rPr>
                    <w:t>新华资管</w:t>
                  </w:r>
                  <w:proofErr w:type="gramEnd"/>
                </w:p>
              </w:tc>
              <w:tc>
                <w:tcPr>
                  <w:tcW w:w="453" w:type="pct"/>
                  <w:tcBorders>
                    <w:top w:val="nil"/>
                    <w:left w:val="nil"/>
                    <w:bottom w:val="single" w:sz="4" w:space="0" w:color="auto"/>
                    <w:right w:val="single" w:sz="4" w:space="0" w:color="auto"/>
                  </w:tcBorders>
                  <w:noWrap/>
                  <w:vAlign w:val="center"/>
                </w:tcPr>
                <w:p w14:paraId="59435C45"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6</w:t>
                  </w:r>
                </w:p>
              </w:tc>
              <w:tc>
                <w:tcPr>
                  <w:tcW w:w="670" w:type="pct"/>
                  <w:tcBorders>
                    <w:top w:val="nil"/>
                    <w:left w:val="nil"/>
                    <w:bottom w:val="single" w:sz="4" w:space="0" w:color="auto"/>
                    <w:right w:val="single" w:sz="4" w:space="0" w:color="auto"/>
                  </w:tcBorders>
                  <w:noWrap/>
                  <w:vAlign w:val="center"/>
                </w:tcPr>
                <w:p w14:paraId="08379B7C"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李伟</w:t>
                  </w:r>
                  <w:proofErr w:type="gramStart"/>
                  <w:r>
                    <w:rPr>
                      <w:rFonts w:ascii="Times New Roman" w:eastAsiaTheme="minorEastAsia" w:hAnsi="Times New Roman" w:cs="Times New Roman" w:hint="eastAsia"/>
                      <w:bCs/>
                      <w:color w:val="000000"/>
                      <w:sz w:val="21"/>
                      <w:szCs w:val="21"/>
                    </w:rPr>
                    <w:t>臻</w:t>
                  </w:r>
                  <w:proofErr w:type="gramEnd"/>
                </w:p>
              </w:tc>
              <w:tc>
                <w:tcPr>
                  <w:tcW w:w="1223" w:type="pct"/>
                  <w:tcBorders>
                    <w:top w:val="nil"/>
                    <w:left w:val="nil"/>
                    <w:bottom w:val="single" w:sz="4" w:space="0" w:color="auto"/>
                    <w:right w:val="single" w:sz="4" w:space="0" w:color="auto"/>
                  </w:tcBorders>
                  <w:noWrap/>
                  <w:vAlign w:val="center"/>
                </w:tcPr>
                <w:p w14:paraId="5854A469"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瑞银证券</w:t>
                  </w:r>
                </w:p>
              </w:tc>
            </w:tr>
            <w:tr w:rsidR="009015EF" w14:paraId="7DA458B4" w14:textId="77777777">
              <w:trPr>
                <w:trHeight w:val="278"/>
              </w:trPr>
              <w:tc>
                <w:tcPr>
                  <w:tcW w:w="453" w:type="pct"/>
                  <w:tcBorders>
                    <w:top w:val="nil"/>
                    <w:left w:val="single" w:sz="4" w:space="0" w:color="auto"/>
                    <w:bottom w:val="single" w:sz="4" w:space="0" w:color="auto"/>
                    <w:right w:val="single" w:sz="4" w:space="0" w:color="auto"/>
                  </w:tcBorders>
                  <w:noWrap/>
                  <w:vAlign w:val="center"/>
                </w:tcPr>
                <w:p w14:paraId="66669847"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3</w:t>
                  </w:r>
                </w:p>
              </w:tc>
              <w:tc>
                <w:tcPr>
                  <w:tcW w:w="701" w:type="pct"/>
                  <w:tcBorders>
                    <w:top w:val="nil"/>
                    <w:left w:val="nil"/>
                    <w:bottom w:val="single" w:sz="4" w:space="0" w:color="auto"/>
                    <w:right w:val="single" w:sz="4" w:space="0" w:color="auto"/>
                  </w:tcBorders>
                  <w:noWrap/>
                  <w:vAlign w:val="center"/>
                </w:tcPr>
                <w:p w14:paraId="08ECC419" w14:textId="77777777" w:rsidR="009015EF" w:rsidRDefault="00A1692E">
                  <w:pPr>
                    <w:widowControl/>
                    <w:autoSpaceDE/>
                    <w:autoSpaceDN/>
                    <w:jc w:val="center"/>
                    <w:rPr>
                      <w:rFonts w:ascii="Times New Roman" w:eastAsiaTheme="minorEastAsia" w:hAnsi="Times New Roman" w:cs="Times New Roman"/>
                      <w:bCs/>
                      <w:color w:val="000000"/>
                      <w:sz w:val="21"/>
                      <w:szCs w:val="21"/>
                    </w:rPr>
                  </w:pPr>
                  <w:proofErr w:type="gramStart"/>
                  <w:r>
                    <w:rPr>
                      <w:rFonts w:ascii="Times New Roman" w:eastAsiaTheme="minorEastAsia" w:hAnsi="Times New Roman" w:cs="Times New Roman" w:hint="eastAsia"/>
                      <w:bCs/>
                      <w:color w:val="000000"/>
                      <w:sz w:val="21"/>
                      <w:szCs w:val="21"/>
                    </w:rPr>
                    <w:t>邓</w:t>
                  </w:r>
                  <w:proofErr w:type="gramEnd"/>
                  <w:r>
                    <w:rPr>
                      <w:rFonts w:ascii="Times New Roman" w:eastAsiaTheme="minorEastAsia" w:hAnsi="Times New Roman" w:cs="Times New Roman" w:hint="eastAsia"/>
                      <w:bCs/>
                      <w:color w:val="000000"/>
                      <w:sz w:val="21"/>
                      <w:szCs w:val="21"/>
                    </w:rPr>
                    <w:t>祎然</w:t>
                  </w:r>
                </w:p>
              </w:tc>
              <w:tc>
                <w:tcPr>
                  <w:tcW w:w="1500" w:type="pct"/>
                  <w:tcBorders>
                    <w:top w:val="nil"/>
                    <w:left w:val="nil"/>
                    <w:bottom w:val="single" w:sz="4" w:space="0" w:color="auto"/>
                    <w:right w:val="single" w:sz="4" w:space="0" w:color="auto"/>
                  </w:tcBorders>
                  <w:noWrap/>
                  <w:vAlign w:val="center"/>
                </w:tcPr>
                <w:p w14:paraId="7E2BA08F"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中汇人寿</w:t>
                  </w:r>
                </w:p>
              </w:tc>
              <w:tc>
                <w:tcPr>
                  <w:tcW w:w="453" w:type="pct"/>
                  <w:tcBorders>
                    <w:top w:val="nil"/>
                    <w:left w:val="nil"/>
                    <w:bottom w:val="single" w:sz="4" w:space="0" w:color="auto"/>
                    <w:right w:val="single" w:sz="4" w:space="0" w:color="auto"/>
                  </w:tcBorders>
                  <w:noWrap/>
                  <w:vAlign w:val="center"/>
                </w:tcPr>
                <w:p w14:paraId="6ABB97F7"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7</w:t>
                  </w:r>
                </w:p>
              </w:tc>
              <w:tc>
                <w:tcPr>
                  <w:tcW w:w="670" w:type="pct"/>
                  <w:tcBorders>
                    <w:top w:val="nil"/>
                    <w:left w:val="nil"/>
                    <w:bottom w:val="single" w:sz="4" w:space="0" w:color="auto"/>
                    <w:right w:val="single" w:sz="4" w:space="0" w:color="auto"/>
                  </w:tcBorders>
                  <w:noWrap/>
                  <w:vAlign w:val="center"/>
                </w:tcPr>
                <w:p w14:paraId="39C1CF0C" w14:textId="77777777" w:rsidR="009015EF" w:rsidRDefault="00A1692E">
                  <w:pPr>
                    <w:widowControl/>
                    <w:autoSpaceDE/>
                    <w:autoSpaceDN/>
                    <w:jc w:val="center"/>
                    <w:rPr>
                      <w:rFonts w:ascii="Times New Roman" w:eastAsiaTheme="minorEastAsia" w:hAnsi="Times New Roman" w:cs="Times New Roman"/>
                      <w:bCs/>
                      <w:color w:val="000000"/>
                      <w:sz w:val="21"/>
                      <w:szCs w:val="21"/>
                    </w:rPr>
                  </w:pPr>
                  <w:proofErr w:type="gramStart"/>
                  <w:r>
                    <w:rPr>
                      <w:rFonts w:ascii="Times New Roman" w:eastAsiaTheme="minorEastAsia" w:hAnsi="Times New Roman" w:cs="Times New Roman" w:hint="eastAsia"/>
                      <w:bCs/>
                      <w:color w:val="000000"/>
                      <w:sz w:val="21"/>
                      <w:szCs w:val="21"/>
                    </w:rPr>
                    <w:t>丁科翔</w:t>
                  </w:r>
                  <w:proofErr w:type="gramEnd"/>
                </w:p>
              </w:tc>
              <w:tc>
                <w:tcPr>
                  <w:tcW w:w="1223" w:type="pct"/>
                  <w:tcBorders>
                    <w:top w:val="nil"/>
                    <w:left w:val="nil"/>
                    <w:bottom w:val="single" w:sz="4" w:space="0" w:color="auto"/>
                    <w:right w:val="single" w:sz="4" w:space="0" w:color="auto"/>
                  </w:tcBorders>
                  <w:noWrap/>
                  <w:vAlign w:val="center"/>
                </w:tcPr>
                <w:p w14:paraId="5B30E3E9"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中信证券</w:t>
                  </w:r>
                </w:p>
              </w:tc>
            </w:tr>
            <w:tr w:rsidR="009015EF" w14:paraId="38EC2C7B" w14:textId="77777777">
              <w:trPr>
                <w:trHeight w:val="278"/>
              </w:trPr>
              <w:tc>
                <w:tcPr>
                  <w:tcW w:w="453" w:type="pct"/>
                  <w:tcBorders>
                    <w:top w:val="nil"/>
                    <w:left w:val="single" w:sz="4" w:space="0" w:color="auto"/>
                    <w:bottom w:val="single" w:sz="4" w:space="0" w:color="auto"/>
                    <w:right w:val="single" w:sz="4" w:space="0" w:color="auto"/>
                  </w:tcBorders>
                  <w:noWrap/>
                  <w:vAlign w:val="center"/>
                </w:tcPr>
                <w:p w14:paraId="24EBE349"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4</w:t>
                  </w:r>
                </w:p>
              </w:tc>
              <w:tc>
                <w:tcPr>
                  <w:tcW w:w="701" w:type="pct"/>
                  <w:tcBorders>
                    <w:top w:val="nil"/>
                    <w:left w:val="nil"/>
                    <w:bottom w:val="single" w:sz="4" w:space="0" w:color="auto"/>
                    <w:right w:val="single" w:sz="4" w:space="0" w:color="auto"/>
                  </w:tcBorders>
                  <w:noWrap/>
                  <w:vAlign w:val="center"/>
                </w:tcPr>
                <w:p w14:paraId="087B1E98"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臧竞二</w:t>
                  </w:r>
                </w:p>
              </w:tc>
              <w:tc>
                <w:tcPr>
                  <w:tcW w:w="1500" w:type="pct"/>
                  <w:tcBorders>
                    <w:top w:val="nil"/>
                    <w:left w:val="nil"/>
                    <w:bottom w:val="single" w:sz="4" w:space="0" w:color="auto"/>
                    <w:right w:val="single" w:sz="4" w:space="0" w:color="auto"/>
                  </w:tcBorders>
                  <w:noWrap/>
                  <w:vAlign w:val="center"/>
                </w:tcPr>
                <w:p w14:paraId="76517419"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诚旸投资</w:t>
                  </w:r>
                </w:p>
              </w:tc>
              <w:tc>
                <w:tcPr>
                  <w:tcW w:w="453" w:type="pct"/>
                  <w:tcBorders>
                    <w:top w:val="nil"/>
                    <w:left w:val="nil"/>
                    <w:bottom w:val="single" w:sz="4" w:space="0" w:color="auto"/>
                    <w:right w:val="single" w:sz="4" w:space="0" w:color="auto"/>
                  </w:tcBorders>
                  <w:noWrap/>
                  <w:vAlign w:val="center"/>
                </w:tcPr>
                <w:p w14:paraId="2DDFDCD8"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8</w:t>
                  </w:r>
                </w:p>
              </w:tc>
              <w:tc>
                <w:tcPr>
                  <w:tcW w:w="670" w:type="pct"/>
                  <w:tcBorders>
                    <w:top w:val="nil"/>
                    <w:left w:val="nil"/>
                    <w:bottom w:val="single" w:sz="4" w:space="0" w:color="auto"/>
                    <w:right w:val="single" w:sz="4" w:space="0" w:color="auto"/>
                  </w:tcBorders>
                  <w:noWrap/>
                  <w:vAlign w:val="center"/>
                </w:tcPr>
                <w:p w14:paraId="00280464"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赵宇航</w:t>
                  </w:r>
                </w:p>
              </w:tc>
              <w:tc>
                <w:tcPr>
                  <w:tcW w:w="1223" w:type="pct"/>
                  <w:tcBorders>
                    <w:top w:val="nil"/>
                    <w:left w:val="nil"/>
                    <w:bottom w:val="single" w:sz="4" w:space="0" w:color="auto"/>
                    <w:right w:val="single" w:sz="4" w:space="0" w:color="auto"/>
                  </w:tcBorders>
                  <w:noWrap/>
                  <w:vAlign w:val="center"/>
                </w:tcPr>
                <w:p w14:paraId="1A3D3377" w14:textId="77777777" w:rsidR="009015EF" w:rsidRDefault="00A1692E">
                  <w:pPr>
                    <w:widowControl/>
                    <w:autoSpaceDE/>
                    <w:autoSpaceDN/>
                    <w:jc w:val="center"/>
                    <w:rPr>
                      <w:rFonts w:ascii="Times New Roman" w:eastAsiaTheme="minorEastAsia" w:hAnsi="Times New Roman" w:cs="Times New Roman"/>
                      <w:bCs/>
                      <w:color w:val="000000"/>
                      <w:sz w:val="21"/>
                      <w:szCs w:val="21"/>
                    </w:rPr>
                  </w:pPr>
                  <w:r>
                    <w:rPr>
                      <w:rFonts w:ascii="Times New Roman" w:eastAsiaTheme="minorEastAsia" w:hAnsi="Times New Roman" w:cs="Times New Roman" w:hint="eastAsia"/>
                      <w:bCs/>
                      <w:color w:val="000000"/>
                      <w:sz w:val="21"/>
                      <w:szCs w:val="21"/>
                    </w:rPr>
                    <w:t>中信证券</w:t>
                  </w:r>
                </w:p>
              </w:tc>
            </w:tr>
          </w:tbl>
          <w:p w14:paraId="2C689F5D" w14:textId="77777777" w:rsidR="009015EF" w:rsidRDefault="009015EF">
            <w:pPr>
              <w:pStyle w:val="TableParagraph"/>
              <w:spacing w:line="240" w:lineRule="auto"/>
              <w:ind w:firstLineChars="0" w:firstLine="0"/>
              <w:rPr>
                <w:rFonts w:ascii="Times New Roman" w:hAnsi="Times New Roman" w:cs="Times New Roman"/>
                <w:b w:val="0"/>
                <w:sz w:val="24"/>
                <w:szCs w:val="24"/>
              </w:rPr>
            </w:pPr>
          </w:p>
        </w:tc>
      </w:tr>
    </w:tbl>
    <w:p w14:paraId="4B284451" w14:textId="77777777" w:rsidR="009015EF" w:rsidRDefault="009015EF">
      <w:pPr>
        <w:spacing w:beforeLines="50" w:before="120" w:line="360" w:lineRule="auto"/>
        <w:rPr>
          <w:rFonts w:ascii="Times New Roman" w:eastAsia="宋体" w:hAnsi="Times New Roman" w:cs="Times New Roman"/>
          <w:color w:val="000000" w:themeColor="text1"/>
          <w:sz w:val="20"/>
        </w:rPr>
      </w:pPr>
    </w:p>
    <w:sectPr w:rsidR="009015EF">
      <w:footerReference w:type="default" r:id="rId8"/>
      <w:type w:val="continuous"/>
      <w:pgSz w:w="11910" w:h="16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32973C" w14:textId="77777777" w:rsidR="00240ABB" w:rsidRDefault="00240ABB">
      <w:r>
        <w:separator/>
      </w:r>
    </w:p>
  </w:endnote>
  <w:endnote w:type="continuationSeparator" w:id="0">
    <w:p w14:paraId="4F6B664D" w14:textId="77777777" w:rsidR="00240ABB" w:rsidRDefault="00240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7688960"/>
    </w:sdtPr>
    <w:sdtEndPr/>
    <w:sdtContent>
      <w:sdt>
        <w:sdtPr>
          <w:id w:val="1728636285"/>
        </w:sdtPr>
        <w:sdtEndPr/>
        <w:sdtContent>
          <w:p w14:paraId="1AE690BD" w14:textId="133F5836" w:rsidR="009015EF" w:rsidRDefault="00A1692E">
            <w:pPr>
              <w:pStyle w:val="a6"/>
              <w:jc w:val="center"/>
            </w:pPr>
            <w:r>
              <w:t xml:space="preserve"> </w:t>
            </w:r>
            <w:r>
              <w:rPr>
                <w:b/>
                <w:bCs/>
                <w:sz w:val="24"/>
                <w:szCs w:val="24"/>
              </w:rPr>
              <w:fldChar w:fldCharType="begin"/>
            </w:r>
            <w:r>
              <w:rPr>
                <w:b/>
                <w:bCs/>
              </w:rPr>
              <w:instrText>PAGE</w:instrText>
            </w:r>
            <w:r>
              <w:rPr>
                <w:b/>
                <w:bCs/>
                <w:sz w:val="24"/>
                <w:szCs w:val="24"/>
              </w:rPr>
              <w:fldChar w:fldCharType="separate"/>
            </w:r>
            <w:r w:rsidR="000524D9">
              <w:rPr>
                <w:b/>
                <w:bCs/>
                <w:noProof/>
              </w:rPr>
              <w:t>6</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0524D9">
              <w:rPr>
                <w:b/>
                <w:bCs/>
                <w:noProof/>
              </w:rPr>
              <w:t>6</w:t>
            </w:r>
            <w:r>
              <w:rPr>
                <w:b/>
                <w:bCs/>
                <w:sz w:val="24"/>
                <w:szCs w:val="24"/>
              </w:rPr>
              <w:fldChar w:fldCharType="end"/>
            </w:r>
          </w:p>
        </w:sdtContent>
      </w:sdt>
    </w:sdtContent>
  </w:sdt>
  <w:p w14:paraId="6169CAD0" w14:textId="77777777" w:rsidR="009015EF" w:rsidRDefault="009015E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31C994" w14:textId="77777777" w:rsidR="00240ABB" w:rsidRDefault="00240ABB">
      <w:r>
        <w:separator/>
      </w:r>
    </w:p>
  </w:footnote>
  <w:footnote w:type="continuationSeparator" w:id="0">
    <w:p w14:paraId="5A65694F" w14:textId="77777777" w:rsidR="00240ABB" w:rsidRDefault="00240A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E7877349"/>
    <w:multiLevelType w:val="singleLevel"/>
    <w:tmpl w:val="E7877349"/>
    <w:lvl w:ilvl="0">
      <w:start w:val="1"/>
      <w:numFmt w:val="decimal"/>
      <w:suff w:val="nothing"/>
      <w:lvlText w:val="%1、"/>
      <w:lvlJc w:val="left"/>
    </w:lvl>
  </w:abstractNum>
  <w:abstractNum w:abstractNumId="1" w15:restartNumberingAfterBreak="0">
    <w:nsid w:val="5DB7013A"/>
    <w:multiLevelType w:val="multilevel"/>
    <w:tmpl w:val="5DB7013A"/>
    <w:lvl w:ilvl="0">
      <w:start w:val="1"/>
      <w:numFmt w:val="decimal"/>
      <w:lvlText w:val="%1."/>
      <w:lvlJc w:val="left"/>
      <w:pPr>
        <w:ind w:left="0" w:firstLine="420"/>
      </w:pPr>
      <w:rPr>
        <w:rFonts w:hint="default"/>
        <w:b/>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k1YTZjNTZkZWVlYjQyNDg3MTIxZmE5N2ViNGM5ZmQifQ=="/>
  </w:docVars>
  <w:rsids>
    <w:rsidRoot w:val="00301D32"/>
    <w:rsid w:val="0000158C"/>
    <w:rsid w:val="00001C36"/>
    <w:rsid w:val="000031FF"/>
    <w:rsid w:val="0000339B"/>
    <w:rsid w:val="00005FDF"/>
    <w:rsid w:val="000066A3"/>
    <w:rsid w:val="00006C0E"/>
    <w:rsid w:val="000110A5"/>
    <w:rsid w:val="00015683"/>
    <w:rsid w:val="00016EFA"/>
    <w:rsid w:val="00021BF8"/>
    <w:rsid w:val="0002579A"/>
    <w:rsid w:val="00025901"/>
    <w:rsid w:val="00026B4A"/>
    <w:rsid w:val="00026CC3"/>
    <w:rsid w:val="00027C50"/>
    <w:rsid w:val="00030733"/>
    <w:rsid w:val="00033A15"/>
    <w:rsid w:val="00033BA4"/>
    <w:rsid w:val="00034192"/>
    <w:rsid w:val="000346A3"/>
    <w:rsid w:val="00036089"/>
    <w:rsid w:val="00045B6E"/>
    <w:rsid w:val="00046891"/>
    <w:rsid w:val="00046DBD"/>
    <w:rsid w:val="00046E8D"/>
    <w:rsid w:val="000473E5"/>
    <w:rsid w:val="00050D42"/>
    <w:rsid w:val="00050E81"/>
    <w:rsid w:val="00051504"/>
    <w:rsid w:val="00051995"/>
    <w:rsid w:val="000524D9"/>
    <w:rsid w:val="00053129"/>
    <w:rsid w:val="00053CFA"/>
    <w:rsid w:val="0005458F"/>
    <w:rsid w:val="000548CE"/>
    <w:rsid w:val="00054EC0"/>
    <w:rsid w:val="0005593E"/>
    <w:rsid w:val="00055C37"/>
    <w:rsid w:val="00055FB6"/>
    <w:rsid w:val="00057003"/>
    <w:rsid w:val="000629F1"/>
    <w:rsid w:val="000633EC"/>
    <w:rsid w:val="00063804"/>
    <w:rsid w:val="00063CE2"/>
    <w:rsid w:val="00065536"/>
    <w:rsid w:val="000665A2"/>
    <w:rsid w:val="00067204"/>
    <w:rsid w:val="0006761B"/>
    <w:rsid w:val="00070037"/>
    <w:rsid w:val="00070A21"/>
    <w:rsid w:val="000724CE"/>
    <w:rsid w:val="00073ABE"/>
    <w:rsid w:val="00075829"/>
    <w:rsid w:val="00075C34"/>
    <w:rsid w:val="00077C57"/>
    <w:rsid w:val="000809FC"/>
    <w:rsid w:val="00081187"/>
    <w:rsid w:val="00081511"/>
    <w:rsid w:val="00084964"/>
    <w:rsid w:val="00084F59"/>
    <w:rsid w:val="00085955"/>
    <w:rsid w:val="00085EEB"/>
    <w:rsid w:val="000861AC"/>
    <w:rsid w:val="000877AB"/>
    <w:rsid w:val="0009007E"/>
    <w:rsid w:val="00092ED6"/>
    <w:rsid w:val="00093126"/>
    <w:rsid w:val="00093D17"/>
    <w:rsid w:val="000944C9"/>
    <w:rsid w:val="000A03AD"/>
    <w:rsid w:val="000A049A"/>
    <w:rsid w:val="000A4B85"/>
    <w:rsid w:val="000A5464"/>
    <w:rsid w:val="000A5F76"/>
    <w:rsid w:val="000A6110"/>
    <w:rsid w:val="000A71A0"/>
    <w:rsid w:val="000A7869"/>
    <w:rsid w:val="000B0BE7"/>
    <w:rsid w:val="000B0F69"/>
    <w:rsid w:val="000B4C21"/>
    <w:rsid w:val="000B6628"/>
    <w:rsid w:val="000B69F2"/>
    <w:rsid w:val="000B6B0F"/>
    <w:rsid w:val="000B77C9"/>
    <w:rsid w:val="000B7C08"/>
    <w:rsid w:val="000C0EB6"/>
    <w:rsid w:val="000C0F33"/>
    <w:rsid w:val="000C1DC4"/>
    <w:rsid w:val="000C4738"/>
    <w:rsid w:val="000C48B1"/>
    <w:rsid w:val="000C4B12"/>
    <w:rsid w:val="000C564C"/>
    <w:rsid w:val="000C6A45"/>
    <w:rsid w:val="000C6C39"/>
    <w:rsid w:val="000C7FB0"/>
    <w:rsid w:val="000D12CF"/>
    <w:rsid w:val="000D2C64"/>
    <w:rsid w:val="000D2D88"/>
    <w:rsid w:val="000D32BB"/>
    <w:rsid w:val="000D3F02"/>
    <w:rsid w:val="000D4BCA"/>
    <w:rsid w:val="000D4E20"/>
    <w:rsid w:val="000D704A"/>
    <w:rsid w:val="000D7617"/>
    <w:rsid w:val="000E0774"/>
    <w:rsid w:val="000E117A"/>
    <w:rsid w:val="000E2FCA"/>
    <w:rsid w:val="000E3437"/>
    <w:rsid w:val="000E448A"/>
    <w:rsid w:val="000E4B20"/>
    <w:rsid w:val="000E6DCF"/>
    <w:rsid w:val="000E75B3"/>
    <w:rsid w:val="000E7871"/>
    <w:rsid w:val="000F047C"/>
    <w:rsid w:val="000F2653"/>
    <w:rsid w:val="000F30FD"/>
    <w:rsid w:val="000F61DB"/>
    <w:rsid w:val="000F6C14"/>
    <w:rsid w:val="00100C05"/>
    <w:rsid w:val="001025FF"/>
    <w:rsid w:val="00104C77"/>
    <w:rsid w:val="001057BB"/>
    <w:rsid w:val="0010640F"/>
    <w:rsid w:val="0010711D"/>
    <w:rsid w:val="00111026"/>
    <w:rsid w:val="00111248"/>
    <w:rsid w:val="0011178B"/>
    <w:rsid w:val="00111BDB"/>
    <w:rsid w:val="00111EE9"/>
    <w:rsid w:val="001121B7"/>
    <w:rsid w:val="00113A52"/>
    <w:rsid w:val="00114095"/>
    <w:rsid w:val="0011418F"/>
    <w:rsid w:val="001152C0"/>
    <w:rsid w:val="00115A83"/>
    <w:rsid w:val="00116C15"/>
    <w:rsid w:val="00116DEB"/>
    <w:rsid w:val="00117F56"/>
    <w:rsid w:val="0012030A"/>
    <w:rsid w:val="00121418"/>
    <w:rsid w:val="001226A8"/>
    <w:rsid w:val="00122A7A"/>
    <w:rsid w:val="00124A42"/>
    <w:rsid w:val="00124F99"/>
    <w:rsid w:val="00125132"/>
    <w:rsid w:val="00126965"/>
    <w:rsid w:val="0012773B"/>
    <w:rsid w:val="00127D03"/>
    <w:rsid w:val="001312CC"/>
    <w:rsid w:val="00131ECB"/>
    <w:rsid w:val="00132773"/>
    <w:rsid w:val="00132E99"/>
    <w:rsid w:val="00133036"/>
    <w:rsid w:val="001347F8"/>
    <w:rsid w:val="00135CCE"/>
    <w:rsid w:val="001409A7"/>
    <w:rsid w:val="001413BA"/>
    <w:rsid w:val="00141613"/>
    <w:rsid w:val="00144561"/>
    <w:rsid w:val="00144AE8"/>
    <w:rsid w:val="001459BD"/>
    <w:rsid w:val="001477B8"/>
    <w:rsid w:val="00147CDA"/>
    <w:rsid w:val="001522AD"/>
    <w:rsid w:val="001530C0"/>
    <w:rsid w:val="00153CCD"/>
    <w:rsid w:val="001542AC"/>
    <w:rsid w:val="00155820"/>
    <w:rsid w:val="001602DA"/>
    <w:rsid w:val="00160FC5"/>
    <w:rsid w:val="00161468"/>
    <w:rsid w:val="001618A2"/>
    <w:rsid w:val="0016200F"/>
    <w:rsid w:val="0016380B"/>
    <w:rsid w:val="0016438A"/>
    <w:rsid w:val="001649B0"/>
    <w:rsid w:val="001652A2"/>
    <w:rsid w:val="00165EBC"/>
    <w:rsid w:val="0017166E"/>
    <w:rsid w:val="00171EEB"/>
    <w:rsid w:val="00172270"/>
    <w:rsid w:val="001723B7"/>
    <w:rsid w:val="00172C24"/>
    <w:rsid w:val="001772AC"/>
    <w:rsid w:val="00177B05"/>
    <w:rsid w:val="00177B5A"/>
    <w:rsid w:val="00182DE6"/>
    <w:rsid w:val="001840D2"/>
    <w:rsid w:val="00184707"/>
    <w:rsid w:val="00184E7A"/>
    <w:rsid w:val="00186D98"/>
    <w:rsid w:val="00187CD7"/>
    <w:rsid w:val="00190C40"/>
    <w:rsid w:val="001933EC"/>
    <w:rsid w:val="00194875"/>
    <w:rsid w:val="00196BE8"/>
    <w:rsid w:val="00197867"/>
    <w:rsid w:val="001A0FDA"/>
    <w:rsid w:val="001A2558"/>
    <w:rsid w:val="001A498F"/>
    <w:rsid w:val="001A5C17"/>
    <w:rsid w:val="001A6688"/>
    <w:rsid w:val="001A6C6A"/>
    <w:rsid w:val="001B01D8"/>
    <w:rsid w:val="001B0277"/>
    <w:rsid w:val="001B06AA"/>
    <w:rsid w:val="001B06C9"/>
    <w:rsid w:val="001B0D11"/>
    <w:rsid w:val="001B0ED7"/>
    <w:rsid w:val="001B2E4B"/>
    <w:rsid w:val="001B368E"/>
    <w:rsid w:val="001B3867"/>
    <w:rsid w:val="001B4318"/>
    <w:rsid w:val="001B66E1"/>
    <w:rsid w:val="001B6BDD"/>
    <w:rsid w:val="001B6C89"/>
    <w:rsid w:val="001B726D"/>
    <w:rsid w:val="001B7343"/>
    <w:rsid w:val="001B7978"/>
    <w:rsid w:val="001C10B2"/>
    <w:rsid w:val="001C12A7"/>
    <w:rsid w:val="001C247C"/>
    <w:rsid w:val="001C319C"/>
    <w:rsid w:val="001C5A3B"/>
    <w:rsid w:val="001C5C98"/>
    <w:rsid w:val="001C619A"/>
    <w:rsid w:val="001D2B87"/>
    <w:rsid w:val="001D34C2"/>
    <w:rsid w:val="001D34F5"/>
    <w:rsid w:val="001D581B"/>
    <w:rsid w:val="001D62EB"/>
    <w:rsid w:val="001D7162"/>
    <w:rsid w:val="001D7196"/>
    <w:rsid w:val="001E0977"/>
    <w:rsid w:val="001E1429"/>
    <w:rsid w:val="001E15AC"/>
    <w:rsid w:val="001E3182"/>
    <w:rsid w:val="001E42C3"/>
    <w:rsid w:val="001E4707"/>
    <w:rsid w:val="001E584C"/>
    <w:rsid w:val="001E59D1"/>
    <w:rsid w:val="001E5EA4"/>
    <w:rsid w:val="001E683C"/>
    <w:rsid w:val="001E7C8F"/>
    <w:rsid w:val="001F179D"/>
    <w:rsid w:val="001F6824"/>
    <w:rsid w:val="002018A6"/>
    <w:rsid w:val="0020215B"/>
    <w:rsid w:val="00203E4E"/>
    <w:rsid w:val="002042A7"/>
    <w:rsid w:val="00204AEB"/>
    <w:rsid w:val="00204E41"/>
    <w:rsid w:val="00205911"/>
    <w:rsid w:val="00206104"/>
    <w:rsid w:val="002063CA"/>
    <w:rsid w:val="00206AE1"/>
    <w:rsid w:val="002070EF"/>
    <w:rsid w:val="00207C4A"/>
    <w:rsid w:val="00211637"/>
    <w:rsid w:val="00211A4E"/>
    <w:rsid w:val="0021206E"/>
    <w:rsid w:val="00212127"/>
    <w:rsid w:val="00212A0E"/>
    <w:rsid w:val="002146AD"/>
    <w:rsid w:val="00215AC9"/>
    <w:rsid w:val="00217246"/>
    <w:rsid w:val="002201A5"/>
    <w:rsid w:val="0022038B"/>
    <w:rsid w:val="00220BBC"/>
    <w:rsid w:val="00221D76"/>
    <w:rsid w:val="00222282"/>
    <w:rsid w:val="00222E61"/>
    <w:rsid w:val="00224202"/>
    <w:rsid w:val="00225813"/>
    <w:rsid w:val="0022613C"/>
    <w:rsid w:val="00226BBC"/>
    <w:rsid w:val="00226C78"/>
    <w:rsid w:val="00227B6F"/>
    <w:rsid w:val="0023082D"/>
    <w:rsid w:val="00234847"/>
    <w:rsid w:val="002350D9"/>
    <w:rsid w:val="002354BE"/>
    <w:rsid w:val="00240031"/>
    <w:rsid w:val="00240371"/>
    <w:rsid w:val="00240996"/>
    <w:rsid w:val="00240ABB"/>
    <w:rsid w:val="0024258B"/>
    <w:rsid w:val="002432A2"/>
    <w:rsid w:val="00243F61"/>
    <w:rsid w:val="0024475B"/>
    <w:rsid w:val="00244BE6"/>
    <w:rsid w:val="00245F30"/>
    <w:rsid w:val="00246D39"/>
    <w:rsid w:val="00247260"/>
    <w:rsid w:val="00247739"/>
    <w:rsid w:val="00247C15"/>
    <w:rsid w:val="00250556"/>
    <w:rsid w:val="002526EE"/>
    <w:rsid w:val="00252C6A"/>
    <w:rsid w:val="0025311B"/>
    <w:rsid w:val="002531D4"/>
    <w:rsid w:val="00254300"/>
    <w:rsid w:val="0025486C"/>
    <w:rsid w:val="00255660"/>
    <w:rsid w:val="00257700"/>
    <w:rsid w:val="00257C67"/>
    <w:rsid w:val="0026167C"/>
    <w:rsid w:val="0026268B"/>
    <w:rsid w:val="00262E3F"/>
    <w:rsid w:val="0026465D"/>
    <w:rsid w:val="00265067"/>
    <w:rsid w:val="002651D7"/>
    <w:rsid w:val="00265339"/>
    <w:rsid w:val="00266A2E"/>
    <w:rsid w:val="002670F1"/>
    <w:rsid w:val="00270029"/>
    <w:rsid w:val="00270076"/>
    <w:rsid w:val="002711C7"/>
    <w:rsid w:val="00271433"/>
    <w:rsid w:val="00271C21"/>
    <w:rsid w:val="0027208A"/>
    <w:rsid w:val="00273841"/>
    <w:rsid w:val="00274EB5"/>
    <w:rsid w:val="002751E0"/>
    <w:rsid w:val="00275CB6"/>
    <w:rsid w:val="002773B1"/>
    <w:rsid w:val="002800B5"/>
    <w:rsid w:val="00280AE7"/>
    <w:rsid w:val="00282F34"/>
    <w:rsid w:val="002835BD"/>
    <w:rsid w:val="00287076"/>
    <w:rsid w:val="002878E3"/>
    <w:rsid w:val="00291797"/>
    <w:rsid w:val="002917CD"/>
    <w:rsid w:val="002925E7"/>
    <w:rsid w:val="00293370"/>
    <w:rsid w:val="002946C6"/>
    <w:rsid w:val="00294AF8"/>
    <w:rsid w:val="00294C34"/>
    <w:rsid w:val="00295233"/>
    <w:rsid w:val="00295B29"/>
    <w:rsid w:val="0029766C"/>
    <w:rsid w:val="002A168F"/>
    <w:rsid w:val="002A1E57"/>
    <w:rsid w:val="002A2A30"/>
    <w:rsid w:val="002A3226"/>
    <w:rsid w:val="002A49EC"/>
    <w:rsid w:val="002A4FBD"/>
    <w:rsid w:val="002B0A0D"/>
    <w:rsid w:val="002B0E4C"/>
    <w:rsid w:val="002B17D6"/>
    <w:rsid w:val="002B1B74"/>
    <w:rsid w:val="002B227F"/>
    <w:rsid w:val="002B3833"/>
    <w:rsid w:val="002B3C29"/>
    <w:rsid w:val="002B4010"/>
    <w:rsid w:val="002B4139"/>
    <w:rsid w:val="002B413D"/>
    <w:rsid w:val="002B548F"/>
    <w:rsid w:val="002B55D4"/>
    <w:rsid w:val="002C00C1"/>
    <w:rsid w:val="002C24C0"/>
    <w:rsid w:val="002C2E9E"/>
    <w:rsid w:val="002C2EDC"/>
    <w:rsid w:val="002C5198"/>
    <w:rsid w:val="002C6DC3"/>
    <w:rsid w:val="002C772C"/>
    <w:rsid w:val="002D09D3"/>
    <w:rsid w:val="002D0ABD"/>
    <w:rsid w:val="002D1AE4"/>
    <w:rsid w:val="002D39C1"/>
    <w:rsid w:val="002D4073"/>
    <w:rsid w:val="002D4412"/>
    <w:rsid w:val="002D45E7"/>
    <w:rsid w:val="002D4DF5"/>
    <w:rsid w:val="002D4FBA"/>
    <w:rsid w:val="002D5D49"/>
    <w:rsid w:val="002D7F77"/>
    <w:rsid w:val="002E4CA6"/>
    <w:rsid w:val="002E4DF8"/>
    <w:rsid w:val="002E566F"/>
    <w:rsid w:val="002E64AE"/>
    <w:rsid w:val="002E7098"/>
    <w:rsid w:val="002E7863"/>
    <w:rsid w:val="002F0340"/>
    <w:rsid w:val="002F0FCE"/>
    <w:rsid w:val="002F194F"/>
    <w:rsid w:val="002F2147"/>
    <w:rsid w:val="002F2889"/>
    <w:rsid w:val="002F2998"/>
    <w:rsid w:val="002F482F"/>
    <w:rsid w:val="002F4A02"/>
    <w:rsid w:val="002F581C"/>
    <w:rsid w:val="002F650A"/>
    <w:rsid w:val="002F71F9"/>
    <w:rsid w:val="00301859"/>
    <w:rsid w:val="00301D24"/>
    <w:rsid w:val="00301D32"/>
    <w:rsid w:val="00301E47"/>
    <w:rsid w:val="00302C6C"/>
    <w:rsid w:val="00302E9A"/>
    <w:rsid w:val="003034BC"/>
    <w:rsid w:val="00306544"/>
    <w:rsid w:val="00306C04"/>
    <w:rsid w:val="0030709D"/>
    <w:rsid w:val="0031119C"/>
    <w:rsid w:val="00312453"/>
    <w:rsid w:val="00312BF0"/>
    <w:rsid w:val="003144A6"/>
    <w:rsid w:val="0031458F"/>
    <w:rsid w:val="003156EB"/>
    <w:rsid w:val="0031606E"/>
    <w:rsid w:val="00322245"/>
    <w:rsid w:val="0032258B"/>
    <w:rsid w:val="00322ACF"/>
    <w:rsid w:val="00323DEA"/>
    <w:rsid w:val="0032431E"/>
    <w:rsid w:val="003243B1"/>
    <w:rsid w:val="00324B62"/>
    <w:rsid w:val="00325520"/>
    <w:rsid w:val="00326014"/>
    <w:rsid w:val="00326C23"/>
    <w:rsid w:val="003274A0"/>
    <w:rsid w:val="00327EE8"/>
    <w:rsid w:val="00331C8C"/>
    <w:rsid w:val="003327AE"/>
    <w:rsid w:val="003327F2"/>
    <w:rsid w:val="00332A55"/>
    <w:rsid w:val="00333661"/>
    <w:rsid w:val="003345D4"/>
    <w:rsid w:val="00334C67"/>
    <w:rsid w:val="003362C6"/>
    <w:rsid w:val="00336C13"/>
    <w:rsid w:val="00337247"/>
    <w:rsid w:val="0033767C"/>
    <w:rsid w:val="00340F0E"/>
    <w:rsid w:val="003411DF"/>
    <w:rsid w:val="00341F7A"/>
    <w:rsid w:val="0034220A"/>
    <w:rsid w:val="00347147"/>
    <w:rsid w:val="0034763B"/>
    <w:rsid w:val="00351288"/>
    <w:rsid w:val="00351387"/>
    <w:rsid w:val="0035166A"/>
    <w:rsid w:val="003517E2"/>
    <w:rsid w:val="00351A71"/>
    <w:rsid w:val="00353A02"/>
    <w:rsid w:val="00353DD9"/>
    <w:rsid w:val="00354A7C"/>
    <w:rsid w:val="00354C87"/>
    <w:rsid w:val="00354CDA"/>
    <w:rsid w:val="00356A77"/>
    <w:rsid w:val="00357055"/>
    <w:rsid w:val="00357965"/>
    <w:rsid w:val="003609E5"/>
    <w:rsid w:val="00362905"/>
    <w:rsid w:val="0036352C"/>
    <w:rsid w:val="00366499"/>
    <w:rsid w:val="00366FAD"/>
    <w:rsid w:val="003671A2"/>
    <w:rsid w:val="00367895"/>
    <w:rsid w:val="00367D31"/>
    <w:rsid w:val="00367EDF"/>
    <w:rsid w:val="00370A5D"/>
    <w:rsid w:val="0037105B"/>
    <w:rsid w:val="003728CD"/>
    <w:rsid w:val="00372CF4"/>
    <w:rsid w:val="00373139"/>
    <w:rsid w:val="0037338D"/>
    <w:rsid w:val="0037372E"/>
    <w:rsid w:val="00374AE2"/>
    <w:rsid w:val="00380C94"/>
    <w:rsid w:val="00381D5A"/>
    <w:rsid w:val="003823B4"/>
    <w:rsid w:val="00386AA8"/>
    <w:rsid w:val="0039071F"/>
    <w:rsid w:val="003918F1"/>
    <w:rsid w:val="00391F1E"/>
    <w:rsid w:val="00392D70"/>
    <w:rsid w:val="003951F8"/>
    <w:rsid w:val="0039722E"/>
    <w:rsid w:val="003975BA"/>
    <w:rsid w:val="003A3D29"/>
    <w:rsid w:val="003A6785"/>
    <w:rsid w:val="003A6B64"/>
    <w:rsid w:val="003A74E6"/>
    <w:rsid w:val="003B03C8"/>
    <w:rsid w:val="003B1587"/>
    <w:rsid w:val="003B33F9"/>
    <w:rsid w:val="003B3E2E"/>
    <w:rsid w:val="003B49E3"/>
    <w:rsid w:val="003B51EE"/>
    <w:rsid w:val="003B5312"/>
    <w:rsid w:val="003B5FC2"/>
    <w:rsid w:val="003B671B"/>
    <w:rsid w:val="003B6B40"/>
    <w:rsid w:val="003B6EA8"/>
    <w:rsid w:val="003B6F3E"/>
    <w:rsid w:val="003B73DD"/>
    <w:rsid w:val="003B7696"/>
    <w:rsid w:val="003C0016"/>
    <w:rsid w:val="003C04DB"/>
    <w:rsid w:val="003C1033"/>
    <w:rsid w:val="003C2682"/>
    <w:rsid w:val="003C3A6D"/>
    <w:rsid w:val="003C5505"/>
    <w:rsid w:val="003C7764"/>
    <w:rsid w:val="003D011C"/>
    <w:rsid w:val="003D07D2"/>
    <w:rsid w:val="003D09EB"/>
    <w:rsid w:val="003D2B89"/>
    <w:rsid w:val="003D3BB6"/>
    <w:rsid w:val="003D4878"/>
    <w:rsid w:val="003D62EF"/>
    <w:rsid w:val="003E20C6"/>
    <w:rsid w:val="003E3C61"/>
    <w:rsid w:val="003E65A6"/>
    <w:rsid w:val="003E6FA1"/>
    <w:rsid w:val="003E7F7F"/>
    <w:rsid w:val="003F06C9"/>
    <w:rsid w:val="003F1F8F"/>
    <w:rsid w:val="003F40A3"/>
    <w:rsid w:val="003F5173"/>
    <w:rsid w:val="003F5580"/>
    <w:rsid w:val="003F5641"/>
    <w:rsid w:val="003F5F74"/>
    <w:rsid w:val="003F6BDC"/>
    <w:rsid w:val="003F796B"/>
    <w:rsid w:val="00404140"/>
    <w:rsid w:val="004053B5"/>
    <w:rsid w:val="004079D4"/>
    <w:rsid w:val="004108C7"/>
    <w:rsid w:val="00410C56"/>
    <w:rsid w:val="004128BA"/>
    <w:rsid w:val="00412DC2"/>
    <w:rsid w:val="0041321B"/>
    <w:rsid w:val="0041331A"/>
    <w:rsid w:val="00413A01"/>
    <w:rsid w:val="00415378"/>
    <w:rsid w:val="004156C1"/>
    <w:rsid w:val="00417AF1"/>
    <w:rsid w:val="00417AF6"/>
    <w:rsid w:val="00417BD7"/>
    <w:rsid w:val="00417C0D"/>
    <w:rsid w:val="004237C2"/>
    <w:rsid w:val="0042566C"/>
    <w:rsid w:val="004259E2"/>
    <w:rsid w:val="0042644B"/>
    <w:rsid w:val="004264D9"/>
    <w:rsid w:val="004274E7"/>
    <w:rsid w:val="0043044B"/>
    <w:rsid w:val="00431CBF"/>
    <w:rsid w:val="004322B2"/>
    <w:rsid w:val="00432791"/>
    <w:rsid w:val="004328E0"/>
    <w:rsid w:val="004349B9"/>
    <w:rsid w:val="00435057"/>
    <w:rsid w:val="004351A5"/>
    <w:rsid w:val="00435481"/>
    <w:rsid w:val="004363A5"/>
    <w:rsid w:val="00436411"/>
    <w:rsid w:val="004370EB"/>
    <w:rsid w:val="004376CE"/>
    <w:rsid w:val="00437B17"/>
    <w:rsid w:val="00440041"/>
    <w:rsid w:val="0044082F"/>
    <w:rsid w:val="00445A60"/>
    <w:rsid w:val="00445DED"/>
    <w:rsid w:val="004462A8"/>
    <w:rsid w:val="004479D1"/>
    <w:rsid w:val="00450138"/>
    <w:rsid w:val="0045034E"/>
    <w:rsid w:val="00451268"/>
    <w:rsid w:val="004512D5"/>
    <w:rsid w:val="004515AD"/>
    <w:rsid w:val="00451857"/>
    <w:rsid w:val="00451CB9"/>
    <w:rsid w:val="004522D5"/>
    <w:rsid w:val="0045300A"/>
    <w:rsid w:val="00453516"/>
    <w:rsid w:val="0045385F"/>
    <w:rsid w:val="004539FB"/>
    <w:rsid w:val="004568DC"/>
    <w:rsid w:val="00456E41"/>
    <w:rsid w:val="00456E88"/>
    <w:rsid w:val="00457548"/>
    <w:rsid w:val="0046136E"/>
    <w:rsid w:val="004625D0"/>
    <w:rsid w:val="00462D62"/>
    <w:rsid w:val="00462E7F"/>
    <w:rsid w:val="0046353B"/>
    <w:rsid w:val="0046367D"/>
    <w:rsid w:val="004639A9"/>
    <w:rsid w:val="00464489"/>
    <w:rsid w:val="00467A0B"/>
    <w:rsid w:val="00470DB2"/>
    <w:rsid w:val="00471E3D"/>
    <w:rsid w:val="004731A4"/>
    <w:rsid w:val="004735E7"/>
    <w:rsid w:val="00474237"/>
    <w:rsid w:val="00474E22"/>
    <w:rsid w:val="00476D5C"/>
    <w:rsid w:val="00477FD7"/>
    <w:rsid w:val="004803E1"/>
    <w:rsid w:val="00481661"/>
    <w:rsid w:val="00481A16"/>
    <w:rsid w:val="004821EE"/>
    <w:rsid w:val="004837A5"/>
    <w:rsid w:val="00483F54"/>
    <w:rsid w:val="00484692"/>
    <w:rsid w:val="00484740"/>
    <w:rsid w:val="00486F8F"/>
    <w:rsid w:val="00490C82"/>
    <w:rsid w:val="004911DF"/>
    <w:rsid w:val="004911EB"/>
    <w:rsid w:val="00491677"/>
    <w:rsid w:val="00491934"/>
    <w:rsid w:val="00491FCB"/>
    <w:rsid w:val="004925E7"/>
    <w:rsid w:val="004934A0"/>
    <w:rsid w:val="00495355"/>
    <w:rsid w:val="00495B11"/>
    <w:rsid w:val="00496CB5"/>
    <w:rsid w:val="00497614"/>
    <w:rsid w:val="00497750"/>
    <w:rsid w:val="004A001F"/>
    <w:rsid w:val="004A0BF9"/>
    <w:rsid w:val="004A1918"/>
    <w:rsid w:val="004A223B"/>
    <w:rsid w:val="004A3471"/>
    <w:rsid w:val="004A405F"/>
    <w:rsid w:val="004A67D0"/>
    <w:rsid w:val="004B0BBA"/>
    <w:rsid w:val="004B17FC"/>
    <w:rsid w:val="004B2150"/>
    <w:rsid w:val="004B216A"/>
    <w:rsid w:val="004B23AB"/>
    <w:rsid w:val="004B49B4"/>
    <w:rsid w:val="004B4C91"/>
    <w:rsid w:val="004B7F24"/>
    <w:rsid w:val="004C0006"/>
    <w:rsid w:val="004C027A"/>
    <w:rsid w:val="004C027E"/>
    <w:rsid w:val="004C03E7"/>
    <w:rsid w:val="004C132D"/>
    <w:rsid w:val="004C28F4"/>
    <w:rsid w:val="004C5EFC"/>
    <w:rsid w:val="004C7237"/>
    <w:rsid w:val="004C7E8C"/>
    <w:rsid w:val="004D0E59"/>
    <w:rsid w:val="004D28FA"/>
    <w:rsid w:val="004D2E5D"/>
    <w:rsid w:val="004D6FB1"/>
    <w:rsid w:val="004D7235"/>
    <w:rsid w:val="004D758F"/>
    <w:rsid w:val="004E10E6"/>
    <w:rsid w:val="004E173D"/>
    <w:rsid w:val="004E59EA"/>
    <w:rsid w:val="004E7329"/>
    <w:rsid w:val="004F0190"/>
    <w:rsid w:val="004F115C"/>
    <w:rsid w:val="004F14C2"/>
    <w:rsid w:val="004F3E9F"/>
    <w:rsid w:val="004F4F31"/>
    <w:rsid w:val="004F6198"/>
    <w:rsid w:val="004F6318"/>
    <w:rsid w:val="004F6785"/>
    <w:rsid w:val="004F6FF3"/>
    <w:rsid w:val="004F711F"/>
    <w:rsid w:val="004F7EDD"/>
    <w:rsid w:val="004F7EE5"/>
    <w:rsid w:val="00500F23"/>
    <w:rsid w:val="0050220F"/>
    <w:rsid w:val="005036A7"/>
    <w:rsid w:val="00503753"/>
    <w:rsid w:val="00503C04"/>
    <w:rsid w:val="00503FCC"/>
    <w:rsid w:val="00510458"/>
    <w:rsid w:val="005116C1"/>
    <w:rsid w:val="00513366"/>
    <w:rsid w:val="00513407"/>
    <w:rsid w:val="0051440C"/>
    <w:rsid w:val="00515AC2"/>
    <w:rsid w:val="0052064F"/>
    <w:rsid w:val="005214A7"/>
    <w:rsid w:val="0052381D"/>
    <w:rsid w:val="0052422D"/>
    <w:rsid w:val="005254EB"/>
    <w:rsid w:val="00526D58"/>
    <w:rsid w:val="00530C20"/>
    <w:rsid w:val="00530FCE"/>
    <w:rsid w:val="00531CF4"/>
    <w:rsid w:val="00531F09"/>
    <w:rsid w:val="00533D27"/>
    <w:rsid w:val="0053559B"/>
    <w:rsid w:val="005374BD"/>
    <w:rsid w:val="00540DC4"/>
    <w:rsid w:val="00542FCB"/>
    <w:rsid w:val="0054339B"/>
    <w:rsid w:val="00543971"/>
    <w:rsid w:val="00544C54"/>
    <w:rsid w:val="00545231"/>
    <w:rsid w:val="00546BFC"/>
    <w:rsid w:val="00547167"/>
    <w:rsid w:val="00550012"/>
    <w:rsid w:val="005500F2"/>
    <w:rsid w:val="00551704"/>
    <w:rsid w:val="0055243C"/>
    <w:rsid w:val="0055310A"/>
    <w:rsid w:val="00553520"/>
    <w:rsid w:val="00553E73"/>
    <w:rsid w:val="0055404F"/>
    <w:rsid w:val="005557BC"/>
    <w:rsid w:val="00561A27"/>
    <w:rsid w:val="00561A55"/>
    <w:rsid w:val="00561B58"/>
    <w:rsid w:val="005627C5"/>
    <w:rsid w:val="005630B0"/>
    <w:rsid w:val="00563654"/>
    <w:rsid w:val="00563B42"/>
    <w:rsid w:val="00564743"/>
    <w:rsid w:val="00564F96"/>
    <w:rsid w:val="005654BC"/>
    <w:rsid w:val="005654CD"/>
    <w:rsid w:val="005661B0"/>
    <w:rsid w:val="005707ED"/>
    <w:rsid w:val="00570E7B"/>
    <w:rsid w:val="00571B49"/>
    <w:rsid w:val="005726EB"/>
    <w:rsid w:val="00573CDD"/>
    <w:rsid w:val="005743AE"/>
    <w:rsid w:val="005744D5"/>
    <w:rsid w:val="00574649"/>
    <w:rsid w:val="00576B86"/>
    <w:rsid w:val="00577F0C"/>
    <w:rsid w:val="005818E3"/>
    <w:rsid w:val="00582DDE"/>
    <w:rsid w:val="0058695A"/>
    <w:rsid w:val="00587659"/>
    <w:rsid w:val="005877C3"/>
    <w:rsid w:val="00587FB6"/>
    <w:rsid w:val="005902BC"/>
    <w:rsid w:val="00594182"/>
    <w:rsid w:val="0059434A"/>
    <w:rsid w:val="00594648"/>
    <w:rsid w:val="0059492C"/>
    <w:rsid w:val="005966E6"/>
    <w:rsid w:val="00597E49"/>
    <w:rsid w:val="005A02F5"/>
    <w:rsid w:val="005A10F4"/>
    <w:rsid w:val="005A1A5E"/>
    <w:rsid w:val="005A29E4"/>
    <w:rsid w:val="005A52C7"/>
    <w:rsid w:val="005A5A47"/>
    <w:rsid w:val="005A69F3"/>
    <w:rsid w:val="005A7046"/>
    <w:rsid w:val="005B001F"/>
    <w:rsid w:val="005B0185"/>
    <w:rsid w:val="005B06D5"/>
    <w:rsid w:val="005B1A12"/>
    <w:rsid w:val="005B3831"/>
    <w:rsid w:val="005B4362"/>
    <w:rsid w:val="005B4E32"/>
    <w:rsid w:val="005B50E0"/>
    <w:rsid w:val="005B5111"/>
    <w:rsid w:val="005B5C68"/>
    <w:rsid w:val="005B6F77"/>
    <w:rsid w:val="005B7030"/>
    <w:rsid w:val="005B7348"/>
    <w:rsid w:val="005B7EBD"/>
    <w:rsid w:val="005C2254"/>
    <w:rsid w:val="005C28A0"/>
    <w:rsid w:val="005C304B"/>
    <w:rsid w:val="005C3729"/>
    <w:rsid w:val="005C44DF"/>
    <w:rsid w:val="005C4B4A"/>
    <w:rsid w:val="005C4D6B"/>
    <w:rsid w:val="005C6C13"/>
    <w:rsid w:val="005C7F55"/>
    <w:rsid w:val="005D0137"/>
    <w:rsid w:val="005D137D"/>
    <w:rsid w:val="005D20C0"/>
    <w:rsid w:val="005D3A92"/>
    <w:rsid w:val="005D64CA"/>
    <w:rsid w:val="005D661F"/>
    <w:rsid w:val="005E0097"/>
    <w:rsid w:val="005E0F48"/>
    <w:rsid w:val="005E1CE0"/>
    <w:rsid w:val="005E30BE"/>
    <w:rsid w:val="005E5717"/>
    <w:rsid w:val="005E651D"/>
    <w:rsid w:val="005E6DB2"/>
    <w:rsid w:val="005E7652"/>
    <w:rsid w:val="005E7A83"/>
    <w:rsid w:val="005F037C"/>
    <w:rsid w:val="005F2FC8"/>
    <w:rsid w:val="005F3242"/>
    <w:rsid w:val="005F3508"/>
    <w:rsid w:val="005F47B5"/>
    <w:rsid w:val="005F6044"/>
    <w:rsid w:val="005F6961"/>
    <w:rsid w:val="005F74ED"/>
    <w:rsid w:val="0060003C"/>
    <w:rsid w:val="00600C01"/>
    <w:rsid w:val="00601F24"/>
    <w:rsid w:val="00602555"/>
    <w:rsid w:val="00602F38"/>
    <w:rsid w:val="00603B29"/>
    <w:rsid w:val="006047FF"/>
    <w:rsid w:val="00604F96"/>
    <w:rsid w:val="00607EEE"/>
    <w:rsid w:val="00611E28"/>
    <w:rsid w:val="00612110"/>
    <w:rsid w:val="006121A4"/>
    <w:rsid w:val="0061433E"/>
    <w:rsid w:val="00614A6A"/>
    <w:rsid w:val="00614AFD"/>
    <w:rsid w:val="00617B46"/>
    <w:rsid w:val="006219A2"/>
    <w:rsid w:val="00623386"/>
    <w:rsid w:val="0062457B"/>
    <w:rsid w:val="0062751D"/>
    <w:rsid w:val="006276DB"/>
    <w:rsid w:val="00627E59"/>
    <w:rsid w:val="0063060F"/>
    <w:rsid w:val="00631AD0"/>
    <w:rsid w:val="00632855"/>
    <w:rsid w:val="0063287B"/>
    <w:rsid w:val="00632E09"/>
    <w:rsid w:val="006333CA"/>
    <w:rsid w:val="00633986"/>
    <w:rsid w:val="006345A1"/>
    <w:rsid w:val="00634CD0"/>
    <w:rsid w:val="00634E0C"/>
    <w:rsid w:val="006354AA"/>
    <w:rsid w:val="00635CDA"/>
    <w:rsid w:val="00637FE8"/>
    <w:rsid w:val="00640422"/>
    <w:rsid w:val="00640ED2"/>
    <w:rsid w:val="00643E98"/>
    <w:rsid w:val="0064495B"/>
    <w:rsid w:val="00644D9D"/>
    <w:rsid w:val="00645F3C"/>
    <w:rsid w:val="0064626D"/>
    <w:rsid w:val="006467C8"/>
    <w:rsid w:val="00646932"/>
    <w:rsid w:val="00650499"/>
    <w:rsid w:val="00650F56"/>
    <w:rsid w:val="006518E2"/>
    <w:rsid w:val="0065266E"/>
    <w:rsid w:val="00654670"/>
    <w:rsid w:val="006610BE"/>
    <w:rsid w:val="00661AFA"/>
    <w:rsid w:val="006623E2"/>
    <w:rsid w:val="00666199"/>
    <w:rsid w:val="00671351"/>
    <w:rsid w:val="0067235A"/>
    <w:rsid w:val="006726BF"/>
    <w:rsid w:val="00672FA1"/>
    <w:rsid w:val="00677B77"/>
    <w:rsid w:val="006815EE"/>
    <w:rsid w:val="00682589"/>
    <w:rsid w:val="00683FC3"/>
    <w:rsid w:val="00685125"/>
    <w:rsid w:val="0068557D"/>
    <w:rsid w:val="006861DE"/>
    <w:rsid w:val="006862A0"/>
    <w:rsid w:val="0068718A"/>
    <w:rsid w:val="00687B17"/>
    <w:rsid w:val="00687CBC"/>
    <w:rsid w:val="00687D2C"/>
    <w:rsid w:val="00690402"/>
    <w:rsid w:val="00690D9F"/>
    <w:rsid w:val="00692FDF"/>
    <w:rsid w:val="00693848"/>
    <w:rsid w:val="006952AF"/>
    <w:rsid w:val="00695BF4"/>
    <w:rsid w:val="00695C87"/>
    <w:rsid w:val="00696524"/>
    <w:rsid w:val="006A0F80"/>
    <w:rsid w:val="006A2739"/>
    <w:rsid w:val="006A36E8"/>
    <w:rsid w:val="006A3EBE"/>
    <w:rsid w:val="006A44A1"/>
    <w:rsid w:val="006A53D3"/>
    <w:rsid w:val="006A6990"/>
    <w:rsid w:val="006A77DC"/>
    <w:rsid w:val="006A7A2A"/>
    <w:rsid w:val="006B0AFE"/>
    <w:rsid w:val="006B0D81"/>
    <w:rsid w:val="006B1B20"/>
    <w:rsid w:val="006B1DB5"/>
    <w:rsid w:val="006B3CF5"/>
    <w:rsid w:val="006B5C95"/>
    <w:rsid w:val="006B637E"/>
    <w:rsid w:val="006B71D5"/>
    <w:rsid w:val="006C0A63"/>
    <w:rsid w:val="006C1023"/>
    <w:rsid w:val="006C2D83"/>
    <w:rsid w:val="006C4BF6"/>
    <w:rsid w:val="006C5623"/>
    <w:rsid w:val="006C5813"/>
    <w:rsid w:val="006C7113"/>
    <w:rsid w:val="006C73F6"/>
    <w:rsid w:val="006C79F0"/>
    <w:rsid w:val="006D0306"/>
    <w:rsid w:val="006D14AC"/>
    <w:rsid w:val="006D164B"/>
    <w:rsid w:val="006D1C34"/>
    <w:rsid w:val="006D2441"/>
    <w:rsid w:val="006D2A3A"/>
    <w:rsid w:val="006D2C1F"/>
    <w:rsid w:val="006D3316"/>
    <w:rsid w:val="006D6E67"/>
    <w:rsid w:val="006D731E"/>
    <w:rsid w:val="006D78E8"/>
    <w:rsid w:val="006E14B0"/>
    <w:rsid w:val="006E1CC5"/>
    <w:rsid w:val="006E214E"/>
    <w:rsid w:val="006E2A75"/>
    <w:rsid w:val="006E592D"/>
    <w:rsid w:val="006E5EE7"/>
    <w:rsid w:val="006F0108"/>
    <w:rsid w:val="006F3D84"/>
    <w:rsid w:val="006F68CA"/>
    <w:rsid w:val="006F71CE"/>
    <w:rsid w:val="007019A0"/>
    <w:rsid w:val="00701D06"/>
    <w:rsid w:val="00704AE6"/>
    <w:rsid w:val="00704DFF"/>
    <w:rsid w:val="00706450"/>
    <w:rsid w:val="00707271"/>
    <w:rsid w:val="00707709"/>
    <w:rsid w:val="00707EAC"/>
    <w:rsid w:val="007108EB"/>
    <w:rsid w:val="00710A23"/>
    <w:rsid w:val="00713F24"/>
    <w:rsid w:val="007153A2"/>
    <w:rsid w:val="00715FAB"/>
    <w:rsid w:val="00716B29"/>
    <w:rsid w:val="00716CF7"/>
    <w:rsid w:val="00716D04"/>
    <w:rsid w:val="007172CE"/>
    <w:rsid w:val="00723CC4"/>
    <w:rsid w:val="00724A68"/>
    <w:rsid w:val="00724B5E"/>
    <w:rsid w:val="00724D51"/>
    <w:rsid w:val="0072696D"/>
    <w:rsid w:val="007271BF"/>
    <w:rsid w:val="0073022B"/>
    <w:rsid w:val="00730DD3"/>
    <w:rsid w:val="00731316"/>
    <w:rsid w:val="00732297"/>
    <w:rsid w:val="00733224"/>
    <w:rsid w:val="0073376F"/>
    <w:rsid w:val="007338E6"/>
    <w:rsid w:val="007348F8"/>
    <w:rsid w:val="00734FA6"/>
    <w:rsid w:val="00735656"/>
    <w:rsid w:val="00735713"/>
    <w:rsid w:val="00735CB6"/>
    <w:rsid w:val="007372CB"/>
    <w:rsid w:val="00737DEC"/>
    <w:rsid w:val="00737F22"/>
    <w:rsid w:val="00740F49"/>
    <w:rsid w:val="007411B9"/>
    <w:rsid w:val="007411DA"/>
    <w:rsid w:val="00741BD9"/>
    <w:rsid w:val="007424A3"/>
    <w:rsid w:val="007424F7"/>
    <w:rsid w:val="00743948"/>
    <w:rsid w:val="00744C26"/>
    <w:rsid w:val="007457F2"/>
    <w:rsid w:val="00745958"/>
    <w:rsid w:val="007459F3"/>
    <w:rsid w:val="00750841"/>
    <w:rsid w:val="0075168F"/>
    <w:rsid w:val="00752419"/>
    <w:rsid w:val="0075265E"/>
    <w:rsid w:val="00753A8C"/>
    <w:rsid w:val="00755138"/>
    <w:rsid w:val="007556E1"/>
    <w:rsid w:val="00764128"/>
    <w:rsid w:val="00765363"/>
    <w:rsid w:val="007655C0"/>
    <w:rsid w:val="00770369"/>
    <w:rsid w:val="00770656"/>
    <w:rsid w:val="0077096D"/>
    <w:rsid w:val="00770C34"/>
    <w:rsid w:val="0077255F"/>
    <w:rsid w:val="00774FC1"/>
    <w:rsid w:val="007751AC"/>
    <w:rsid w:val="007753AF"/>
    <w:rsid w:val="00775B12"/>
    <w:rsid w:val="00780566"/>
    <w:rsid w:val="00780867"/>
    <w:rsid w:val="00781B14"/>
    <w:rsid w:val="007824B8"/>
    <w:rsid w:val="00782752"/>
    <w:rsid w:val="00782FF9"/>
    <w:rsid w:val="00783D1E"/>
    <w:rsid w:val="00783E9A"/>
    <w:rsid w:val="0078430E"/>
    <w:rsid w:val="007847D4"/>
    <w:rsid w:val="007910DD"/>
    <w:rsid w:val="00791D65"/>
    <w:rsid w:val="00792567"/>
    <w:rsid w:val="00793963"/>
    <w:rsid w:val="00794B94"/>
    <w:rsid w:val="00794D7E"/>
    <w:rsid w:val="00794DB1"/>
    <w:rsid w:val="0079524B"/>
    <w:rsid w:val="007A18B7"/>
    <w:rsid w:val="007A19D0"/>
    <w:rsid w:val="007A2560"/>
    <w:rsid w:val="007A3EC1"/>
    <w:rsid w:val="007A419B"/>
    <w:rsid w:val="007A551D"/>
    <w:rsid w:val="007A561A"/>
    <w:rsid w:val="007A72AC"/>
    <w:rsid w:val="007B0588"/>
    <w:rsid w:val="007B1410"/>
    <w:rsid w:val="007B213E"/>
    <w:rsid w:val="007B3368"/>
    <w:rsid w:val="007B78D8"/>
    <w:rsid w:val="007B7F99"/>
    <w:rsid w:val="007C0659"/>
    <w:rsid w:val="007C2C2F"/>
    <w:rsid w:val="007C2CE3"/>
    <w:rsid w:val="007C3C1D"/>
    <w:rsid w:val="007C4A30"/>
    <w:rsid w:val="007C4E09"/>
    <w:rsid w:val="007C4EFF"/>
    <w:rsid w:val="007C62BD"/>
    <w:rsid w:val="007C6398"/>
    <w:rsid w:val="007C64E3"/>
    <w:rsid w:val="007C7E0A"/>
    <w:rsid w:val="007D0A69"/>
    <w:rsid w:val="007D1046"/>
    <w:rsid w:val="007D10B4"/>
    <w:rsid w:val="007D196E"/>
    <w:rsid w:val="007D1F15"/>
    <w:rsid w:val="007D3199"/>
    <w:rsid w:val="007D4759"/>
    <w:rsid w:val="007D4A70"/>
    <w:rsid w:val="007D53B1"/>
    <w:rsid w:val="007D6607"/>
    <w:rsid w:val="007D6DC4"/>
    <w:rsid w:val="007E14F9"/>
    <w:rsid w:val="007E285E"/>
    <w:rsid w:val="007E428E"/>
    <w:rsid w:val="007E5C03"/>
    <w:rsid w:val="007F1C02"/>
    <w:rsid w:val="007F31B3"/>
    <w:rsid w:val="007F61D0"/>
    <w:rsid w:val="007F6CFC"/>
    <w:rsid w:val="007F790E"/>
    <w:rsid w:val="007F7B77"/>
    <w:rsid w:val="007F7C67"/>
    <w:rsid w:val="0080031F"/>
    <w:rsid w:val="00803317"/>
    <w:rsid w:val="00803652"/>
    <w:rsid w:val="008037ED"/>
    <w:rsid w:val="00804765"/>
    <w:rsid w:val="008047C3"/>
    <w:rsid w:val="00804D77"/>
    <w:rsid w:val="00805CA4"/>
    <w:rsid w:val="0081027C"/>
    <w:rsid w:val="00810385"/>
    <w:rsid w:val="00813CC7"/>
    <w:rsid w:val="00816235"/>
    <w:rsid w:val="008162CE"/>
    <w:rsid w:val="008173EF"/>
    <w:rsid w:val="008207B4"/>
    <w:rsid w:val="008210BE"/>
    <w:rsid w:val="00821675"/>
    <w:rsid w:val="00821B2F"/>
    <w:rsid w:val="00823F1C"/>
    <w:rsid w:val="0082585C"/>
    <w:rsid w:val="00825F7F"/>
    <w:rsid w:val="008268D9"/>
    <w:rsid w:val="00827173"/>
    <w:rsid w:val="00827798"/>
    <w:rsid w:val="00830C89"/>
    <w:rsid w:val="0083155E"/>
    <w:rsid w:val="008321DE"/>
    <w:rsid w:val="008335C0"/>
    <w:rsid w:val="00833762"/>
    <w:rsid w:val="008347EB"/>
    <w:rsid w:val="00834CE3"/>
    <w:rsid w:val="008371F1"/>
    <w:rsid w:val="00840AAE"/>
    <w:rsid w:val="008410D7"/>
    <w:rsid w:val="008411B9"/>
    <w:rsid w:val="00843467"/>
    <w:rsid w:val="00843BE9"/>
    <w:rsid w:val="00843C29"/>
    <w:rsid w:val="00843C51"/>
    <w:rsid w:val="00844212"/>
    <w:rsid w:val="00844984"/>
    <w:rsid w:val="00845007"/>
    <w:rsid w:val="008451EC"/>
    <w:rsid w:val="00846164"/>
    <w:rsid w:val="0084679E"/>
    <w:rsid w:val="00846FB4"/>
    <w:rsid w:val="008479E2"/>
    <w:rsid w:val="00847ADB"/>
    <w:rsid w:val="008505B3"/>
    <w:rsid w:val="008522EE"/>
    <w:rsid w:val="00853463"/>
    <w:rsid w:val="00853522"/>
    <w:rsid w:val="00853914"/>
    <w:rsid w:val="00853EFB"/>
    <w:rsid w:val="00855C7D"/>
    <w:rsid w:val="00860ADF"/>
    <w:rsid w:val="008619E5"/>
    <w:rsid w:val="00861BF4"/>
    <w:rsid w:val="0086282F"/>
    <w:rsid w:val="00863DE1"/>
    <w:rsid w:val="0086555A"/>
    <w:rsid w:val="00865E19"/>
    <w:rsid w:val="00866F9C"/>
    <w:rsid w:val="00871AD1"/>
    <w:rsid w:val="008721EC"/>
    <w:rsid w:val="0087226A"/>
    <w:rsid w:val="008726EF"/>
    <w:rsid w:val="00872CDB"/>
    <w:rsid w:val="00872F20"/>
    <w:rsid w:val="00874B17"/>
    <w:rsid w:val="00874C6B"/>
    <w:rsid w:val="008750CF"/>
    <w:rsid w:val="0087549C"/>
    <w:rsid w:val="00875DB4"/>
    <w:rsid w:val="00876A69"/>
    <w:rsid w:val="00876DD3"/>
    <w:rsid w:val="0087739B"/>
    <w:rsid w:val="00877A1F"/>
    <w:rsid w:val="00877B5B"/>
    <w:rsid w:val="00880100"/>
    <w:rsid w:val="008847C0"/>
    <w:rsid w:val="00885494"/>
    <w:rsid w:val="0088608F"/>
    <w:rsid w:val="0088676B"/>
    <w:rsid w:val="00886AAC"/>
    <w:rsid w:val="00886BC6"/>
    <w:rsid w:val="00887D52"/>
    <w:rsid w:val="00887ECE"/>
    <w:rsid w:val="00890389"/>
    <w:rsid w:val="0089091E"/>
    <w:rsid w:val="008934E1"/>
    <w:rsid w:val="0089368E"/>
    <w:rsid w:val="00893F25"/>
    <w:rsid w:val="00894A10"/>
    <w:rsid w:val="00895035"/>
    <w:rsid w:val="008950D6"/>
    <w:rsid w:val="008A1E64"/>
    <w:rsid w:val="008A3800"/>
    <w:rsid w:val="008A381F"/>
    <w:rsid w:val="008A39BF"/>
    <w:rsid w:val="008A5E3B"/>
    <w:rsid w:val="008A78F1"/>
    <w:rsid w:val="008B07F9"/>
    <w:rsid w:val="008B1646"/>
    <w:rsid w:val="008B2B14"/>
    <w:rsid w:val="008B2C1C"/>
    <w:rsid w:val="008B40BE"/>
    <w:rsid w:val="008B43FF"/>
    <w:rsid w:val="008B5D04"/>
    <w:rsid w:val="008B5FD0"/>
    <w:rsid w:val="008B6AC4"/>
    <w:rsid w:val="008B7799"/>
    <w:rsid w:val="008C09CD"/>
    <w:rsid w:val="008C13EF"/>
    <w:rsid w:val="008C1E5A"/>
    <w:rsid w:val="008C39DD"/>
    <w:rsid w:val="008C4B99"/>
    <w:rsid w:val="008C6AED"/>
    <w:rsid w:val="008C7604"/>
    <w:rsid w:val="008C7C40"/>
    <w:rsid w:val="008C7EBB"/>
    <w:rsid w:val="008D21E7"/>
    <w:rsid w:val="008D3175"/>
    <w:rsid w:val="008D36B5"/>
    <w:rsid w:val="008D389A"/>
    <w:rsid w:val="008D3C8C"/>
    <w:rsid w:val="008D75E3"/>
    <w:rsid w:val="008D7A2E"/>
    <w:rsid w:val="008E0008"/>
    <w:rsid w:val="008E0DEB"/>
    <w:rsid w:val="008E10C0"/>
    <w:rsid w:val="008E1B27"/>
    <w:rsid w:val="008E1DAC"/>
    <w:rsid w:val="008E2F82"/>
    <w:rsid w:val="008E3B5E"/>
    <w:rsid w:val="008E6941"/>
    <w:rsid w:val="008E6B3B"/>
    <w:rsid w:val="008E6BA8"/>
    <w:rsid w:val="008F02FB"/>
    <w:rsid w:val="008F166D"/>
    <w:rsid w:val="008F2033"/>
    <w:rsid w:val="008F68C5"/>
    <w:rsid w:val="00900E2A"/>
    <w:rsid w:val="009015EF"/>
    <w:rsid w:val="0090208C"/>
    <w:rsid w:val="0090301A"/>
    <w:rsid w:val="00903379"/>
    <w:rsid w:val="009035E1"/>
    <w:rsid w:val="00905031"/>
    <w:rsid w:val="0090582A"/>
    <w:rsid w:val="0090586B"/>
    <w:rsid w:val="00905B8E"/>
    <w:rsid w:val="00905DDD"/>
    <w:rsid w:val="009060DE"/>
    <w:rsid w:val="00906975"/>
    <w:rsid w:val="00906FDD"/>
    <w:rsid w:val="00914BFC"/>
    <w:rsid w:val="00915B2C"/>
    <w:rsid w:val="00917F0B"/>
    <w:rsid w:val="00917F8B"/>
    <w:rsid w:val="0092087B"/>
    <w:rsid w:val="00920B6D"/>
    <w:rsid w:val="009252DB"/>
    <w:rsid w:val="00926375"/>
    <w:rsid w:val="0093029F"/>
    <w:rsid w:val="009302B2"/>
    <w:rsid w:val="00931244"/>
    <w:rsid w:val="00933B59"/>
    <w:rsid w:val="00933D60"/>
    <w:rsid w:val="00934607"/>
    <w:rsid w:val="0093490B"/>
    <w:rsid w:val="00934FEF"/>
    <w:rsid w:val="00936ED2"/>
    <w:rsid w:val="009374C9"/>
    <w:rsid w:val="009378EF"/>
    <w:rsid w:val="00940E4A"/>
    <w:rsid w:val="0094103C"/>
    <w:rsid w:val="00943ACB"/>
    <w:rsid w:val="009447FE"/>
    <w:rsid w:val="00944C5E"/>
    <w:rsid w:val="00945A19"/>
    <w:rsid w:val="009471EA"/>
    <w:rsid w:val="00947C1D"/>
    <w:rsid w:val="00952C31"/>
    <w:rsid w:val="00953EFE"/>
    <w:rsid w:val="009546EF"/>
    <w:rsid w:val="00955D8E"/>
    <w:rsid w:val="00956422"/>
    <w:rsid w:val="00957382"/>
    <w:rsid w:val="00957C05"/>
    <w:rsid w:val="00960864"/>
    <w:rsid w:val="00960964"/>
    <w:rsid w:val="00961101"/>
    <w:rsid w:val="0096272E"/>
    <w:rsid w:val="009636EC"/>
    <w:rsid w:val="009646B4"/>
    <w:rsid w:val="00965E4D"/>
    <w:rsid w:val="009675A3"/>
    <w:rsid w:val="00975B92"/>
    <w:rsid w:val="00975E69"/>
    <w:rsid w:val="009770A0"/>
    <w:rsid w:val="0098036A"/>
    <w:rsid w:val="00980A29"/>
    <w:rsid w:val="009822B9"/>
    <w:rsid w:val="00982EAC"/>
    <w:rsid w:val="009842F4"/>
    <w:rsid w:val="00985006"/>
    <w:rsid w:val="00985DF3"/>
    <w:rsid w:val="009867E6"/>
    <w:rsid w:val="009908AB"/>
    <w:rsid w:val="009949C8"/>
    <w:rsid w:val="00994CCA"/>
    <w:rsid w:val="009957B2"/>
    <w:rsid w:val="00995ED1"/>
    <w:rsid w:val="00997601"/>
    <w:rsid w:val="009978FC"/>
    <w:rsid w:val="009A0972"/>
    <w:rsid w:val="009A09A4"/>
    <w:rsid w:val="009A0EA2"/>
    <w:rsid w:val="009A126D"/>
    <w:rsid w:val="009A1341"/>
    <w:rsid w:val="009A1511"/>
    <w:rsid w:val="009A23CB"/>
    <w:rsid w:val="009A23E9"/>
    <w:rsid w:val="009A27DC"/>
    <w:rsid w:val="009A4A8B"/>
    <w:rsid w:val="009A4FAA"/>
    <w:rsid w:val="009A6510"/>
    <w:rsid w:val="009A760D"/>
    <w:rsid w:val="009A78DE"/>
    <w:rsid w:val="009A7ECD"/>
    <w:rsid w:val="009A7EE3"/>
    <w:rsid w:val="009B01B9"/>
    <w:rsid w:val="009B1B3F"/>
    <w:rsid w:val="009B1D5C"/>
    <w:rsid w:val="009B4D9D"/>
    <w:rsid w:val="009B5415"/>
    <w:rsid w:val="009B68CC"/>
    <w:rsid w:val="009B7DAF"/>
    <w:rsid w:val="009C2E31"/>
    <w:rsid w:val="009C2EBE"/>
    <w:rsid w:val="009C51FD"/>
    <w:rsid w:val="009C5C25"/>
    <w:rsid w:val="009C5FE5"/>
    <w:rsid w:val="009C6702"/>
    <w:rsid w:val="009C7151"/>
    <w:rsid w:val="009C7545"/>
    <w:rsid w:val="009D106F"/>
    <w:rsid w:val="009D1A76"/>
    <w:rsid w:val="009D3024"/>
    <w:rsid w:val="009D4237"/>
    <w:rsid w:val="009D4EE7"/>
    <w:rsid w:val="009D62B4"/>
    <w:rsid w:val="009D7157"/>
    <w:rsid w:val="009D743F"/>
    <w:rsid w:val="009E006E"/>
    <w:rsid w:val="009E1674"/>
    <w:rsid w:val="009E1955"/>
    <w:rsid w:val="009E37B6"/>
    <w:rsid w:val="009E3F9C"/>
    <w:rsid w:val="009E5423"/>
    <w:rsid w:val="009E5B4D"/>
    <w:rsid w:val="009E630A"/>
    <w:rsid w:val="009E6DA3"/>
    <w:rsid w:val="009E7575"/>
    <w:rsid w:val="009F1D16"/>
    <w:rsid w:val="009F27DF"/>
    <w:rsid w:val="009F320D"/>
    <w:rsid w:val="009F3395"/>
    <w:rsid w:val="009F343D"/>
    <w:rsid w:val="009F367C"/>
    <w:rsid w:val="009F4CF4"/>
    <w:rsid w:val="009F5507"/>
    <w:rsid w:val="009F78CD"/>
    <w:rsid w:val="009F79E5"/>
    <w:rsid w:val="00A01F55"/>
    <w:rsid w:val="00A03CFB"/>
    <w:rsid w:val="00A040FD"/>
    <w:rsid w:val="00A04642"/>
    <w:rsid w:val="00A04CB6"/>
    <w:rsid w:val="00A04F0D"/>
    <w:rsid w:val="00A05335"/>
    <w:rsid w:val="00A05768"/>
    <w:rsid w:val="00A062C7"/>
    <w:rsid w:val="00A0755B"/>
    <w:rsid w:val="00A07A7B"/>
    <w:rsid w:val="00A07CFE"/>
    <w:rsid w:val="00A12180"/>
    <w:rsid w:val="00A126C8"/>
    <w:rsid w:val="00A131B6"/>
    <w:rsid w:val="00A137FE"/>
    <w:rsid w:val="00A1385C"/>
    <w:rsid w:val="00A13F4C"/>
    <w:rsid w:val="00A14CAA"/>
    <w:rsid w:val="00A1628C"/>
    <w:rsid w:val="00A1692E"/>
    <w:rsid w:val="00A1719A"/>
    <w:rsid w:val="00A17999"/>
    <w:rsid w:val="00A20E53"/>
    <w:rsid w:val="00A2197C"/>
    <w:rsid w:val="00A238C0"/>
    <w:rsid w:val="00A241A6"/>
    <w:rsid w:val="00A27233"/>
    <w:rsid w:val="00A2786F"/>
    <w:rsid w:val="00A27B52"/>
    <w:rsid w:val="00A30AAD"/>
    <w:rsid w:val="00A32A52"/>
    <w:rsid w:val="00A340A2"/>
    <w:rsid w:val="00A34F8A"/>
    <w:rsid w:val="00A365AF"/>
    <w:rsid w:val="00A369C2"/>
    <w:rsid w:val="00A37049"/>
    <w:rsid w:val="00A37387"/>
    <w:rsid w:val="00A37F5E"/>
    <w:rsid w:val="00A37FE6"/>
    <w:rsid w:val="00A40025"/>
    <w:rsid w:val="00A40A3F"/>
    <w:rsid w:val="00A4164A"/>
    <w:rsid w:val="00A421CE"/>
    <w:rsid w:val="00A42B2F"/>
    <w:rsid w:val="00A4478E"/>
    <w:rsid w:val="00A4517F"/>
    <w:rsid w:val="00A45DCC"/>
    <w:rsid w:val="00A462AA"/>
    <w:rsid w:val="00A46C64"/>
    <w:rsid w:val="00A47CBD"/>
    <w:rsid w:val="00A51782"/>
    <w:rsid w:val="00A51808"/>
    <w:rsid w:val="00A527AA"/>
    <w:rsid w:val="00A52840"/>
    <w:rsid w:val="00A52EFE"/>
    <w:rsid w:val="00A53BFB"/>
    <w:rsid w:val="00A53D35"/>
    <w:rsid w:val="00A5486A"/>
    <w:rsid w:val="00A558C0"/>
    <w:rsid w:val="00A55F56"/>
    <w:rsid w:val="00A56013"/>
    <w:rsid w:val="00A5684D"/>
    <w:rsid w:val="00A57DD9"/>
    <w:rsid w:val="00A57E8A"/>
    <w:rsid w:val="00A6031C"/>
    <w:rsid w:val="00A64003"/>
    <w:rsid w:val="00A6563B"/>
    <w:rsid w:val="00A66A07"/>
    <w:rsid w:val="00A66D21"/>
    <w:rsid w:val="00A679F9"/>
    <w:rsid w:val="00A71544"/>
    <w:rsid w:val="00A71CD1"/>
    <w:rsid w:val="00A72217"/>
    <w:rsid w:val="00A72614"/>
    <w:rsid w:val="00A74BD3"/>
    <w:rsid w:val="00A75C61"/>
    <w:rsid w:val="00A7610C"/>
    <w:rsid w:val="00A76561"/>
    <w:rsid w:val="00A818AA"/>
    <w:rsid w:val="00A83A47"/>
    <w:rsid w:val="00A85318"/>
    <w:rsid w:val="00A863AD"/>
    <w:rsid w:val="00A8789F"/>
    <w:rsid w:val="00A90267"/>
    <w:rsid w:val="00A904BD"/>
    <w:rsid w:val="00A916F9"/>
    <w:rsid w:val="00A9329D"/>
    <w:rsid w:val="00A93C3D"/>
    <w:rsid w:val="00A942F2"/>
    <w:rsid w:val="00A95E2D"/>
    <w:rsid w:val="00A9601B"/>
    <w:rsid w:val="00AA0FDC"/>
    <w:rsid w:val="00AA1CF3"/>
    <w:rsid w:val="00AA589B"/>
    <w:rsid w:val="00AA5C69"/>
    <w:rsid w:val="00AA635F"/>
    <w:rsid w:val="00AA6B43"/>
    <w:rsid w:val="00AB0320"/>
    <w:rsid w:val="00AB05E1"/>
    <w:rsid w:val="00AB0EB3"/>
    <w:rsid w:val="00AB1DAA"/>
    <w:rsid w:val="00AB2D6F"/>
    <w:rsid w:val="00AB2ECE"/>
    <w:rsid w:val="00AB3238"/>
    <w:rsid w:val="00AB3262"/>
    <w:rsid w:val="00AB3E40"/>
    <w:rsid w:val="00AB6B6C"/>
    <w:rsid w:val="00AB7B11"/>
    <w:rsid w:val="00AC09B4"/>
    <w:rsid w:val="00AC0AE2"/>
    <w:rsid w:val="00AC0DDF"/>
    <w:rsid w:val="00AC1163"/>
    <w:rsid w:val="00AC14DC"/>
    <w:rsid w:val="00AC4B94"/>
    <w:rsid w:val="00AC5FBF"/>
    <w:rsid w:val="00AD01F9"/>
    <w:rsid w:val="00AD0248"/>
    <w:rsid w:val="00AD0B03"/>
    <w:rsid w:val="00AD100E"/>
    <w:rsid w:val="00AD1264"/>
    <w:rsid w:val="00AD1634"/>
    <w:rsid w:val="00AD1A48"/>
    <w:rsid w:val="00AD2139"/>
    <w:rsid w:val="00AD5AB0"/>
    <w:rsid w:val="00AD5ADE"/>
    <w:rsid w:val="00AD60E8"/>
    <w:rsid w:val="00AE1D47"/>
    <w:rsid w:val="00AE1E36"/>
    <w:rsid w:val="00AE25EB"/>
    <w:rsid w:val="00AE37C2"/>
    <w:rsid w:val="00AE38E6"/>
    <w:rsid w:val="00AE4697"/>
    <w:rsid w:val="00AE5D8A"/>
    <w:rsid w:val="00AE7A84"/>
    <w:rsid w:val="00AF086E"/>
    <w:rsid w:val="00AF29C3"/>
    <w:rsid w:val="00AF34EC"/>
    <w:rsid w:val="00AF635C"/>
    <w:rsid w:val="00AF6A32"/>
    <w:rsid w:val="00AF7443"/>
    <w:rsid w:val="00AF74AA"/>
    <w:rsid w:val="00B00F99"/>
    <w:rsid w:val="00B03323"/>
    <w:rsid w:val="00B03AEC"/>
    <w:rsid w:val="00B03C2F"/>
    <w:rsid w:val="00B1123C"/>
    <w:rsid w:val="00B11949"/>
    <w:rsid w:val="00B1270E"/>
    <w:rsid w:val="00B12CA2"/>
    <w:rsid w:val="00B12F67"/>
    <w:rsid w:val="00B13827"/>
    <w:rsid w:val="00B1491F"/>
    <w:rsid w:val="00B15064"/>
    <w:rsid w:val="00B152CD"/>
    <w:rsid w:val="00B1566B"/>
    <w:rsid w:val="00B15B87"/>
    <w:rsid w:val="00B167DC"/>
    <w:rsid w:val="00B17BE7"/>
    <w:rsid w:val="00B205B6"/>
    <w:rsid w:val="00B218BB"/>
    <w:rsid w:val="00B244FC"/>
    <w:rsid w:val="00B24777"/>
    <w:rsid w:val="00B258B2"/>
    <w:rsid w:val="00B25B86"/>
    <w:rsid w:val="00B26326"/>
    <w:rsid w:val="00B26778"/>
    <w:rsid w:val="00B310D2"/>
    <w:rsid w:val="00B31ECE"/>
    <w:rsid w:val="00B3218D"/>
    <w:rsid w:val="00B340A3"/>
    <w:rsid w:val="00B36F5E"/>
    <w:rsid w:val="00B36F8C"/>
    <w:rsid w:val="00B37A08"/>
    <w:rsid w:val="00B37CCF"/>
    <w:rsid w:val="00B37CFD"/>
    <w:rsid w:val="00B410F5"/>
    <w:rsid w:val="00B418D2"/>
    <w:rsid w:val="00B422C2"/>
    <w:rsid w:val="00B4249A"/>
    <w:rsid w:val="00B42EB0"/>
    <w:rsid w:val="00B438AC"/>
    <w:rsid w:val="00B43A22"/>
    <w:rsid w:val="00B444CC"/>
    <w:rsid w:val="00B4513F"/>
    <w:rsid w:val="00B4557D"/>
    <w:rsid w:val="00B45F66"/>
    <w:rsid w:val="00B460CB"/>
    <w:rsid w:val="00B46B23"/>
    <w:rsid w:val="00B51203"/>
    <w:rsid w:val="00B51A6E"/>
    <w:rsid w:val="00B5244D"/>
    <w:rsid w:val="00B546CE"/>
    <w:rsid w:val="00B54F55"/>
    <w:rsid w:val="00B559E2"/>
    <w:rsid w:val="00B5646A"/>
    <w:rsid w:val="00B6280C"/>
    <w:rsid w:val="00B63AF1"/>
    <w:rsid w:val="00B63BA3"/>
    <w:rsid w:val="00B63E23"/>
    <w:rsid w:val="00B647CB"/>
    <w:rsid w:val="00B6516E"/>
    <w:rsid w:val="00B6605E"/>
    <w:rsid w:val="00B66A3E"/>
    <w:rsid w:val="00B671A4"/>
    <w:rsid w:val="00B673A8"/>
    <w:rsid w:val="00B679CE"/>
    <w:rsid w:val="00B71DA3"/>
    <w:rsid w:val="00B72164"/>
    <w:rsid w:val="00B72CD4"/>
    <w:rsid w:val="00B739C1"/>
    <w:rsid w:val="00B73AB8"/>
    <w:rsid w:val="00B73CF1"/>
    <w:rsid w:val="00B73DD5"/>
    <w:rsid w:val="00B74494"/>
    <w:rsid w:val="00B75A98"/>
    <w:rsid w:val="00B76038"/>
    <w:rsid w:val="00B76131"/>
    <w:rsid w:val="00B80FD3"/>
    <w:rsid w:val="00B812D3"/>
    <w:rsid w:val="00B82F2A"/>
    <w:rsid w:val="00B849B2"/>
    <w:rsid w:val="00B84ECE"/>
    <w:rsid w:val="00B84F04"/>
    <w:rsid w:val="00B85B00"/>
    <w:rsid w:val="00B86533"/>
    <w:rsid w:val="00B87CD7"/>
    <w:rsid w:val="00B90CF3"/>
    <w:rsid w:val="00B92BAD"/>
    <w:rsid w:val="00B94388"/>
    <w:rsid w:val="00B94413"/>
    <w:rsid w:val="00B9485F"/>
    <w:rsid w:val="00B97384"/>
    <w:rsid w:val="00BA02F1"/>
    <w:rsid w:val="00BA051D"/>
    <w:rsid w:val="00BA1CFA"/>
    <w:rsid w:val="00BA2B93"/>
    <w:rsid w:val="00BA378F"/>
    <w:rsid w:val="00BA4100"/>
    <w:rsid w:val="00BA502E"/>
    <w:rsid w:val="00BA554A"/>
    <w:rsid w:val="00BA630E"/>
    <w:rsid w:val="00BA6D37"/>
    <w:rsid w:val="00BA755C"/>
    <w:rsid w:val="00BB1A85"/>
    <w:rsid w:val="00BB32EC"/>
    <w:rsid w:val="00BB454A"/>
    <w:rsid w:val="00BB4C04"/>
    <w:rsid w:val="00BB55B6"/>
    <w:rsid w:val="00BB6343"/>
    <w:rsid w:val="00BB7F0D"/>
    <w:rsid w:val="00BC33C3"/>
    <w:rsid w:val="00BC3BC2"/>
    <w:rsid w:val="00BC4CFC"/>
    <w:rsid w:val="00BC7BE0"/>
    <w:rsid w:val="00BD1383"/>
    <w:rsid w:val="00BD1448"/>
    <w:rsid w:val="00BD1EBF"/>
    <w:rsid w:val="00BD45FE"/>
    <w:rsid w:val="00BD4CFF"/>
    <w:rsid w:val="00BD765C"/>
    <w:rsid w:val="00BD794B"/>
    <w:rsid w:val="00BE0834"/>
    <w:rsid w:val="00BE1320"/>
    <w:rsid w:val="00BE2747"/>
    <w:rsid w:val="00BE293A"/>
    <w:rsid w:val="00BE3467"/>
    <w:rsid w:val="00BE38F0"/>
    <w:rsid w:val="00BE56B0"/>
    <w:rsid w:val="00BE5835"/>
    <w:rsid w:val="00BE75D7"/>
    <w:rsid w:val="00BE7D51"/>
    <w:rsid w:val="00BF0929"/>
    <w:rsid w:val="00BF132F"/>
    <w:rsid w:val="00BF4E17"/>
    <w:rsid w:val="00BF57D5"/>
    <w:rsid w:val="00BF5F96"/>
    <w:rsid w:val="00C01001"/>
    <w:rsid w:val="00C02C04"/>
    <w:rsid w:val="00C02E8E"/>
    <w:rsid w:val="00C0392A"/>
    <w:rsid w:val="00C03C66"/>
    <w:rsid w:val="00C0440A"/>
    <w:rsid w:val="00C04687"/>
    <w:rsid w:val="00C0487F"/>
    <w:rsid w:val="00C04B40"/>
    <w:rsid w:val="00C04E79"/>
    <w:rsid w:val="00C070BF"/>
    <w:rsid w:val="00C07A38"/>
    <w:rsid w:val="00C11B5D"/>
    <w:rsid w:val="00C1200C"/>
    <w:rsid w:val="00C13878"/>
    <w:rsid w:val="00C1396D"/>
    <w:rsid w:val="00C14003"/>
    <w:rsid w:val="00C15EEB"/>
    <w:rsid w:val="00C174F2"/>
    <w:rsid w:val="00C201B9"/>
    <w:rsid w:val="00C229D7"/>
    <w:rsid w:val="00C22A1D"/>
    <w:rsid w:val="00C22AA4"/>
    <w:rsid w:val="00C22AE9"/>
    <w:rsid w:val="00C24429"/>
    <w:rsid w:val="00C24F15"/>
    <w:rsid w:val="00C265EF"/>
    <w:rsid w:val="00C266DE"/>
    <w:rsid w:val="00C26B0F"/>
    <w:rsid w:val="00C319B8"/>
    <w:rsid w:val="00C33C75"/>
    <w:rsid w:val="00C34424"/>
    <w:rsid w:val="00C35198"/>
    <w:rsid w:val="00C36BEF"/>
    <w:rsid w:val="00C37663"/>
    <w:rsid w:val="00C40176"/>
    <w:rsid w:val="00C406AF"/>
    <w:rsid w:val="00C409CE"/>
    <w:rsid w:val="00C40A5C"/>
    <w:rsid w:val="00C41472"/>
    <w:rsid w:val="00C41AE7"/>
    <w:rsid w:val="00C433BE"/>
    <w:rsid w:val="00C443A7"/>
    <w:rsid w:val="00C44FA4"/>
    <w:rsid w:val="00C44FE6"/>
    <w:rsid w:val="00C46B12"/>
    <w:rsid w:val="00C46E84"/>
    <w:rsid w:val="00C51EC0"/>
    <w:rsid w:val="00C5221B"/>
    <w:rsid w:val="00C52569"/>
    <w:rsid w:val="00C52C97"/>
    <w:rsid w:val="00C54BB9"/>
    <w:rsid w:val="00C563A2"/>
    <w:rsid w:val="00C57820"/>
    <w:rsid w:val="00C65044"/>
    <w:rsid w:val="00C654F5"/>
    <w:rsid w:val="00C6659E"/>
    <w:rsid w:val="00C7033E"/>
    <w:rsid w:val="00C7109B"/>
    <w:rsid w:val="00C71C22"/>
    <w:rsid w:val="00C71C82"/>
    <w:rsid w:val="00C723B4"/>
    <w:rsid w:val="00C77515"/>
    <w:rsid w:val="00C777DD"/>
    <w:rsid w:val="00C8108C"/>
    <w:rsid w:val="00C82287"/>
    <w:rsid w:val="00C83D04"/>
    <w:rsid w:val="00C83F82"/>
    <w:rsid w:val="00C849F1"/>
    <w:rsid w:val="00C84D62"/>
    <w:rsid w:val="00C87C3D"/>
    <w:rsid w:val="00C9058E"/>
    <w:rsid w:val="00C90833"/>
    <w:rsid w:val="00C90B91"/>
    <w:rsid w:val="00C90F4E"/>
    <w:rsid w:val="00C920BB"/>
    <w:rsid w:val="00C923DC"/>
    <w:rsid w:val="00C9279F"/>
    <w:rsid w:val="00C92DEC"/>
    <w:rsid w:val="00C94B26"/>
    <w:rsid w:val="00C957D8"/>
    <w:rsid w:val="00CA061C"/>
    <w:rsid w:val="00CA06BA"/>
    <w:rsid w:val="00CA072D"/>
    <w:rsid w:val="00CA0B2B"/>
    <w:rsid w:val="00CA1058"/>
    <w:rsid w:val="00CA1705"/>
    <w:rsid w:val="00CA3BDA"/>
    <w:rsid w:val="00CA4576"/>
    <w:rsid w:val="00CA47A1"/>
    <w:rsid w:val="00CA4F44"/>
    <w:rsid w:val="00CA5F34"/>
    <w:rsid w:val="00CA7203"/>
    <w:rsid w:val="00CB144E"/>
    <w:rsid w:val="00CB18AC"/>
    <w:rsid w:val="00CB2029"/>
    <w:rsid w:val="00CB221B"/>
    <w:rsid w:val="00CB3C9D"/>
    <w:rsid w:val="00CB4BB5"/>
    <w:rsid w:val="00CB523D"/>
    <w:rsid w:val="00CB5374"/>
    <w:rsid w:val="00CB5474"/>
    <w:rsid w:val="00CB5FDD"/>
    <w:rsid w:val="00CB6FB5"/>
    <w:rsid w:val="00CC2D12"/>
    <w:rsid w:val="00CC6795"/>
    <w:rsid w:val="00CC6EB4"/>
    <w:rsid w:val="00CC7858"/>
    <w:rsid w:val="00CC7BD2"/>
    <w:rsid w:val="00CD0D94"/>
    <w:rsid w:val="00CD1EA5"/>
    <w:rsid w:val="00CD3CB6"/>
    <w:rsid w:val="00CD4395"/>
    <w:rsid w:val="00CD43E1"/>
    <w:rsid w:val="00CD4514"/>
    <w:rsid w:val="00CD5074"/>
    <w:rsid w:val="00CD5166"/>
    <w:rsid w:val="00CD5544"/>
    <w:rsid w:val="00CD57EA"/>
    <w:rsid w:val="00CD6AE0"/>
    <w:rsid w:val="00CD7C1E"/>
    <w:rsid w:val="00CE1A40"/>
    <w:rsid w:val="00CE1A54"/>
    <w:rsid w:val="00CE3EE0"/>
    <w:rsid w:val="00CE51E5"/>
    <w:rsid w:val="00CE54EF"/>
    <w:rsid w:val="00CE7320"/>
    <w:rsid w:val="00CE7593"/>
    <w:rsid w:val="00CF1B90"/>
    <w:rsid w:val="00CF2D51"/>
    <w:rsid w:val="00CF32AB"/>
    <w:rsid w:val="00CF35E0"/>
    <w:rsid w:val="00CF37DF"/>
    <w:rsid w:val="00CF5FB6"/>
    <w:rsid w:val="00CF69A2"/>
    <w:rsid w:val="00CF7150"/>
    <w:rsid w:val="00CF7580"/>
    <w:rsid w:val="00D00532"/>
    <w:rsid w:val="00D00577"/>
    <w:rsid w:val="00D00DA0"/>
    <w:rsid w:val="00D02439"/>
    <w:rsid w:val="00D02518"/>
    <w:rsid w:val="00D02A1C"/>
    <w:rsid w:val="00D03A6E"/>
    <w:rsid w:val="00D03BC3"/>
    <w:rsid w:val="00D04B86"/>
    <w:rsid w:val="00D04F70"/>
    <w:rsid w:val="00D05F10"/>
    <w:rsid w:val="00D0742A"/>
    <w:rsid w:val="00D10755"/>
    <w:rsid w:val="00D1080C"/>
    <w:rsid w:val="00D10C75"/>
    <w:rsid w:val="00D10FE9"/>
    <w:rsid w:val="00D11870"/>
    <w:rsid w:val="00D1305B"/>
    <w:rsid w:val="00D155B0"/>
    <w:rsid w:val="00D15EDE"/>
    <w:rsid w:val="00D17454"/>
    <w:rsid w:val="00D17F19"/>
    <w:rsid w:val="00D2031B"/>
    <w:rsid w:val="00D203DC"/>
    <w:rsid w:val="00D209C3"/>
    <w:rsid w:val="00D2109D"/>
    <w:rsid w:val="00D21779"/>
    <w:rsid w:val="00D218C9"/>
    <w:rsid w:val="00D2206D"/>
    <w:rsid w:val="00D2361E"/>
    <w:rsid w:val="00D23D12"/>
    <w:rsid w:val="00D30BDB"/>
    <w:rsid w:val="00D31534"/>
    <w:rsid w:val="00D33FBC"/>
    <w:rsid w:val="00D366F4"/>
    <w:rsid w:val="00D375A6"/>
    <w:rsid w:val="00D37762"/>
    <w:rsid w:val="00D37CC6"/>
    <w:rsid w:val="00D41E57"/>
    <w:rsid w:val="00D421C0"/>
    <w:rsid w:val="00D42713"/>
    <w:rsid w:val="00D43CB1"/>
    <w:rsid w:val="00D44454"/>
    <w:rsid w:val="00D444E8"/>
    <w:rsid w:val="00D51953"/>
    <w:rsid w:val="00D51A6C"/>
    <w:rsid w:val="00D522B1"/>
    <w:rsid w:val="00D5246E"/>
    <w:rsid w:val="00D52978"/>
    <w:rsid w:val="00D52A16"/>
    <w:rsid w:val="00D53092"/>
    <w:rsid w:val="00D54D72"/>
    <w:rsid w:val="00D5600E"/>
    <w:rsid w:val="00D6013C"/>
    <w:rsid w:val="00D61212"/>
    <w:rsid w:val="00D63762"/>
    <w:rsid w:val="00D63E2C"/>
    <w:rsid w:val="00D66039"/>
    <w:rsid w:val="00D663AF"/>
    <w:rsid w:val="00D67498"/>
    <w:rsid w:val="00D67CF0"/>
    <w:rsid w:val="00D67E38"/>
    <w:rsid w:val="00D72F95"/>
    <w:rsid w:val="00D734FE"/>
    <w:rsid w:val="00D74764"/>
    <w:rsid w:val="00D7535C"/>
    <w:rsid w:val="00D75BA9"/>
    <w:rsid w:val="00D76302"/>
    <w:rsid w:val="00D76540"/>
    <w:rsid w:val="00D76F36"/>
    <w:rsid w:val="00D7799D"/>
    <w:rsid w:val="00D77A87"/>
    <w:rsid w:val="00D77F0D"/>
    <w:rsid w:val="00D83AB1"/>
    <w:rsid w:val="00D84D4F"/>
    <w:rsid w:val="00D84F13"/>
    <w:rsid w:val="00D87EC0"/>
    <w:rsid w:val="00D87F54"/>
    <w:rsid w:val="00D9056A"/>
    <w:rsid w:val="00D91019"/>
    <w:rsid w:val="00D91283"/>
    <w:rsid w:val="00D9159A"/>
    <w:rsid w:val="00D91EC9"/>
    <w:rsid w:val="00D92635"/>
    <w:rsid w:val="00D93117"/>
    <w:rsid w:val="00D94748"/>
    <w:rsid w:val="00D9535A"/>
    <w:rsid w:val="00D957B8"/>
    <w:rsid w:val="00D95842"/>
    <w:rsid w:val="00D95BDE"/>
    <w:rsid w:val="00D95F51"/>
    <w:rsid w:val="00D979C6"/>
    <w:rsid w:val="00DA0365"/>
    <w:rsid w:val="00DA2829"/>
    <w:rsid w:val="00DA2FBE"/>
    <w:rsid w:val="00DA5CE2"/>
    <w:rsid w:val="00DA7208"/>
    <w:rsid w:val="00DA7348"/>
    <w:rsid w:val="00DB0BCA"/>
    <w:rsid w:val="00DB294E"/>
    <w:rsid w:val="00DB2B95"/>
    <w:rsid w:val="00DB3250"/>
    <w:rsid w:val="00DB5989"/>
    <w:rsid w:val="00DB7146"/>
    <w:rsid w:val="00DB775F"/>
    <w:rsid w:val="00DB7CFA"/>
    <w:rsid w:val="00DC0EDA"/>
    <w:rsid w:val="00DC28D7"/>
    <w:rsid w:val="00DC5B96"/>
    <w:rsid w:val="00DC6496"/>
    <w:rsid w:val="00DD04A7"/>
    <w:rsid w:val="00DD22C1"/>
    <w:rsid w:val="00DD3AD1"/>
    <w:rsid w:val="00DD428E"/>
    <w:rsid w:val="00DD43AB"/>
    <w:rsid w:val="00DD4CDA"/>
    <w:rsid w:val="00DD56A3"/>
    <w:rsid w:val="00DE10E8"/>
    <w:rsid w:val="00DE2707"/>
    <w:rsid w:val="00DE2F8D"/>
    <w:rsid w:val="00DE3368"/>
    <w:rsid w:val="00DE4B79"/>
    <w:rsid w:val="00DE6691"/>
    <w:rsid w:val="00DE69E7"/>
    <w:rsid w:val="00DE7608"/>
    <w:rsid w:val="00DF0207"/>
    <w:rsid w:val="00DF0B12"/>
    <w:rsid w:val="00DF1161"/>
    <w:rsid w:val="00DF28EC"/>
    <w:rsid w:val="00DF2D13"/>
    <w:rsid w:val="00DF3E17"/>
    <w:rsid w:val="00DF3FB0"/>
    <w:rsid w:val="00DF4B7E"/>
    <w:rsid w:val="00DF655C"/>
    <w:rsid w:val="00DF73F6"/>
    <w:rsid w:val="00E01172"/>
    <w:rsid w:val="00E01A7E"/>
    <w:rsid w:val="00E01B9C"/>
    <w:rsid w:val="00E02A99"/>
    <w:rsid w:val="00E0374F"/>
    <w:rsid w:val="00E03DE7"/>
    <w:rsid w:val="00E03FA0"/>
    <w:rsid w:val="00E046A3"/>
    <w:rsid w:val="00E04DE3"/>
    <w:rsid w:val="00E069A9"/>
    <w:rsid w:val="00E074D0"/>
    <w:rsid w:val="00E077A2"/>
    <w:rsid w:val="00E108C1"/>
    <w:rsid w:val="00E115C6"/>
    <w:rsid w:val="00E1348C"/>
    <w:rsid w:val="00E14305"/>
    <w:rsid w:val="00E1470E"/>
    <w:rsid w:val="00E14FBC"/>
    <w:rsid w:val="00E15401"/>
    <w:rsid w:val="00E15D9D"/>
    <w:rsid w:val="00E16849"/>
    <w:rsid w:val="00E16FDA"/>
    <w:rsid w:val="00E1726F"/>
    <w:rsid w:val="00E205D0"/>
    <w:rsid w:val="00E20FE1"/>
    <w:rsid w:val="00E22E3D"/>
    <w:rsid w:val="00E23173"/>
    <w:rsid w:val="00E24874"/>
    <w:rsid w:val="00E3012B"/>
    <w:rsid w:val="00E31F08"/>
    <w:rsid w:val="00E34C63"/>
    <w:rsid w:val="00E35F58"/>
    <w:rsid w:val="00E36DAB"/>
    <w:rsid w:val="00E40416"/>
    <w:rsid w:val="00E412C7"/>
    <w:rsid w:val="00E436B9"/>
    <w:rsid w:val="00E45BD9"/>
    <w:rsid w:val="00E54210"/>
    <w:rsid w:val="00E54DA6"/>
    <w:rsid w:val="00E56D00"/>
    <w:rsid w:val="00E5782F"/>
    <w:rsid w:val="00E57A94"/>
    <w:rsid w:val="00E57E7C"/>
    <w:rsid w:val="00E6106E"/>
    <w:rsid w:val="00E63281"/>
    <w:rsid w:val="00E63CC7"/>
    <w:rsid w:val="00E64359"/>
    <w:rsid w:val="00E64EBD"/>
    <w:rsid w:val="00E66FFC"/>
    <w:rsid w:val="00E67229"/>
    <w:rsid w:val="00E72D86"/>
    <w:rsid w:val="00E730D6"/>
    <w:rsid w:val="00E741E6"/>
    <w:rsid w:val="00E746A6"/>
    <w:rsid w:val="00E75564"/>
    <w:rsid w:val="00E759D6"/>
    <w:rsid w:val="00E763F1"/>
    <w:rsid w:val="00E76580"/>
    <w:rsid w:val="00E76C60"/>
    <w:rsid w:val="00E77577"/>
    <w:rsid w:val="00E777DA"/>
    <w:rsid w:val="00E80046"/>
    <w:rsid w:val="00E801F8"/>
    <w:rsid w:val="00E80423"/>
    <w:rsid w:val="00E81E23"/>
    <w:rsid w:val="00E82D28"/>
    <w:rsid w:val="00E8308D"/>
    <w:rsid w:val="00E83E18"/>
    <w:rsid w:val="00E84A8C"/>
    <w:rsid w:val="00E86E35"/>
    <w:rsid w:val="00E900EF"/>
    <w:rsid w:val="00E90811"/>
    <w:rsid w:val="00E91D59"/>
    <w:rsid w:val="00E94F72"/>
    <w:rsid w:val="00E94FAC"/>
    <w:rsid w:val="00E95502"/>
    <w:rsid w:val="00E95EB3"/>
    <w:rsid w:val="00E976DE"/>
    <w:rsid w:val="00EA12AF"/>
    <w:rsid w:val="00EA4CED"/>
    <w:rsid w:val="00EA6B04"/>
    <w:rsid w:val="00EA7CF6"/>
    <w:rsid w:val="00EB082C"/>
    <w:rsid w:val="00EB0863"/>
    <w:rsid w:val="00EB305A"/>
    <w:rsid w:val="00EB3097"/>
    <w:rsid w:val="00EB38F4"/>
    <w:rsid w:val="00EB3F9F"/>
    <w:rsid w:val="00EB5B95"/>
    <w:rsid w:val="00EC0735"/>
    <w:rsid w:val="00EC0F83"/>
    <w:rsid w:val="00EC147F"/>
    <w:rsid w:val="00EC16F1"/>
    <w:rsid w:val="00EC186D"/>
    <w:rsid w:val="00EC4B7A"/>
    <w:rsid w:val="00EC5013"/>
    <w:rsid w:val="00EC59C2"/>
    <w:rsid w:val="00EC6CD1"/>
    <w:rsid w:val="00EC6DB5"/>
    <w:rsid w:val="00EC7A53"/>
    <w:rsid w:val="00ED0429"/>
    <w:rsid w:val="00ED10AD"/>
    <w:rsid w:val="00ED1272"/>
    <w:rsid w:val="00ED18F7"/>
    <w:rsid w:val="00ED1C20"/>
    <w:rsid w:val="00ED1F20"/>
    <w:rsid w:val="00ED3BC1"/>
    <w:rsid w:val="00ED3F22"/>
    <w:rsid w:val="00ED4447"/>
    <w:rsid w:val="00ED57D7"/>
    <w:rsid w:val="00EE0D07"/>
    <w:rsid w:val="00EE0DAB"/>
    <w:rsid w:val="00EE2AB0"/>
    <w:rsid w:val="00EE3187"/>
    <w:rsid w:val="00EE3D57"/>
    <w:rsid w:val="00EE3F82"/>
    <w:rsid w:val="00EE4C7A"/>
    <w:rsid w:val="00EE58FF"/>
    <w:rsid w:val="00EE5988"/>
    <w:rsid w:val="00EE5FC5"/>
    <w:rsid w:val="00EE606A"/>
    <w:rsid w:val="00EE7346"/>
    <w:rsid w:val="00EE7F58"/>
    <w:rsid w:val="00EF11F5"/>
    <w:rsid w:val="00EF2E74"/>
    <w:rsid w:val="00EF499B"/>
    <w:rsid w:val="00EF4A65"/>
    <w:rsid w:val="00EF7068"/>
    <w:rsid w:val="00F00C91"/>
    <w:rsid w:val="00F01201"/>
    <w:rsid w:val="00F01E3E"/>
    <w:rsid w:val="00F04511"/>
    <w:rsid w:val="00F04B5C"/>
    <w:rsid w:val="00F05AB1"/>
    <w:rsid w:val="00F05F54"/>
    <w:rsid w:val="00F101A9"/>
    <w:rsid w:val="00F1059D"/>
    <w:rsid w:val="00F11B39"/>
    <w:rsid w:val="00F13CD4"/>
    <w:rsid w:val="00F14977"/>
    <w:rsid w:val="00F15D74"/>
    <w:rsid w:val="00F16F4A"/>
    <w:rsid w:val="00F1766B"/>
    <w:rsid w:val="00F17E45"/>
    <w:rsid w:val="00F21ED4"/>
    <w:rsid w:val="00F2254C"/>
    <w:rsid w:val="00F249AD"/>
    <w:rsid w:val="00F250BA"/>
    <w:rsid w:val="00F25674"/>
    <w:rsid w:val="00F25A55"/>
    <w:rsid w:val="00F25C0D"/>
    <w:rsid w:val="00F27195"/>
    <w:rsid w:val="00F301B9"/>
    <w:rsid w:val="00F3031E"/>
    <w:rsid w:val="00F32092"/>
    <w:rsid w:val="00F33C10"/>
    <w:rsid w:val="00F36C58"/>
    <w:rsid w:val="00F4026B"/>
    <w:rsid w:val="00F40BAE"/>
    <w:rsid w:val="00F414EE"/>
    <w:rsid w:val="00F43FD2"/>
    <w:rsid w:val="00F460B8"/>
    <w:rsid w:val="00F460C6"/>
    <w:rsid w:val="00F50342"/>
    <w:rsid w:val="00F521C0"/>
    <w:rsid w:val="00F52357"/>
    <w:rsid w:val="00F542E0"/>
    <w:rsid w:val="00F54E38"/>
    <w:rsid w:val="00F552E4"/>
    <w:rsid w:val="00F5537C"/>
    <w:rsid w:val="00F553F0"/>
    <w:rsid w:val="00F609C4"/>
    <w:rsid w:val="00F61FD7"/>
    <w:rsid w:val="00F622A2"/>
    <w:rsid w:val="00F6323E"/>
    <w:rsid w:val="00F64B34"/>
    <w:rsid w:val="00F652C8"/>
    <w:rsid w:val="00F65795"/>
    <w:rsid w:val="00F65EEC"/>
    <w:rsid w:val="00F663A3"/>
    <w:rsid w:val="00F66FE5"/>
    <w:rsid w:val="00F7090E"/>
    <w:rsid w:val="00F75A19"/>
    <w:rsid w:val="00F75D43"/>
    <w:rsid w:val="00F761B5"/>
    <w:rsid w:val="00F769AE"/>
    <w:rsid w:val="00F7795C"/>
    <w:rsid w:val="00F77C9A"/>
    <w:rsid w:val="00F80FB5"/>
    <w:rsid w:val="00F8226E"/>
    <w:rsid w:val="00F842CC"/>
    <w:rsid w:val="00F85F2D"/>
    <w:rsid w:val="00F863A2"/>
    <w:rsid w:val="00F90976"/>
    <w:rsid w:val="00F928B1"/>
    <w:rsid w:val="00F93FC2"/>
    <w:rsid w:val="00F94BF6"/>
    <w:rsid w:val="00FA13E6"/>
    <w:rsid w:val="00FA14FF"/>
    <w:rsid w:val="00FA3232"/>
    <w:rsid w:val="00FA32CF"/>
    <w:rsid w:val="00FA4F1C"/>
    <w:rsid w:val="00FA51C3"/>
    <w:rsid w:val="00FA5EE8"/>
    <w:rsid w:val="00FA6BEA"/>
    <w:rsid w:val="00FA6F74"/>
    <w:rsid w:val="00FA7C54"/>
    <w:rsid w:val="00FA7FC7"/>
    <w:rsid w:val="00FB055C"/>
    <w:rsid w:val="00FB0BCA"/>
    <w:rsid w:val="00FB3750"/>
    <w:rsid w:val="00FB4A08"/>
    <w:rsid w:val="00FB52B7"/>
    <w:rsid w:val="00FB545B"/>
    <w:rsid w:val="00FB68F0"/>
    <w:rsid w:val="00FC0C2A"/>
    <w:rsid w:val="00FC2ADA"/>
    <w:rsid w:val="00FC4408"/>
    <w:rsid w:val="00FC68DB"/>
    <w:rsid w:val="00FC6B7D"/>
    <w:rsid w:val="00FC7280"/>
    <w:rsid w:val="00FD1B08"/>
    <w:rsid w:val="00FD226A"/>
    <w:rsid w:val="00FD4B6F"/>
    <w:rsid w:val="00FD4B8E"/>
    <w:rsid w:val="00FD52C7"/>
    <w:rsid w:val="00FD7156"/>
    <w:rsid w:val="00FD7F8E"/>
    <w:rsid w:val="00FE0170"/>
    <w:rsid w:val="00FE0F05"/>
    <w:rsid w:val="00FE1FAE"/>
    <w:rsid w:val="00FE3B70"/>
    <w:rsid w:val="00FE420F"/>
    <w:rsid w:val="00FE6832"/>
    <w:rsid w:val="00FF03B2"/>
    <w:rsid w:val="00FF0E6D"/>
    <w:rsid w:val="00FF11E4"/>
    <w:rsid w:val="00FF1B3B"/>
    <w:rsid w:val="00FF329E"/>
    <w:rsid w:val="00FF340D"/>
    <w:rsid w:val="00FF43B4"/>
    <w:rsid w:val="00FF558D"/>
    <w:rsid w:val="00FF77A7"/>
    <w:rsid w:val="00FF7AF3"/>
    <w:rsid w:val="01BE7323"/>
    <w:rsid w:val="03CD0E11"/>
    <w:rsid w:val="04B072D4"/>
    <w:rsid w:val="04F512AE"/>
    <w:rsid w:val="05F575D4"/>
    <w:rsid w:val="060A6FDB"/>
    <w:rsid w:val="064249C6"/>
    <w:rsid w:val="08641132"/>
    <w:rsid w:val="09186774"/>
    <w:rsid w:val="0945438F"/>
    <w:rsid w:val="0A71587A"/>
    <w:rsid w:val="0B792C38"/>
    <w:rsid w:val="0C28640C"/>
    <w:rsid w:val="0E90599A"/>
    <w:rsid w:val="0ED720CD"/>
    <w:rsid w:val="12070CAE"/>
    <w:rsid w:val="12FB2185"/>
    <w:rsid w:val="145F688C"/>
    <w:rsid w:val="15DD2205"/>
    <w:rsid w:val="17072842"/>
    <w:rsid w:val="17A67110"/>
    <w:rsid w:val="1864189B"/>
    <w:rsid w:val="18D73A7D"/>
    <w:rsid w:val="19557370"/>
    <w:rsid w:val="1BD06B6A"/>
    <w:rsid w:val="1D604E1B"/>
    <w:rsid w:val="1F782BDE"/>
    <w:rsid w:val="204A6A53"/>
    <w:rsid w:val="22007F90"/>
    <w:rsid w:val="23317869"/>
    <w:rsid w:val="25650CAE"/>
    <w:rsid w:val="26406598"/>
    <w:rsid w:val="28080056"/>
    <w:rsid w:val="28734C1A"/>
    <w:rsid w:val="28C72DDD"/>
    <w:rsid w:val="29EE0E64"/>
    <w:rsid w:val="2ACD534D"/>
    <w:rsid w:val="2BAB04D2"/>
    <w:rsid w:val="2BC4020A"/>
    <w:rsid w:val="2EF90F16"/>
    <w:rsid w:val="2F125C63"/>
    <w:rsid w:val="302C3D0A"/>
    <w:rsid w:val="30787AB3"/>
    <w:rsid w:val="3104598F"/>
    <w:rsid w:val="33DE31BB"/>
    <w:rsid w:val="359C2EFC"/>
    <w:rsid w:val="36A06A1C"/>
    <w:rsid w:val="389C49C0"/>
    <w:rsid w:val="39524672"/>
    <w:rsid w:val="39BC78F4"/>
    <w:rsid w:val="3B35486F"/>
    <w:rsid w:val="3EF1250A"/>
    <w:rsid w:val="40567DB0"/>
    <w:rsid w:val="40AD59A0"/>
    <w:rsid w:val="40FF5CD2"/>
    <w:rsid w:val="41961147"/>
    <w:rsid w:val="42DB40B0"/>
    <w:rsid w:val="43B71B0A"/>
    <w:rsid w:val="44C6698D"/>
    <w:rsid w:val="44FA0589"/>
    <w:rsid w:val="450665E4"/>
    <w:rsid w:val="45A663E3"/>
    <w:rsid w:val="462B6546"/>
    <w:rsid w:val="469F09AF"/>
    <w:rsid w:val="4B756271"/>
    <w:rsid w:val="4BEB1D3E"/>
    <w:rsid w:val="4C8E1CA8"/>
    <w:rsid w:val="4D6D36A4"/>
    <w:rsid w:val="4EBB21ED"/>
    <w:rsid w:val="4F437C01"/>
    <w:rsid w:val="510903EF"/>
    <w:rsid w:val="52782993"/>
    <w:rsid w:val="53F137F4"/>
    <w:rsid w:val="543A6906"/>
    <w:rsid w:val="550407B0"/>
    <w:rsid w:val="56850CBB"/>
    <w:rsid w:val="580D4286"/>
    <w:rsid w:val="58AE3000"/>
    <w:rsid w:val="59D8738A"/>
    <w:rsid w:val="59DA7BF6"/>
    <w:rsid w:val="5A666D76"/>
    <w:rsid w:val="5B2253C2"/>
    <w:rsid w:val="5C182A2D"/>
    <w:rsid w:val="5CF02E0F"/>
    <w:rsid w:val="603269D2"/>
    <w:rsid w:val="61A52BCA"/>
    <w:rsid w:val="64A432DC"/>
    <w:rsid w:val="67095496"/>
    <w:rsid w:val="67ED7463"/>
    <w:rsid w:val="681A546A"/>
    <w:rsid w:val="688A4CB2"/>
    <w:rsid w:val="69CB37D4"/>
    <w:rsid w:val="6A0D5B9B"/>
    <w:rsid w:val="6A3B23B1"/>
    <w:rsid w:val="6AEA32DC"/>
    <w:rsid w:val="6CC24AB5"/>
    <w:rsid w:val="6D9271B2"/>
    <w:rsid w:val="6DD13C35"/>
    <w:rsid w:val="6F134790"/>
    <w:rsid w:val="6FE81F5F"/>
    <w:rsid w:val="705C11EC"/>
    <w:rsid w:val="72446028"/>
    <w:rsid w:val="73076EC0"/>
    <w:rsid w:val="74210CA6"/>
    <w:rsid w:val="746F4E76"/>
    <w:rsid w:val="749D7B1B"/>
    <w:rsid w:val="764B5653"/>
    <w:rsid w:val="788C25F5"/>
    <w:rsid w:val="79F72AA9"/>
    <w:rsid w:val="7A144529"/>
    <w:rsid w:val="7BAA225B"/>
    <w:rsid w:val="7DD37FAE"/>
    <w:rsid w:val="7EA34C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6E174D"/>
  <w15:docId w15:val="{2F5BA2D9-7934-48A8-B13C-0E864A0C9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uiPriority="1" w:unhideWhenUsed="1" w:qFormat="1"/>
    <w:lsdException w:name="Body Text" w:uiPriority="1" w:qFormat="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Preformatted"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autoRedefine/>
    <w:uiPriority w:val="1"/>
    <w:qFormat/>
    <w:pPr>
      <w:outlineLvl w:val="0"/>
    </w:pPr>
    <w:rPr>
      <w:rFonts w:ascii="Times New Roman" w:eastAsia="宋体"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autoRedefine/>
    <w:qFormat/>
  </w:style>
  <w:style w:type="paragraph" w:styleId="a4">
    <w:name w:val="Body Text"/>
    <w:basedOn w:val="a"/>
    <w:link w:val="Char0"/>
    <w:uiPriority w:val="1"/>
    <w:qFormat/>
    <w:pPr>
      <w:ind w:left="220"/>
    </w:pPr>
    <w:rPr>
      <w:sz w:val="32"/>
      <w:szCs w:val="32"/>
    </w:rPr>
  </w:style>
  <w:style w:type="paragraph" w:styleId="a5">
    <w:name w:val="Balloon Text"/>
    <w:basedOn w:val="a"/>
    <w:link w:val="Char1"/>
    <w:qFormat/>
    <w:rPr>
      <w:sz w:val="18"/>
      <w:szCs w:val="18"/>
    </w:rPr>
  </w:style>
  <w:style w:type="paragraph" w:styleId="a6">
    <w:name w:val="footer"/>
    <w:basedOn w:val="a"/>
    <w:link w:val="Char2"/>
    <w:autoRedefine/>
    <w:uiPriority w:val="99"/>
    <w:qFormat/>
    <w:pPr>
      <w:tabs>
        <w:tab w:val="center" w:pos="4153"/>
        <w:tab w:val="right" w:pos="8306"/>
      </w:tabs>
      <w:snapToGrid w:val="0"/>
    </w:pPr>
    <w:rPr>
      <w:sz w:val="18"/>
      <w:szCs w:val="18"/>
    </w:rPr>
  </w:style>
  <w:style w:type="paragraph" w:styleId="a7">
    <w:name w:val="header"/>
    <w:basedOn w:val="a"/>
    <w:link w:val="Char3"/>
    <w:autoRedefine/>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pPr>
      <w:widowControl/>
      <w:autoSpaceDE/>
      <w:autoSpaceDN/>
      <w:spacing w:before="100" w:beforeAutospacing="1" w:after="100" w:afterAutospacing="1"/>
    </w:pPr>
    <w:rPr>
      <w:rFonts w:ascii="宋体" w:eastAsia="宋体" w:hAnsi="宋体" w:cs="宋体"/>
      <w:sz w:val="24"/>
      <w:szCs w:val="24"/>
      <w:lang w:val="en-US" w:bidi="ar-SA"/>
    </w:rPr>
  </w:style>
  <w:style w:type="paragraph" w:styleId="a9">
    <w:name w:val="annotation subject"/>
    <w:basedOn w:val="a3"/>
    <w:next w:val="a3"/>
    <w:link w:val="Char4"/>
    <w:autoRedefine/>
    <w:qFormat/>
    <w:rPr>
      <w:b/>
      <w:bCs/>
    </w:rPr>
  </w:style>
  <w:style w:type="character" w:styleId="aa">
    <w:name w:val="Strong"/>
    <w:basedOn w:val="a0"/>
    <w:uiPriority w:val="22"/>
    <w:qFormat/>
    <w:rPr>
      <w:b/>
      <w:bCs/>
    </w:rPr>
  </w:style>
  <w:style w:type="character" w:styleId="ab">
    <w:name w:val="Hyperlink"/>
    <w:basedOn w:val="a0"/>
    <w:autoRedefine/>
    <w:qFormat/>
    <w:rPr>
      <w:color w:val="0563C1" w:themeColor="hyperlink"/>
      <w:u w:val="single"/>
    </w:rPr>
  </w:style>
  <w:style w:type="character" w:styleId="ac">
    <w:name w:val="annotation reference"/>
    <w:basedOn w:val="a0"/>
    <w:autoRedefine/>
    <w:qFormat/>
    <w:rPr>
      <w:sz w:val="21"/>
      <w:szCs w:val="21"/>
    </w:rPr>
  </w:style>
  <w:style w:type="paragraph" w:customStyle="1" w:styleId="TableParagraph">
    <w:name w:val="Table Paragraph"/>
    <w:basedOn w:val="a"/>
    <w:uiPriority w:val="1"/>
    <w:qFormat/>
    <w:pPr>
      <w:adjustRightInd w:val="0"/>
      <w:spacing w:line="360" w:lineRule="auto"/>
      <w:ind w:firstLineChars="200" w:firstLine="402"/>
      <w:jc w:val="both"/>
    </w:pPr>
    <w:rPr>
      <w:rFonts w:ascii="宋体" w:eastAsia="宋体" w:hAnsi="宋体" w:cs="宋体"/>
      <w:b/>
      <w:color w:val="000000" w:themeColor="text1"/>
      <w:sz w:val="20"/>
    </w:rPr>
  </w:style>
  <w:style w:type="character" w:customStyle="1" w:styleId="Char3">
    <w:name w:val="页眉 Char"/>
    <w:basedOn w:val="a0"/>
    <w:link w:val="a7"/>
    <w:autoRedefine/>
    <w:qFormat/>
    <w:rPr>
      <w:rFonts w:ascii="仿宋" w:eastAsia="仿宋" w:hAnsi="仿宋" w:cs="仿宋"/>
      <w:sz w:val="18"/>
      <w:szCs w:val="18"/>
      <w:lang w:val="zh-CN" w:bidi="zh-CN"/>
    </w:rPr>
  </w:style>
  <w:style w:type="character" w:customStyle="1" w:styleId="Char2">
    <w:name w:val="页脚 Char"/>
    <w:basedOn w:val="a0"/>
    <w:link w:val="a6"/>
    <w:autoRedefine/>
    <w:uiPriority w:val="99"/>
    <w:qFormat/>
    <w:rPr>
      <w:rFonts w:ascii="仿宋" w:eastAsia="仿宋" w:hAnsi="仿宋" w:cs="仿宋"/>
      <w:sz w:val="18"/>
      <w:szCs w:val="18"/>
      <w:lang w:val="zh-CN" w:bidi="zh-CN"/>
    </w:rPr>
  </w:style>
  <w:style w:type="character" w:customStyle="1" w:styleId="Char">
    <w:name w:val="批注文字 Char"/>
    <w:basedOn w:val="a0"/>
    <w:link w:val="a3"/>
    <w:autoRedefine/>
    <w:qFormat/>
    <w:rPr>
      <w:rFonts w:ascii="仿宋" w:eastAsia="仿宋" w:hAnsi="仿宋" w:cs="仿宋"/>
      <w:sz w:val="22"/>
      <w:szCs w:val="22"/>
      <w:lang w:val="zh-CN" w:bidi="zh-CN"/>
    </w:rPr>
  </w:style>
  <w:style w:type="character" w:customStyle="1" w:styleId="Char4">
    <w:name w:val="批注主题 Char"/>
    <w:basedOn w:val="Char"/>
    <w:link w:val="a9"/>
    <w:autoRedefine/>
    <w:qFormat/>
    <w:rPr>
      <w:rFonts w:ascii="仿宋" w:eastAsia="仿宋" w:hAnsi="仿宋" w:cs="仿宋"/>
      <w:b/>
      <w:bCs/>
      <w:sz w:val="22"/>
      <w:szCs w:val="22"/>
      <w:lang w:val="zh-CN" w:bidi="zh-CN"/>
    </w:rPr>
  </w:style>
  <w:style w:type="character" w:customStyle="1" w:styleId="Char1">
    <w:name w:val="批注框文本 Char"/>
    <w:basedOn w:val="a0"/>
    <w:link w:val="a5"/>
    <w:autoRedefine/>
    <w:qFormat/>
    <w:rPr>
      <w:rFonts w:ascii="仿宋" w:eastAsia="仿宋" w:hAnsi="仿宋" w:cs="仿宋"/>
      <w:sz w:val="18"/>
      <w:szCs w:val="18"/>
      <w:lang w:val="zh-CN" w:bidi="zh-CN"/>
    </w:rPr>
  </w:style>
  <w:style w:type="paragraph" w:customStyle="1" w:styleId="10">
    <w:name w:val="修订1"/>
    <w:autoRedefine/>
    <w:hidden/>
    <w:uiPriority w:val="99"/>
    <w:semiHidden/>
    <w:qFormat/>
    <w:rPr>
      <w:rFonts w:ascii="仿宋" w:eastAsia="仿宋" w:hAnsi="仿宋" w:cs="仿宋"/>
      <w:sz w:val="22"/>
      <w:szCs w:val="22"/>
      <w:lang w:val="zh-CN" w:bidi="zh-CN"/>
    </w:rPr>
  </w:style>
  <w:style w:type="character" w:customStyle="1" w:styleId="11">
    <w:name w:val="未处理的提及1"/>
    <w:basedOn w:val="a0"/>
    <w:autoRedefine/>
    <w:uiPriority w:val="99"/>
    <w:semiHidden/>
    <w:unhideWhenUsed/>
    <w:qFormat/>
    <w:rPr>
      <w:color w:val="605E5C"/>
      <w:shd w:val="clear" w:color="auto" w:fill="E1DFDD"/>
    </w:rPr>
  </w:style>
  <w:style w:type="character" w:customStyle="1" w:styleId="fontstyle01">
    <w:name w:val="fontstyle01"/>
    <w:basedOn w:val="a0"/>
    <w:qFormat/>
    <w:rPr>
      <w:rFonts w:ascii="宋体" w:eastAsia="宋体" w:hAnsi="宋体" w:hint="eastAsia"/>
      <w:color w:val="000000"/>
      <w:sz w:val="22"/>
      <w:szCs w:val="22"/>
    </w:rPr>
  </w:style>
  <w:style w:type="paragraph" w:styleId="ad">
    <w:name w:val="List Paragraph"/>
    <w:basedOn w:val="a"/>
    <w:uiPriority w:val="34"/>
    <w:qFormat/>
    <w:pPr>
      <w:ind w:firstLineChars="200" w:firstLine="420"/>
    </w:pPr>
  </w:style>
  <w:style w:type="paragraph" w:customStyle="1" w:styleId="2">
    <w:name w:val="修订2"/>
    <w:hidden/>
    <w:uiPriority w:val="99"/>
    <w:semiHidden/>
    <w:qFormat/>
    <w:rPr>
      <w:rFonts w:ascii="仿宋" w:eastAsia="仿宋" w:hAnsi="仿宋" w:cs="仿宋"/>
      <w:sz w:val="22"/>
      <w:szCs w:val="22"/>
      <w:lang w:val="zh-CN" w:bidi="zh-CN"/>
    </w:rPr>
  </w:style>
  <w:style w:type="paragraph" w:customStyle="1" w:styleId="3">
    <w:name w:val="修订3"/>
    <w:hidden/>
    <w:uiPriority w:val="99"/>
    <w:semiHidden/>
    <w:qFormat/>
    <w:rPr>
      <w:rFonts w:ascii="仿宋" w:eastAsia="仿宋" w:hAnsi="仿宋" w:cs="仿宋"/>
      <w:sz w:val="22"/>
      <w:szCs w:val="22"/>
      <w:lang w:val="zh-CN" w:bidi="zh-CN"/>
    </w:rPr>
  </w:style>
  <w:style w:type="character" w:customStyle="1" w:styleId="Char0">
    <w:name w:val="正文文本 Char"/>
    <w:basedOn w:val="a0"/>
    <w:link w:val="a4"/>
    <w:uiPriority w:val="1"/>
    <w:qFormat/>
    <w:rPr>
      <w:rFonts w:ascii="仿宋" w:eastAsia="仿宋" w:hAnsi="仿宋" w:cs="仿宋"/>
      <w:sz w:val="32"/>
      <w:szCs w:val="32"/>
      <w:lang w:val="zh-CN" w:bidi="zh-CN"/>
    </w:rPr>
  </w:style>
  <w:style w:type="paragraph" w:customStyle="1" w:styleId="4">
    <w:name w:val="修订4"/>
    <w:hidden/>
    <w:uiPriority w:val="99"/>
    <w:semiHidden/>
    <w:qFormat/>
    <w:rPr>
      <w:rFonts w:ascii="仿宋" w:eastAsia="仿宋" w:hAnsi="仿宋" w:cs="仿宋"/>
      <w:sz w:val="22"/>
      <w:szCs w:val="22"/>
      <w:lang w:val="zh-CN" w:bidi="zh-CN"/>
    </w:rPr>
  </w:style>
  <w:style w:type="paragraph" w:customStyle="1" w:styleId="5">
    <w:name w:val="修订5"/>
    <w:hidden/>
    <w:uiPriority w:val="99"/>
    <w:semiHidden/>
    <w:qFormat/>
    <w:rPr>
      <w:rFonts w:ascii="仿宋" w:eastAsia="仿宋" w:hAnsi="仿宋" w:cs="仿宋"/>
      <w:sz w:val="22"/>
      <w:szCs w:val="22"/>
      <w:lang w:val="zh-CN" w:bidi="zh-CN"/>
    </w:rPr>
  </w:style>
  <w:style w:type="paragraph" w:customStyle="1" w:styleId="6">
    <w:name w:val="修订6"/>
    <w:hidden/>
    <w:uiPriority w:val="99"/>
    <w:semiHidden/>
    <w:qFormat/>
    <w:rPr>
      <w:rFonts w:ascii="仿宋" w:eastAsia="仿宋" w:hAnsi="仿宋" w:cs="仿宋"/>
      <w:sz w:val="22"/>
      <w:szCs w:val="22"/>
      <w:lang w:val="zh-CN" w:bidi="zh-CN"/>
    </w:rPr>
  </w:style>
  <w:style w:type="paragraph" w:customStyle="1" w:styleId="7">
    <w:name w:val="修订7"/>
    <w:hidden/>
    <w:uiPriority w:val="99"/>
    <w:semiHidden/>
    <w:qFormat/>
    <w:rPr>
      <w:rFonts w:ascii="仿宋" w:eastAsia="仿宋" w:hAnsi="仿宋" w:cs="仿宋"/>
      <w:sz w:val="22"/>
      <w:szCs w:val="22"/>
      <w:lang w:val="zh-CN" w:bidi="zh-CN"/>
    </w:rPr>
  </w:style>
  <w:style w:type="paragraph" w:customStyle="1" w:styleId="8">
    <w:name w:val="修订8"/>
    <w:hidden/>
    <w:uiPriority w:val="99"/>
    <w:semiHidden/>
    <w:qFormat/>
    <w:rPr>
      <w:rFonts w:ascii="仿宋" w:eastAsia="仿宋" w:hAnsi="仿宋" w:cs="仿宋"/>
      <w:sz w:val="22"/>
      <w:szCs w:val="22"/>
      <w:lang w:val="zh-CN" w:bidi="zh-CN"/>
    </w:rPr>
  </w:style>
  <w:style w:type="paragraph" w:customStyle="1" w:styleId="9">
    <w:name w:val="修订9"/>
    <w:hidden/>
    <w:uiPriority w:val="99"/>
    <w:semiHidden/>
    <w:qFormat/>
    <w:rPr>
      <w:rFonts w:ascii="仿宋" w:eastAsia="仿宋" w:hAnsi="仿宋" w:cs="仿宋"/>
      <w:sz w:val="22"/>
      <w:szCs w:val="22"/>
      <w:lang w:val="zh-CN" w:bidi="zh-CN"/>
    </w:rPr>
  </w:style>
  <w:style w:type="paragraph" w:customStyle="1" w:styleId="ae">
    <w:name w:val="舒适"/>
    <w:basedOn w:val="a"/>
    <w:qFormat/>
    <w:pPr>
      <w:autoSpaceDE/>
      <w:autoSpaceDN/>
      <w:adjustRightInd w:val="0"/>
      <w:snapToGrid w:val="0"/>
      <w:spacing w:line="400" w:lineRule="exact"/>
    </w:pPr>
    <w:rPr>
      <w:rFonts w:asciiTheme="minorHAnsi" w:eastAsia="宋体" w:hAnsiTheme="minorHAnsi" w:cstheme="minorBidi"/>
      <w:color w:val="000000" w:themeColor="text1"/>
      <w:kern w:val="2"/>
      <w:sz w:val="21"/>
      <w:szCs w:val="24"/>
      <w:lang w:val="en-US" w:bidi="ar-SA"/>
      <w14:ligatures w14:val="standardContextual"/>
    </w:rPr>
  </w:style>
  <w:style w:type="paragraph" w:customStyle="1" w:styleId="Style6">
    <w:name w:val="_Style 6"/>
    <w:basedOn w:val="a"/>
    <w:uiPriority w:val="34"/>
    <w:qFormat/>
    <w:pPr>
      <w:autoSpaceDE/>
      <w:autoSpaceDN/>
      <w:ind w:firstLineChars="200" w:firstLine="420"/>
      <w:jc w:val="both"/>
    </w:pPr>
    <w:rPr>
      <w:rFonts w:ascii="Calibri" w:eastAsia="宋体" w:hAnsi="Calibri" w:cs="Times New Roman"/>
      <w:kern w:val="2"/>
      <w:sz w:val="21"/>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BA445-E6B1-4A45-A0F1-3D5493575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6</Pages>
  <Words>582</Words>
  <Characters>3321</Characters>
  <Application>Microsoft Office Word</Application>
  <DocSecurity>0</DocSecurity>
  <Lines>27</Lines>
  <Paragraphs>7</Paragraphs>
  <ScaleCrop>false</ScaleCrop>
  <Company/>
  <LinksUpToDate>false</LinksUpToDate>
  <CharactersWithSpaces>3896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邓春琼</cp:lastModifiedBy>
  <cp:revision>174</cp:revision>
  <cp:lastPrinted>2026-09-16T08:25:00Z</cp:lastPrinted>
  <dcterms:created xsi:type="dcterms:W3CDTF">2026-09-15T09:57:00Z</dcterms:created>
  <dcterms:modified xsi:type="dcterms:W3CDTF">2026-09-16T09:36:00Z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5F9227E22671405C83ED42F30C816E48_13</vt:lpwstr>
  </property>
  <property fmtid="{D5CDD505-2E9C-101B-9397-08002B2CF9AE}" pid="4" name="KSOTemplateDocerSaveRecord">
    <vt:lpwstr>eyJoZGlkIjoiN2EwMDVjOWUxYTQwMmY1YjJjMWY4NDM0YjZlM2YzN2IiLCJ1c2VySWQiOiIxNzY1NDI5MDc3In0=</vt:lpwstr>
  </property>
</Properties>
</file>