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宋体" w:hAnsi="宋体"/>
          <w:sz w:val="24"/>
          <w:szCs w:val="24"/>
          <w:lang w:val="en-US"/>
        </w:rPr>
      </w:pPr>
      <w:r>
        <w:rPr>
          <w:rFonts w:hint="eastAsia" w:ascii="宋体" w:hAnsi="宋体"/>
          <w:sz w:val="24"/>
          <w:szCs w:val="24"/>
        </w:rPr>
        <w:t>证券代码：</w:t>
      </w:r>
      <w:r>
        <w:rPr>
          <w:rFonts w:hint="default" w:ascii="宋体" w:hAnsi="宋体"/>
          <w:sz w:val="24"/>
          <w:szCs w:val="24"/>
          <w:lang w:val="en-US"/>
        </w:rPr>
        <w:t>600879</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公司简称：</w:t>
      </w:r>
      <w:r>
        <w:rPr>
          <w:rFonts w:hint="default" w:ascii="宋体" w:hAnsi="宋体"/>
          <w:sz w:val="24"/>
          <w:szCs w:val="24"/>
          <w:lang w:val="en-US"/>
        </w:rPr>
        <w:t>航天电子</w:t>
      </w:r>
    </w:p>
    <w:p>
      <w:pPr>
        <w:jc w:val="center"/>
        <w:rPr>
          <w:rFonts w:hint="eastAsia" w:ascii="黑体" w:hAnsi="黑体" w:eastAsia="黑体"/>
          <w:sz w:val="36"/>
          <w:szCs w:val="36"/>
        </w:rPr>
      </w:pPr>
      <w:r>
        <w:rPr>
          <w:rFonts w:hint="eastAsia" w:ascii="黑体" w:hAnsi="黑体" w:eastAsia="黑体"/>
          <w:sz w:val="36"/>
          <w:szCs w:val="36"/>
        </w:rPr>
        <w:t>航天时代电子技术股份有限公司</w:t>
      </w:r>
    </w:p>
    <w:p>
      <w:pPr>
        <w:jc w:val="center"/>
        <w:rPr>
          <w:rFonts w:ascii="黑体" w:hAnsi="黑体" w:eastAsia="黑体"/>
          <w:sz w:val="36"/>
          <w:szCs w:val="36"/>
        </w:rPr>
      </w:pPr>
      <w:r>
        <w:rPr>
          <w:rFonts w:hint="eastAsia" w:ascii="黑体" w:hAnsi="黑体" w:eastAsia="黑体"/>
          <w:sz w:val="36"/>
          <w:szCs w:val="36"/>
        </w:rPr>
        <w:t>投资者关系活动记录表</w:t>
      </w:r>
    </w:p>
    <w:p>
      <w:pPr>
        <w:jc w:val="center"/>
        <w:rPr>
          <w:rFonts w:ascii="黑体" w:hAnsi="黑体" w:eastAsia="黑体"/>
          <w:sz w:val="24"/>
          <w:szCs w:val="24"/>
        </w:rPr>
      </w:pPr>
    </w:p>
    <w:tbl>
      <w:tblPr>
        <w:tblStyle w:val="5"/>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7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pPr>
              <w:rPr>
                <w:sz w:val="24"/>
                <w:szCs w:val="24"/>
              </w:rPr>
            </w:pPr>
            <w:r>
              <w:rPr>
                <w:rFonts w:hint="eastAsia"/>
                <w:sz w:val="24"/>
                <w:szCs w:val="24"/>
              </w:rPr>
              <w:t>投资者关系活动类别</w:t>
            </w:r>
          </w:p>
        </w:tc>
        <w:tc>
          <w:tcPr>
            <w:tcW w:w="7191" w:type="dxa"/>
            <w:noWrap w:val="0"/>
            <w:vAlign w:val="center"/>
          </w:tcPr>
          <w:p>
            <w:pPr>
              <w:spacing w:line="360" w:lineRule="auto"/>
              <w:rPr>
                <w:rFonts w:hint="eastAsia"/>
                <w:sz w:val="24"/>
                <w:szCs w:val="24"/>
              </w:rPr>
            </w:pPr>
            <w:r>
              <w:rPr>
                <w:rFonts w:hint="eastAsia" w:ascii="宋体" w:hAnsi="宋体" w:eastAsia="宋体" w:cs="宋体"/>
                <w:sz w:val="24"/>
                <w:szCs w:val="24"/>
                <w:highlight w:val="none"/>
              </w:rPr>
              <w:t>业绩说明会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pPr>
              <w:rPr>
                <w:sz w:val="24"/>
                <w:szCs w:val="24"/>
              </w:rPr>
            </w:pPr>
            <w:r>
              <w:rPr>
                <w:rFonts w:hint="eastAsia"/>
                <w:sz w:val="24"/>
                <w:szCs w:val="24"/>
              </w:rPr>
              <w:t>活动主题</w:t>
            </w:r>
          </w:p>
        </w:tc>
        <w:tc>
          <w:tcPr>
            <w:tcW w:w="7191" w:type="dxa"/>
            <w:noWrap w:val="0"/>
            <w:vAlign w:val="center"/>
          </w:tcPr>
          <w:p>
            <w:pPr>
              <w:rPr>
                <w:sz w:val="24"/>
                <w:szCs w:val="24"/>
              </w:rPr>
            </w:pPr>
            <w:r>
              <w:rPr>
                <w:rFonts w:hint="eastAsia" w:ascii="宋体" w:hAnsi="宋体" w:eastAsia="宋体" w:cs="宋体"/>
                <w:bCs/>
                <w:iCs/>
                <w:color w:val="000000"/>
                <w:sz w:val="24"/>
                <w:highlight w:val="none"/>
                <w:lang w:val="en-GB"/>
              </w:rPr>
              <w:t>航天电子2026年半年度业绩说明会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526" w:type="dxa"/>
            <w:noWrap w:val="0"/>
            <w:vAlign w:val="center"/>
          </w:tcPr>
          <w:p>
            <w:pPr>
              <w:rPr>
                <w:sz w:val="24"/>
                <w:szCs w:val="24"/>
              </w:rPr>
            </w:pPr>
            <w:r>
              <w:rPr>
                <w:rFonts w:hint="eastAsia"/>
                <w:sz w:val="24"/>
                <w:szCs w:val="24"/>
              </w:rPr>
              <w:t>时间</w:t>
            </w:r>
          </w:p>
        </w:tc>
        <w:tc>
          <w:tcPr>
            <w:tcW w:w="7191" w:type="dxa"/>
            <w:noWrap w:val="0"/>
            <w:vAlign w:val="center"/>
          </w:tcPr>
          <w:p>
            <w:pPr>
              <w:rPr>
                <w:rFonts w:hint="eastAsia"/>
                <w:sz w:val="24"/>
                <w:szCs w:val="24"/>
              </w:rPr>
            </w:pPr>
            <w:r>
              <w:rPr>
                <w:rFonts w:hint="eastAsia" w:ascii="宋体" w:hAnsi="宋体" w:eastAsia="宋体" w:cs="宋体"/>
                <w:bCs/>
                <w:iCs/>
                <w:color w:val="000000"/>
                <w:sz w:val="24"/>
                <w:highlight w:val="none"/>
              </w:rPr>
              <w:t>2026-09-04 - 14:00-15:00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pPr>
              <w:rPr>
                <w:sz w:val="24"/>
                <w:szCs w:val="24"/>
              </w:rPr>
            </w:pPr>
            <w:r>
              <w:rPr>
                <w:rFonts w:hint="eastAsia"/>
                <w:sz w:val="24"/>
                <w:szCs w:val="24"/>
              </w:rPr>
              <w:t>地点</w:t>
            </w:r>
            <w:r>
              <w:rPr>
                <w:rFonts w:hint="eastAsia" w:ascii="宋体" w:hAnsi="宋体"/>
                <w:sz w:val="24"/>
                <w:szCs w:val="24"/>
              </w:rPr>
              <w:t>/</w:t>
            </w:r>
            <w:r>
              <w:rPr>
                <w:rFonts w:hint="eastAsia"/>
                <w:sz w:val="24"/>
                <w:szCs w:val="24"/>
              </w:rPr>
              <w:t>方式</w:t>
            </w:r>
          </w:p>
        </w:tc>
        <w:tc>
          <w:tcPr>
            <w:tcW w:w="7191" w:type="dxa"/>
            <w:noWrap w:val="0"/>
            <w:vAlign w:val="top"/>
          </w:tcPr>
          <w:p>
            <w:pPr>
              <w:rPr>
                <w:rFonts w:ascii="宋体" w:hAnsi="宋体"/>
                <w:bCs/>
                <w:sz w:val="24"/>
              </w:rPr>
            </w:pPr>
            <w:r>
              <w:rPr>
                <w:rFonts w:hint="eastAsia" w:ascii="宋体" w:hAnsi="宋体"/>
                <w:bCs/>
                <w:sz w:val="24"/>
              </w:rPr>
              <w:t xml:space="preserve">上证路演中心 </w:t>
            </w:r>
            <w:r>
              <w:fldChar w:fldCharType="begin"/>
            </w:r>
            <w:r>
              <w:instrText xml:space="preserve"> HYPERLINK "https://roadshow.sseinfo.com" </w:instrText>
            </w:r>
            <w:r>
              <w:fldChar w:fldCharType="separate"/>
            </w:r>
            <w:r>
              <w:rPr>
                <w:rStyle w:val="7"/>
                <w:rFonts w:hint="eastAsia" w:ascii="宋体" w:hAnsi="宋体"/>
                <w:bCs/>
                <w:sz w:val="24"/>
              </w:rPr>
              <w:t>https://roadshow.sseinfo.com</w:t>
            </w:r>
            <w:r>
              <w:rPr>
                <w:rStyle w:val="7"/>
                <w:rFonts w:hint="eastAsia" w:ascii="宋体" w:hAnsi="宋体"/>
                <w:bCs/>
                <w:sz w:val="24"/>
              </w:rPr>
              <w:fldChar w:fldCharType="end"/>
            </w:r>
          </w:p>
          <w:p>
            <w:pPr>
              <w:rPr>
                <w:rFonts w:hint="eastAsia"/>
                <w:sz w:val="24"/>
                <w:szCs w:val="24"/>
              </w:rPr>
            </w:pPr>
            <w:r>
              <w:rPr>
                <w:rFonts w:hint="eastAsia" w:ascii="宋体" w:hAnsi="宋体"/>
                <w:bCs/>
                <w:sz w:val="24"/>
              </w:rPr>
              <w:t>网络文字互动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pPr>
              <w:rPr>
                <w:sz w:val="24"/>
                <w:szCs w:val="24"/>
              </w:rPr>
            </w:pPr>
            <w:r>
              <w:rPr>
                <w:rFonts w:hint="eastAsia"/>
                <w:sz w:val="24"/>
                <w:szCs w:val="24"/>
              </w:rPr>
              <w:t>参会人员</w:t>
            </w:r>
          </w:p>
        </w:tc>
        <w:tc>
          <w:tcPr>
            <w:tcW w:w="7191" w:type="dxa"/>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董事长：姜梁</w:t>
            </w:r>
          </w:p>
          <w:p>
            <w:pPr>
              <w:spacing w:line="360" w:lineRule="auto"/>
              <w:rPr>
                <w:rFonts w:hint="eastAsia" w:ascii="宋体" w:hAnsi="宋体" w:eastAsia="宋体" w:cs="宋体"/>
                <w:sz w:val="24"/>
                <w:szCs w:val="24"/>
              </w:rPr>
            </w:pPr>
            <w:r>
              <w:rPr>
                <w:rFonts w:hint="eastAsia" w:ascii="宋体" w:hAnsi="宋体" w:eastAsia="宋体" w:cs="宋体"/>
                <w:sz w:val="24"/>
                <w:szCs w:val="24"/>
              </w:rPr>
              <w:t>独立董事：胡文华</w:t>
            </w:r>
          </w:p>
          <w:p>
            <w:pPr>
              <w:spacing w:line="360" w:lineRule="auto"/>
              <w:rPr>
                <w:rFonts w:hint="eastAsia" w:ascii="宋体" w:hAnsi="宋体" w:eastAsia="宋体" w:cs="宋体"/>
                <w:sz w:val="24"/>
                <w:szCs w:val="24"/>
              </w:rPr>
            </w:pPr>
            <w:r>
              <w:rPr>
                <w:rFonts w:hint="eastAsia" w:ascii="宋体" w:hAnsi="宋体" w:eastAsia="宋体" w:cs="宋体"/>
                <w:sz w:val="24"/>
                <w:szCs w:val="24"/>
              </w:rPr>
              <w:t>总裁：胡成刚</w:t>
            </w:r>
          </w:p>
          <w:p>
            <w:pPr>
              <w:spacing w:line="360" w:lineRule="auto"/>
              <w:rPr>
                <w:rFonts w:hint="eastAsia"/>
                <w:sz w:val="24"/>
                <w:szCs w:val="24"/>
              </w:rPr>
            </w:pPr>
            <w:r>
              <w:rPr>
                <w:rFonts w:hint="eastAsia" w:ascii="宋体" w:hAnsi="宋体" w:eastAsia="宋体" w:cs="宋体"/>
                <w:sz w:val="24"/>
                <w:szCs w:val="24"/>
              </w:rPr>
              <w:t>副总裁兼董事会秘书：吕凡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526" w:type="dxa"/>
            <w:noWrap w:val="0"/>
            <w:vAlign w:val="center"/>
          </w:tcPr>
          <w:p>
            <w:pPr>
              <w:rPr>
                <w:sz w:val="24"/>
                <w:szCs w:val="24"/>
              </w:rPr>
            </w:pPr>
            <w:r>
              <w:rPr>
                <w:rFonts w:hint="eastAsia"/>
                <w:sz w:val="24"/>
                <w:szCs w:val="24"/>
              </w:rPr>
              <w:t>投资者关系活动主要内容介绍</w:t>
            </w:r>
          </w:p>
        </w:tc>
        <w:tc>
          <w:tcPr>
            <w:tcW w:w="7191" w:type="dxa"/>
            <w:noWrap w:val="0"/>
            <w:vAlign w:val="top"/>
          </w:tcPr>
          <w:p>
            <w:pPr>
              <w:spacing w:before="156" w:beforeLines="50" w:line="460" w:lineRule="exact"/>
              <w:jc w:val="center"/>
              <w:rPr>
                <w:rFonts w:hint="eastAsia" w:ascii="宋体" w:hAnsi="宋体"/>
                <w:b/>
                <w:sz w:val="24"/>
              </w:rPr>
            </w:pPr>
            <w:r>
              <w:rPr>
                <w:rFonts w:hint="eastAsia" w:ascii="宋体" w:hAnsi="宋体"/>
                <w:b/>
                <w:sz w:val="24"/>
              </w:rPr>
              <w:t>投资者关系活动主要内容</w:t>
            </w:r>
          </w:p>
          <w:p>
            <w:r>
              <w:rPr>
                <w:rFonts w:hint="default" w:ascii="宋体"/>
                <w:sz w:val="24"/>
                <w:lang w:val="en-US"/>
              </w:rPr>
              <w:t>1、董事长，您好！公司近年来围绕产业链上下游开展多项股权投资与战略持股布局，其中包括对集团内一家基础软件与工业软件平台上市公司实施战略持股，该部分股权来源于集团内部股权结构调整，在该软件企业科创板上市前完成股权划转落地。能否介绍公司对外股权投资的整体思路以及核心标的选择逻辑？除上述软件平台企业之外，目前还有哪些重要产业投资或参股主体？该类战略持股，对于上市公司自身在软硬件协同、数字化研发制造、自主可控生态构建层面，以及对于被投企业在硬件场景验证、产品落地迭代、客户渠道拓展方面，分别能够形成哪些具体可落地的积极协同效应？</w:t>
            </w:r>
          </w:p>
          <w:p>
            <w:pPr>
              <w:spacing w:line="460" w:lineRule="auto"/>
              <w:rPr>
                <w:rFonts w:hint="default" w:ascii="宋体"/>
                <w:sz w:val="24"/>
                <w:lang w:val="en-US"/>
              </w:rPr>
            </w:pPr>
            <w:r>
              <w:rPr>
                <w:rFonts w:hint="default" w:ascii="宋体"/>
                <w:sz w:val="24"/>
                <w:lang w:val="en-US"/>
              </w:rPr>
              <w:t>答：感谢您对公司的关注。公司参股投资了上市公司航天软件。在业务层面，公司聚焦航天电子信息、无人系统等装备，航天软件主营自主基础软件、工业软件、系统集成等业务。</w:t>
            </w:r>
          </w:p>
          <w:p>
            <w:pPr>
              <w:spacing w:line="460" w:lineRule="auto"/>
              <w:rPr>
                <w:rFonts w:hint="default" w:ascii="宋体"/>
                <w:sz w:val="24"/>
                <w:lang w:val="en-US"/>
              </w:rPr>
            </w:pPr>
          </w:p>
          <w:p>
            <w:r>
              <w:rPr>
                <w:rFonts w:hint="default" w:ascii="宋体"/>
                <w:sz w:val="24"/>
                <w:lang w:val="en-US"/>
              </w:rPr>
              <w:t>2、董事长，您好！公司多型号并行研制过程中会大量用到研制协同平台、数智化分析工具以及底层数据库能力，软硬件研发、试验过程会产生大量涉密试验数据与型号资料。请问公司在使用这类数字化工具开展硬件产品研发迭代时，在数据流转、权限管控、信息安全与保密管理层面建立了哪些配套管控机制？相关工具的应用，对公司缩短新品研制周期、保障型号研制质量带来哪些实际增益？</w:t>
            </w:r>
          </w:p>
          <w:p>
            <w:pPr>
              <w:spacing w:line="460" w:lineRule="auto"/>
              <w:rPr>
                <w:rFonts w:hint="default" w:ascii="宋体"/>
                <w:sz w:val="24"/>
                <w:lang w:val="en-US"/>
              </w:rPr>
            </w:pPr>
            <w:r>
              <w:rPr>
                <w:rFonts w:hint="default" w:ascii="宋体"/>
                <w:sz w:val="24"/>
                <w:lang w:val="en-US"/>
              </w:rPr>
              <w:t>答：感谢您对公司的关注。公司严格按照军工涉密单位要求，规范信息安全与保密管理，确保公司科研生产活动严格遵循相关保密要求。</w:t>
            </w:r>
          </w:p>
          <w:p>
            <w:pPr>
              <w:spacing w:line="460" w:lineRule="auto"/>
              <w:rPr>
                <w:rFonts w:hint="default" w:ascii="宋体"/>
                <w:sz w:val="24"/>
                <w:lang w:val="en-US"/>
              </w:rPr>
            </w:pPr>
          </w:p>
          <w:p>
            <w:r>
              <w:rPr>
                <w:rFonts w:hint="eastAsia" w:ascii="宋体"/>
                <w:sz w:val="24"/>
                <w:lang w:val="en-US" w:eastAsia="zh-CN"/>
              </w:rPr>
              <w:t>3</w:t>
            </w:r>
            <w:r>
              <w:rPr>
                <w:rFonts w:hint="default" w:ascii="宋体"/>
                <w:sz w:val="24"/>
                <w:lang w:val="en-US"/>
              </w:rPr>
              <w:t>、董秘，您好！公司具备箭上电子全套硬件研制能力，结合 e 互动投资者较为关心的商业航天供货问题，公司相关硬件产品是否具备向民营商业航天企业供货的条件？面向民营客户，多品种定制化需求较多，跨主体的研制协同、设计数据流转会直接影响产品研发迭代速度，在订单模式、定价机制、交付周期上对比集团内部型号存在哪些差异；目前民营商业航天业务营收占比处于什么水平？</w:t>
            </w:r>
          </w:p>
          <w:p>
            <w:pPr>
              <w:spacing w:line="460" w:lineRule="auto"/>
              <w:rPr>
                <w:rFonts w:hint="default" w:ascii="宋体"/>
                <w:sz w:val="24"/>
                <w:lang w:val="en-US"/>
              </w:rPr>
            </w:pPr>
            <w:r>
              <w:rPr>
                <w:rFonts w:hint="default" w:ascii="宋体"/>
                <w:sz w:val="24"/>
                <w:lang w:val="en-US"/>
              </w:rPr>
              <w:t>答：感谢您对公司的关注。公司主营业务为航天电子信息、无人系统产品研发生产，公司航天电子信息产品面向整个航天系统用户，严格按照相关总体单位的技术标准、质量要求和交付周期研制生产。</w:t>
            </w:r>
          </w:p>
          <w:p>
            <w:pPr>
              <w:spacing w:line="460" w:lineRule="auto"/>
              <w:rPr>
                <w:rFonts w:hint="default" w:ascii="宋体"/>
                <w:sz w:val="24"/>
                <w:lang w:val="en-US"/>
              </w:rPr>
            </w:pPr>
          </w:p>
          <w:p>
            <w:r>
              <w:rPr>
                <w:rFonts w:hint="eastAsia" w:ascii="宋体"/>
                <w:sz w:val="24"/>
                <w:lang w:val="en-US" w:eastAsia="zh-CN"/>
              </w:rPr>
              <w:t>4</w:t>
            </w:r>
            <w:r>
              <w:rPr>
                <w:rFonts w:hint="default" w:ascii="宋体"/>
                <w:sz w:val="24"/>
                <w:lang w:val="en-US"/>
              </w:rPr>
              <w:t>、董事长你好！公司存货规模较高，能否说明存货结构，以及下半年存货周转改善举措；部分子公司持续亏损，后续扭亏方案是什么？其次，九院体外孵化航天时代传感等民品科创平台，请说明上市公司与体外平台业务定位，未来民品资产的资本化路径；商业航天业务规模扩大后，毛利率改善的可行性？</w:t>
            </w:r>
          </w:p>
          <w:p>
            <w:pPr>
              <w:spacing w:line="460" w:lineRule="auto"/>
              <w:rPr>
                <w:rFonts w:hint="default" w:ascii="宋体"/>
                <w:sz w:val="24"/>
                <w:lang w:val="en-US"/>
              </w:rPr>
            </w:pPr>
            <w:r>
              <w:rPr>
                <w:rFonts w:hint="default" w:ascii="宋体"/>
                <w:sz w:val="24"/>
                <w:lang w:val="en-US"/>
              </w:rPr>
              <w:t>答：感谢您对公司的关注。公司当前存货主要为订单产生的在产品。下半年公司将加强产品交付结算，改善存货周转情况。公司已针对亏损和业绩下降的子公司，按照“一企一策”的原则制定详细的方案。</w:t>
            </w:r>
          </w:p>
          <w:p>
            <w:pPr>
              <w:spacing w:line="460" w:lineRule="auto"/>
              <w:rPr>
                <w:rFonts w:hint="default" w:ascii="宋体"/>
                <w:sz w:val="24"/>
                <w:lang w:val="en-US"/>
              </w:rPr>
            </w:pPr>
          </w:p>
          <w:p>
            <w:r>
              <w:rPr>
                <w:rFonts w:hint="eastAsia" w:ascii="宋体"/>
                <w:sz w:val="24"/>
                <w:lang w:val="en-US" w:eastAsia="zh-CN"/>
              </w:rPr>
              <w:t>5</w:t>
            </w:r>
            <w:r>
              <w:rPr>
                <w:rFonts w:hint="default" w:ascii="宋体"/>
                <w:sz w:val="24"/>
                <w:lang w:val="en-US"/>
              </w:rPr>
              <w:t>、董秘，您好！国内可回收火箭进入工程化试飞阶段，复用工况对箭载惯导、箭载计算机提出抗疲劳、宽温域等新要求。请问公司针对可回收火箭完成了哪些产品迭代与技术储备？在硬件研制仿真、试验验证环节，数字化研制底座、数据库类工具有哪些实际应用，相关单机单箭配套价值大致如何？</w:t>
            </w:r>
          </w:p>
          <w:p>
            <w:pPr>
              <w:spacing w:line="460" w:lineRule="auto"/>
              <w:rPr>
                <w:rFonts w:hint="default" w:ascii="宋体"/>
                <w:sz w:val="24"/>
                <w:lang w:val="en-US"/>
              </w:rPr>
            </w:pPr>
            <w:r>
              <w:rPr>
                <w:rFonts w:hint="default" w:ascii="宋体"/>
                <w:sz w:val="24"/>
                <w:lang w:val="en-US"/>
              </w:rPr>
              <w:t>答：感谢您对公司的关注。面对新技术带来的航天市场新机遇，公司积极参加，以此推动科研生产流程的数字化、产品化，相关工具将有助于提升产品的标准化、模块化水平。</w:t>
            </w:r>
          </w:p>
          <w:p>
            <w:r>
              <w:rPr>
                <w:rFonts w:hint="eastAsia" w:ascii="宋体"/>
                <w:sz w:val="24"/>
                <w:lang w:val="en-US" w:eastAsia="zh-CN"/>
              </w:rPr>
              <w:t>6</w:t>
            </w:r>
            <w:r>
              <w:rPr>
                <w:rFonts w:hint="default" w:ascii="宋体"/>
                <w:sz w:val="24"/>
                <w:lang w:val="en-US"/>
              </w:rPr>
              <w:t>、董秘，您好！随着国家队与民营可回收火箭发射频次提升，单次飞行产生的遥测、传感数据量显著增长，海量试验数据的存储、归集与智能分析也会加速硬件产品迭代优化。结合公司在手订单情况，如何看待可回收火箭配套业务未来 2‑3 年收入释放节奏？公司在飞行数据存储、处理与复用分析方面有哪些配套能力布局；面对商业项目试飞失败、项目延期、市场竞争加剧等潜在风险，公司有哪些应对安排？</w:t>
            </w:r>
          </w:p>
          <w:p>
            <w:pPr>
              <w:spacing w:line="460" w:lineRule="auto"/>
              <w:rPr>
                <w:rFonts w:hint="default" w:ascii="宋体"/>
                <w:sz w:val="24"/>
                <w:lang w:val="en-US"/>
              </w:rPr>
            </w:pPr>
            <w:r>
              <w:rPr>
                <w:rFonts w:hint="default" w:ascii="宋体"/>
                <w:sz w:val="24"/>
                <w:lang w:val="en-US"/>
              </w:rPr>
              <w:t>答：感谢您对公司业务的关注。公司航天配套业务收入情况随着市场及用户情况波动。面对产品迭代、项目周期较长及市场竞争加剧等风险，公司将加大政策研判力度，抓好技术创新和产品创新，加强科研生产的过程保证能力，进一步提升科研生产任务履约能力。</w:t>
            </w:r>
          </w:p>
          <w:p>
            <w:pPr>
              <w:spacing w:line="460" w:lineRule="auto"/>
              <w:rPr>
                <w:rFonts w:hint="default" w:ascii="宋体"/>
                <w:sz w:val="24"/>
                <w:lang w:val="en-US"/>
              </w:rPr>
            </w:pPr>
          </w:p>
          <w:p>
            <w:r>
              <w:rPr>
                <w:rFonts w:hint="eastAsia" w:ascii="宋体"/>
                <w:sz w:val="24"/>
                <w:lang w:val="en-US" w:eastAsia="zh-CN"/>
              </w:rPr>
              <w:t>7</w:t>
            </w:r>
            <w:r>
              <w:rPr>
                <w:rFonts w:hint="default" w:ascii="宋体"/>
                <w:sz w:val="24"/>
                <w:lang w:val="en-US"/>
              </w:rPr>
              <w:t>、董秘，您好！卫星互联网是公司核心成长赛道，星间激光通信终端产能建设项目进度过半，同时布局相控阵天线、星载计算机、MEMS 惯导等配套单机。结合 2026 半年报的在手订单与产能建设情况，低轨星座相关产品后续收入确认节奏如何预判？该业务环节面临哪些行业竞争与产品价格压力，公司会采取哪些方式维持自身竞争优势？</w:t>
            </w:r>
          </w:p>
          <w:p>
            <w:pPr>
              <w:spacing w:line="460" w:lineRule="auto"/>
              <w:rPr>
                <w:rFonts w:hint="default" w:ascii="宋体"/>
                <w:sz w:val="24"/>
                <w:lang w:val="en-US"/>
              </w:rPr>
            </w:pPr>
            <w:r>
              <w:rPr>
                <w:rFonts w:hint="default" w:ascii="宋体"/>
                <w:sz w:val="24"/>
                <w:lang w:val="en-US"/>
              </w:rPr>
              <w:t>答：感谢您对公司的关注。公司</w:t>
            </w:r>
            <w:r>
              <w:rPr>
                <w:rFonts w:hint="eastAsia" w:ascii="宋体"/>
                <w:sz w:val="24"/>
                <w:lang w:val="en-US" w:eastAsia="zh-CN"/>
              </w:rPr>
              <w:t>将</w:t>
            </w:r>
            <w:r>
              <w:rPr>
                <w:rFonts w:hint="default" w:ascii="宋体"/>
                <w:sz w:val="24"/>
                <w:lang w:val="en-US"/>
              </w:rPr>
              <w:t>持续迭代产品型谱，提升批产制造能力，同时通过标准化、模块化设计、供应链优化降本，持续拓展相关业务市场。</w:t>
            </w:r>
          </w:p>
          <w:p>
            <w:pPr>
              <w:spacing w:line="460" w:lineRule="auto"/>
              <w:rPr>
                <w:rFonts w:hint="default" w:ascii="宋体"/>
                <w:sz w:val="24"/>
                <w:lang w:val="en-US"/>
              </w:rPr>
            </w:pPr>
          </w:p>
          <w:p>
            <w:r>
              <w:rPr>
                <w:rFonts w:hint="eastAsia" w:ascii="宋体"/>
                <w:sz w:val="24"/>
                <w:lang w:val="en-US" w:eastAsia="zh-CN"/>
              </w:rPr>
              <w:t>8</w:t>
            </w:r>
            <w:r>
              <w:rPr>
                <w:rFonts w:hint="default" w:ascii="宋体"/>
                <w:sz w:val="24"/>
                <w:lang w:val="en-US"/>
              </w:rPr>
              <w:t>、</w:t>
            </w:r>
            <w:r>
              <w:rPr>
                <w:rFonts w:hint="eastAsia" w:ascii="宋体"/>
                <w:sz w:val="24"/>
                <w:lang w:val="en-US" w:eastAsia="zh-CN"/>
              </w:rPr>
              <w:t>（1）</w:t>
            </w:r>
            <w:r>
              <w:rPr>
                <w:rFonts w:hint="default" w:ascii="宋体"/>
                <w:sz w:val="24"/>
                <w:lang w:val="en-US"/>
              </w:rPr>
              <w:t>星间激光通信终端目前的订单、交付、量产进展怎么样？商业卫星组网带来的配套需求，公司有没有拿到实质性订单？</w:t>
            </w:r>
            <w:r>
              <w:rPr>
                <w:rFonts w:hint="eastAsia" w:ascii="宋体"/>
                <w:sz w:val="24"/>
                <w:lang w:val="en-US" w:eastAsia="zh-CN"/>
              </w:rPr>
              <w:t>（2）</w:t>
            </w:r>
            <w:r>
              <w:rPr>
                <w:rFonts w:hint="default" w:ascii="宋体"/>
                <w:sz w:val="24"/>
                <w:lang w:val="en-US"/>
              </w:rPr>
              <w:t xml:space="preserve"> 星载通信、测控配套，在国内低轨卫星星座项目里的供货占比情况？</w:t>
            </w:r>
            <w:r>
              <w:rPr>
                <w:rFonts w:hint="eastAsia" w:ascii="宋体"/>
                <w:sz w:val="24"/>
                <w:lang w:val="en-US" w:eastAsia="zh-CN"/>
              </w:rPr>
              <w:t>（3）</w:t>
            </w:r>
            <w:r>
              <w:rPr>
                <w:rFonts w:hint="default" w:ascii="宋体"/>
                <w:sz w:val="24"/>
                <w:lang w:val="en-US"/>
              </w:rPr>
              <w:t>商业航天业务，未来1‑2年的规划，是否会成为新的业绩增长点？
</w:t>
            </w:r>
          </w:p>
          <w:p>
            <w:pPr>
              <w:spacing w:line="460" w:lineRule="auto"/>
              <w:rPr>
                <w:rFonts w:hint="default" w:ascii="宋体"/>
                <w:sz w:val="24"/>
                <w:lang w:val="en-US"/>
              </w:rPr>
            </w:pPr>
            <w:r>
              <w:rPr>
                <w:rFonts w:hint="default" w:ascii="宋体"/>
                <w:sz w:val="24"/>
                <w:lang w:val="en-US"/>
              </w:rPr>
              <w:t>答：感谢您对公司的关注。公司激光通信终端产品由控股子公司航天长征火箭公司研制，是卫星互联网核心配套产品，已完成多轮在轨验证。</w:t>
            </w:r>
          </w:p>
          <w:p>
            <w:pPr>
              <w:spacing w:line="460" w:lineRule="auto"/>
              <w:rPr>
                <w:rFonts w:hint="default" w:ascii="宋体"/>
                <w:sz w:val="24"/>
                <w:lang w:val="en-US"/>
              </w:rPr>
            </w:pPr>
          </w:p>
          <w:p>
            <w:r>
              <w:rPr>
                <w:rFonts w:hint="eastAsia" w:ascii="宋体"/>
                <w:sz w:val="24"/>
                <w:lang w:val="en-US" w:eastAsia="zh-CN"/>
              </w:rPr>
              <w:t>9</w:t>
            </w:r>
            <w:r>
              <w:rPr>
                <w:rFonts w:hint="default" w:ascii="宋体"/>
                <w:sz w:val="24"/>
                <w:lang w:val="en-US"/>
              </w:rPr>
              <w:t>、公司在手订单总规模大概是什么水平？上半年部分项目交付延后，下半年交付节奏是否会明显提速？ 哪些产品线交付会优先恢复？ 军工订单的确认节奏，下半年收入、利润的改善预期如何？ 目前影响交付的主要制约因素是什么，预计什么时候可以缓解？
</w:t>
            </w:r>
          </w:p>
          <w:p>
            <w:pPr>
              <w:spacing w:line="460" w:lineRule="auto"/>
              <w:rPr>
                <w:rFonts w:hint="default" w:ascii="宋体"/>
                <w:strike w:val="0"/>
                <w:dstrike w:val="0"/>
                <w:sz w:val="24"/>
                <w:lang w:val="en-US"/>
              </w:rPr>
            </w:pPr>
            <w:r>
              <w:rPr>
                <w:rFonts w:hint="default" w:ascii="宋体"/>
                <w:sz w:val="24"/>
                <w:lang w:val="en-US"/>
              </w:rPr>
              <w:t>答：感谢您对公司的关注。</w:t>
            </w:r>
            <w:r>
              <w:rPr>
                <w:rFonts w:hint="default" w:ascii="宋体"/>
                <w:strike w:val="0"/>
                <w:dstrike w:val="0"/>
                <w:sz w:val="24"/>
                <w:lang w:val="en-US"/>
              </w:rPr>
              <w:t>公司航天产品交付的季节性较强，全年营收目标主要受相关行业客户需求及国外市场交付进度影响。</w:t>
            </w:r>
          </w:p>
          <w:p>
            <w:pPr>
              <w:spacing w:line="460" w:lineRule="auto"/>
              <w:rPr>
                <w:rFonts w:hint="default" w:ascii="宋体"/>
                <w:strike w:val="0"/>
                <w:dstrike w:val="0"/>
                <w:sz w:val="24"/>
                <w:lang w:val="en-US"/>
              </w:rPr>
            </w:pPr>
          </w:p>
          <w:p>
            <w:r>
              <w:rPr>
                <w:rFonts w:hint="default" w:ascii="宋体"/>
                <w:sz w:val="24"/>
                <w:lang w:val="en-US"/>
              </w:rPr>
              <w:t>1</w:t>
            </w:r>
            <w:r>
              <w:rPr>
                <w:rFonts w:hint="eastAsia" w:ascii="宋体"/>
                <w:sz w:val="24"/>
                <w:lang w:val="en-US" w:eastAsia="zh-CN"/>
              </w:rPr>
              <w:t>0</w:t>
            </w:r>
            <w:r>
              <w:rPr>
                <w:rFonts w:hint="default" w:ascii="宋体"/>
                <w:sz w:val="24"/>
                <w:lang w:val="en-US"/>
              </w:rPr>
              <w:t>、总裁，您好！无人系统装备板块 2025 年营收高速增长但子公司由盈转亏，2026 上半年航天飞鸿延续阶段性亏损，呈现典型的增收不增利。从行业竞争性采购、订单结构、研发投入分摊、零部件成本、产能爬坡多个维度，管理层如何拆解盈利承压的核心原因？目前内部已经落地哪些降本增效措施？中长期来看，驱动板块毛利率修复的核心变量有哪些，能否给出大致的观察时间窗口；另外航天飞鸿非全资持股，股权结构对上市公司利润表会带来多大程度影响？</w:t>
            </w:r>
          </w:p>
          <w:p>
            <w:pPr>
              <w:spacing w:line="460" w:lineRule="auto"/>
              <w:rPr>
                <w:rFonts w:hint="default" w:ascii="宋体"/>
                <w:sz w:val="24"/>
                <w:lang w:val="en-US"/>
              </w:rPr>
            </w:pPr>
            <w:r>
              <w:rPr>
                <w:rFonts w:hint="default" w:ascii="宋体"/>
                <w:sz w:val="24"/>
                <w:lang w:val="en-US"/>
              </w:rPr>
              <w:t>答：感谢您对公司的关注。公司将从加强内部管理，细化管理环节，提升盈利水平。公司为航天飞鸿控股股东，直接持股比例为52.95%，公司按对其持股比例来确定公司归母财务数据。</w:t>
            </w:r>
          </w:p>
          <w:p>
            <w:pPr>
              <w:spacing w:line="460" w:lineRule="auto"/>
              <w:rPr>
                <w:rFonts w:hint="default" w:ascii="宋体"/>
                <w:sz w:val="24"/>
                <w:lang w:val="en-US"/>
              </w:rPr>
            </w:pPr>
          </w:p>
          <w:p>
            <w:r>
              <w:rPr>
                <w:rFonts w:hint="default" w:ascii="宋体"/>
                <w:sz w:val="24"/>
                <w:lang w:val="en-US"/>
              </w:rPr>
              <w:t>1</w:t>
            </w:r>
            <w:r>
              <w:rPr>
                <w:rFonts w:hint="eastAsia" w:ascii="宋体"/>
                <w:sz w:val="24"/>
                <w:lang w:val="en-US" w:eastAsia="zh-CN"/>
              </w:rPr>
              <w:t>1</w:t>
            </w:r>
            <w:r>
              <w:rPr>
                <w:rFonts w:hint="default" w:ascii="宋体"/>
                <w:sz w:val="24"/>
                <w:lang w:val="en-US"/>
              </w:rPr>
              <w:t>、董事长，您好！公司在低空经济领域完成多维度前瞻布局，FH‑98 大型货运无人机已取得适航资质，同时推进 eVTOL 技术预研，并参与相关产业主体参股。站在产业视角，如何看待国内民用低空商业化落地的现实难点与中长期发展前景？区分军用、民用两块业务，民用低空业务在短期、中期分别预计给公司带来怎样的营收与利润贡献；公司在低空业务上，是优先追求规模扩张还是优先追求盈利平衡，内部的业务考核导向如何？</w:t>
            </w:r>
          </w:p>
          <w:p>
            <w:pPr>
              <w:spacing w:line="460" w:lineRule="auto"/>
              <w:rPr>
                <w:rFonts w:hint="default" w:ascii="宋体"/>
                <w:sz w:val="24"/>
                <w:lang w:val="en-US"/>
              </w:rPr>
            </w:pPr>
            <w:r>
              <w:rPr>
                <w:rFonts w:hint="default" w:ascii="宋体"/>
                <w:sz w:val="24"/>
                <w:lang w:val="en-US"/>
              </w:rPr>
              <w:t>答：感谢您对公司在低空经济布局的关注，上市公司航天电子（含航天飞鸿）的核心优势在无人系统平台。航天时代低空科技公司是由公司控股股东</w:t>
            </w:r>
            <w:r>
              <w:rPr>
                <w:rFonts w:hint="eastAsia" w:ascii="宋体"/>
                <w:sz w:val="24"/>
                <w:lang w:val="en-US" w:eastAsia="zh-CN"/>
              </w:rPr>
              <w:t>设立</w:t>
            </w:r>
            <w:r>
              <w:rPr>
                <w:rFonts w:hint="default" w:ascii="宋体"/>
                <w:sz w:val="24"/>
                <w:lang w:val="en-US"/>
              </w:rPr>
              <w:t>，上市公司参股协同。</w:t>
            </w:r>
          </w:p>
          <w:p>
            <w:pPr>
              <w:spacing w:line="460" w:lineRule="auto"/>
              <w:rPr>
                <w:rFonts w:hint="default" w:ascii="宋体"/>
                <w:sz w:val="24"/>
                <w:lang w:val="en-US"/>
              </w:rPr>
            </w:pPr>
          </w:p>
          <w:p>
            <w:r>
              <w:rPr>
                <w:rFonts w:hint="default" w:ascii="宋体"/>
                <w:sz w:val="24"/>
                <w:lang w:val="en-US"/>
              </w:rPr>
              <w:t>1</w:t>
            </w:r>
            <w:r>
              <w:rPr>
                <w:rFonts w:hint="eastAsia" w:ascii="宋体"/>
                <w:sz w:val="24"/>
                <w:lang w:val="en-US" w:eastAsia="zh-CN"/>
              </w:rPr>
              <w:t>2</w:t>
            </w:r>
            <w:r>
              <w:rPr>
                <w:rFonts w:hint="default" w:ascii="宋体"/>
                <w:sz w:val="24"/>
                <w:lang w:val="en-US"/>
              </w:rPr>
              <w:t>、董事长，您好！2026 上半年公司营收、利润同比出现明显下滑，公司解释主要是型号交付进度不及预期、部分产品定价下行，结合存货、合同负债数据，如何判断下半年订单交付兑现的概率？全年 154.92亿元营收经营计划达成存在哪些主要约束？</w:t>
            </w:r>
          </w:p>
          <w:p>
            <w:pPr>
              <w:spacing w:line="460" w:lineRule="auto"/>
              <w:rPr>
                <w:rFonts w:hint="default" w:ascii="宋体"/>
                <w:sz w:val="24"/>
                <w:lang w:val="en-US"/>
              </w:rPr>
            </w:pPr>
            <w:r>
              <w:rPr>
                <w:rFonts w:hint="default" w:ascii="宋体"/>
                <w:sz w:val="24"/>
                <w:lang w:val="en-US"/>
              </w:rPr>
              <w:t>答：感谢您对公司的关注。公司航天产品交付具有季节性较强的特点，全年营收目标主要受相关行业客户需求及国外市场交付进度影响。</w:t>
            </w:r>
          </w:p>
          <w:p>
            <w:pPr>
              <w:spacing w:line="460" w:lineRule="auto"/>
              <w:rPr>
                <w:rFonts w:hint="default" w:ascii="宋体"/>
                <w:sz w:val="24"/>
                <w:lang w:val="en-US"/>
              </w:rPr>
            </w:pPr>
          </w:p>
          <w:p>
            <w:r>
              <w:rPr>
                <w:rFonts w:hint="default" w:ascii="宋体"/>
                <w:sz w:val="24"/>
                <w:lang w:val="en-US"/>
              </w:rPr>
              <w:t>1</w:t>
            </w:r>
            <w:r>
              <w:rPr>
                <w:rFonts w:hint="eastAsia" w:ascii="宋体"/>
                <w:sz w:val="24"/>
                <w:lang w:val="en-US" w:eastAsia="zh-CN"/>
              </w:rPr>
              <w:t>3</w:t>
            </w:r>
            <w:r>
              <w:rPr>
                <w:rFonts w:hint="default" w:ascii="宋体"/>
                <w:sz w:val="24"/>
                <w:lang w:val="en-US"/>
              </w:rPr>
              <w:t>、董事长，您好！公司完成 2026 年半年度业绩说明会之后，是否会按期整理本次交流内容，形成标准化的投资者关系活动记录表并对外公开披露？当前资本市场与广大投资者高度关注公司经营动态、产业布局与成长进展，未来公司是否计划进一步丰富投资者关系维护渠道，依托官方公众号、视频号等多元化平台，常态化传递公司核心业务进展、技术前瞻布局及经营动态，进一步提升公司透明度与资本市场认可度？</w:t>
            </w:r>
          </w:p>
          <w:p>
            <w:pPr>
              <w:spacing w:line="460" w:lineRule="auto"/>
              <w:rPr>
                <w:rFonts w:hint="default" w:ascii="宋体"/>
                <w:sz w:val="24"/>
                <w:lang w:val="en-US"/>
              </w:rPr>
            </w:pPr>
            <w:r>
              <w:rPr>
                <w:rFonts w:hint="default" w:ascii="宋体"/>
                <w:sz w:val="24"/>
                <w:lang w:val="en-US"/>
              </w:rPr>
              <w:t>答：感谢您对公司的关注。本次业绩说明会召开后，投资者可以通过上证路演中心（https://roadshow.sseinfo.com/）查看本次业绩说明会的召开情况及主要内容，也可查阅投资者关系活动记录表。公司将持续做好信息披露和投资者关系管理关系工作，积极向各类投资者传递公司内在价值。</w:t>
            </w:r>
          </w:p>
          <w:p>
            <w:pPr>
              <w:spacing w:line="460" w:lineRule="auto"/>
              <w:rPr>
                <w:rFonts w:hint="default" w:ascii="宋体"/>
                <w:sz w:val="24"/>
                <w:lang w:val="en-US"/>
              </w:rPr>
            </w:pPr>
          </w:p>
          <w:p>
            <w:r>
              <w:rPr>
                <w:rFonts w:hint="default" w:ascii="宋体"/>
                <w:sz w:val="24"/>
                <w:lang w:val="en-US"/>
              </w:rPr>
              <w:t>1</w:t>
            </w:r>
            <w:r>
              <w:rPr>
                <w:rFonts w:hint="eastAsia" w:ascii="宋体"/>
                <w:sz w:val="24"/>
                <w:lang w:val="en-US" w:eastAsia="zh-CN"/>
              </w:rPr>
              <w:t>4</w:t>
            </w:r>
            <w:r>
              <w:rPr>
                <w:rFonts w:hint="default" w:ascii="宋体"/>
                <w:sz w:val="24"/>
                <w:lang w:val="en-US"/>
              </w:rPr>
              <w:t>、董事，您好！传统航天配套业务是公司业绩压舱石，航天机电组件板块长期保持行业较高毛利率，其中宇航级连接器、继电器、传感器等属于典型的高附加值产品，技术壁垒与认证门槛较高。在航天型号任务稳步推进的背景下，如何看待两大存量业务未来 3‑5 年的增长中枢与盈利稳定性？面对商业航天市场快速发展，公司在拓展外部商业客户、高附加值新产品迭代方面有哪些具体规划；存量业务是否会面临技术迭代或者同业竞争带来的毛利率下行风险？</w:t>
            </w:r>
          </w:p>
          <w:p>
            <w:pPr>
              <w:spacing w:line="460" w:lineRule="auto"/>
              <w:rPr>
                <w:rFonts w:hint="default" w:ascii="宋体"/>
                <w:sz w:val="24"/>
                <w:lang w:val="en-US"/>
              </w:rPr>
            </w:pPr>
            <w:r>
              <w:rPr>
                <w:rFonts w:hint="default" w:ascii="宋体"/>
                <w:sz w:val="24"/>
                <w:lang w:val="en-US"/>
              </w:rPr>
              <w:t>答：感谢您对公司的关注。公司将坚持推动市场管理机制改革，加强市场开拓和产品研发，不断提高公司核心竞争力。</w:t>
            </w:r>
          </w:p>
          <w:p>
            <w:pPr>
              <w:spacing w:line="460" w:lineRule="auto"/>
              <w:rPr>
                <w:rFonts w:hint="default" w:ascii="宋体"/>
                <w:sz w:val="24"/>
                <w:lang w:val="en-US"/>
              </w:rPr>
            </w:pPr>
          </w:p>
          <w:p>
            <w:r>
              <w:rPr>
                <w:rFonts w:hint="eastAsia" w:ascii="宋体"/>
                <w:sz w:val="24"/>
                <w:lang w:val="en-US" w:eastAsia="zh-CN"/>
              </w:rPr>
              <w:t>15、</w:t>
            </w:r>
            <w:r>
              <w:rPr>
                <w:rFonts w:hint="default" w:ascii="宋体"/>
                <w:sz w:val="24"/>
                <w:lang w:val="en-US" w:eastAsia="zh-CN"/>
              </w:rPr>
              <w:t>两家亏损子公司（上海航天、航天飞鸿）亏损原因，下半年扭亏改善的措施，拐点大概什么时候？</w:t>
            </w:r>
          </w:p>
          <w:p>
            <w:pPr>
              <w:spacing w:line="460" w:lineRule="auto"/>
              <w:rPr>
                <w:rFonts w:hint="default" w:ascii="宋体" w:eastAsia="宋体"/>
                <w:strike/>
                <w:dstrike w:val="0"/>
                <w:sz w:val="24"/>
                <w:lang w:val="en-US" w:eastAsia="zh-CN"/>
              </w:rPr>
            </w:pPr>
            <w:r>
              <w:rPr>
                <w:rFonts w:hint="default" w:ascii="宋体" w:eastAsia="宋体"/>
                <w:sz w:val="24"/>
                <w:lang w:val="en-US" w:eastAsia="zh-CN"/>
              </w:rPr>
              <w:t>答：感谢您对公司的关注。航天飞鸿亏损的主要原因一是上半年收入不及预期，部分产品未达到交付节点，下半年开始陆续交付；二是其参股公司时代飞鹏公司上半年亏损，导致航天飞鸿投资收益减少。上海航天亏损的主要原因是上半年收入确认较少，合同签订滞后导致部分产品无法及时确认收入。</w:t>
            </w:r>
          </w:p>
          <w:p>
            <w:pPr>
              <w:pStyle w:val="8"/>
              <w:spacing w:line="460" w:lineRule="exact"/>
              <w:ind w:left="0" w:leftChars="0" w:firstLine="0" w:firstLineChars="0"/>
              <w:rPr>
                <w:rFonts w:hint="eastAsia" w:ascii="宋体" w:hAnsi="宋体"/>
                <w:sz w:val="24"/>
                <w:szCs w:val="24"/>
              </w:rPr>
            </w:pPr>
            <w:bookmarkStart w:id="0" w:name="_GoBack"/>
            <w:bookmarkEnd w:id="0"/>
          </w:p>
        </w:tc>
      </w:tr>
    </w:tbl>
    <w:p>
      <w:pPr>
        <w:rPr>
          <w:rFonts w:hint="eastAsia"/>
        </w:rPr>
      </w:pPr>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OqXm5zwAAAAUBAAAPAAAAAAAAAAEAIAAAADgAAABkcnMvZG93bnJldi54bWxQSwEC&#10;FAAUAAAACACHTuJAs4h+BecBAADHAwAADgAAAAAAAAABACAAAAA0AQAAZHJzL2Uyb0RvYy54bWxQ&#10;SwUGAAAAAAYABgBZAQAAjQ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right"/>
    </w:pPr>
    <w:r>
      <w:rPr>
        <w:rFonts w:hint="eastAsia"/>
      </w:rPr>
      <w:t>航天时代电子技术股份有限公司投资者关系活动记录表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NTlhNGJhZTk1YmZkMTc2MTM0MTg2MGI3NTFmMTEifQ=="/>
  </w:docVars>
  <w:rsids>
    <w:rsidRoot w:val="00000000"/>
    <w:rsid w:val="1CB2496B"/>
    <w:rsid w:val="3FE65C3A"/>
    <w:rsid w:val="5F294081"/>
    <w:rsid w:val="61B42C51"/>
    <w:rsid w:val="670E1BEF"/>
    <w:rsid w:val="7CCF418E"/>
    <w:rsid w:val="7E9FF5DE"/>
    <w:rsid w:val="7FFDE63E"/>
    <w:rsid w:val="CE1DFFBF"/>
    <w:rsid w:val="FFC929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Hyperlink"/>
    <w:basedOn w:val="6"/>
    <w:unhideWhenUsed/>
    <w:qFormat/>
    <w:uiPriority w:val="99"/>
    <w:rPr>
      <w:color w:val="0563C1"/>
      <w:u w:val="single"/>
    </w:rPr>
  </w:style>
  <w:style w:type="paragraph" w:customStyle="1" w:styleId="8">
    <w:name w:val="_Style 6"/>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93</Words>
  <Characters>248</Characters>
  <Lines>0</Lines>
  <Paragraphs>0</Paragraphs>
  <TotalTime>25</TotalTime>
  <ScaleCrop>false</ScaleCrop>
  <LinksUpToDate>false</LinksUpToDate>
  <CharactersWithSpaces>276</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2023-07-01T02:03:00Z</dcterms:created>
  <dc:creator>Administrator</dc:creator>
  <cp:lastModifiedBy>zhengquan</cp:lastModifiedBy>
  <cp:lastPrinted>2026-09-10T21:49:00Z</cp:lastPrinted>
  <dcterms:modified xsi:type="dcterms:W3CDTF">2026-09-14T09:51:36Z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B85C612DBC50BD93E5B5A36ADA4B92C4</vt:lpwstr>
  </property>
</Properties>
</file>