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4AA97">
      <w:pPr>
        <w:jc w:val="center"/>
        <w:rPr>
          <w:rFonts w:hint="eastAsia" w:ascii="Times New Roman" w:hAnsi="Times New Roman" w:eastAsia="宋体" w:cs="Times New Roman"/>
          <w:b/>
          <w:bCs/>
          <w:sz w:val="36"/>
          <w:szCs w:val="36"/>
          <w:lang w:val="en-US" w:eastAsia="zh-CN"/>
        </w:rPr>
      </w:pPr>
      <w:r>
        <w:rPr>
          <w:rFonts w:ascii="Times New Roman" w:hAnsi="Times New Roman" w:eastAsia="宋体" w:cs="Times New Roman"/>
          <w:sz w:val="24"/>
          <w:szCs w:val="20"/>
        </w:rPr>
        <w:t>证券代码：688511                                   证券简称：天微</w:t>
      </w:r>
      <w:r>
        <w:rPr>
          <w:rFonts w:hint="eastAsia" w:ascii="Times New Roman" w:hAnsi="Times New Roman" w:eastAsia="宋体" w:cs="Times New Roman"/>
          <w:sz w:val="24"/>
          <w:szCs w:val="20"/>
          <w:lang w:val="en-US" w:eastAsia="zh-CN"/>
        </w:rPr>
        <w:t>电子</w:t>
      </w:r>
    </w:p>
    <w:p w14:paraId="0D3CCF8B">
      <w:pPr>
        <w:jc w:val="center"/>
        <w:rPr>
          <w:rFonts w:ascii="Times New Roman" w:hAnsi="Times New Roman" w:eastAsia="宋体" w:cs="Times New Roman"/>
          <w:b/>
          <w:bCs/>
          <w:sz w:val="36"/>
          <w:szCs w:val="36"/>
        </w:rPr>
      </w:pPr>
      <w:r>
        <w:rPr>
          <w:rFonts w:ascii="Times New Roman" w:hAnsi="Times New Roman" w:eastAsia="宋体" w:cs="Times New Roman"/>
          <w:b/>
          <w:bCs/>
          <w:sz w:val="36"/>
          <w:szCs w:val="36"/>
        </w:rPr>
        <w:t>四川天微电子股份有限公司</w:t>
      </w:r>
    </w:p>
    <w:p w14:paraId="5789D259">
      <w:pPr>
        <w:jc w:val="center"/>
        <w:rPr>
          <w:rFonts w:ascii="Times New Roman" w:hAnsi="Times New Roman" w:eastAsia="宋体" w:cs="Times New Roman"/>
          <w:sz w:val="24"/>
          <w:szCs w:val="20"/>
        </w:rPr>
      </w:pPr>
      <w:r>
        <w:rPr>
          <w:rFonts w:ascii="Times New Roman" w:hAnsi="Times New Roman" w:eastAsia="宋体" w:cs="Times New Roman"/>
          <w:b/>
          <w:bCs/>
          <w:sz w:val="36"/>
          <w:szCs w:val="36"/>
        </w:rPr>
        <w:t>投资者关系活动记录表</w:t>
      </w:r>
    </w:p>
    <w:p w14:paraId="3DFEA4E1">
      <w:pPr>
        <w:ind w:firstLine="480" w:firstLineChars="200"/>
        <w:jc w:val="right"/>
        <w:rPr>
          <w:rFonts w:hint="eastAsia" w:ascii="Times New Roman" w:hAnsi="Times New Roman" w:eastAsia="宋体" w:cs="Times New Roman"/>
          <w:sz w:val="24"/>
          <w:szCs w:val="20"/>
          <w:lang w:val="en-US" w:eastAsia="zh-CN"/>
        </w:rPr>
      </w:pPr>
      <w:r>
        <w:rPr>
          <w:rFonts w:ascii="Times New Roman" w:hAnsi="Times New Roman" w:eastAsia="宋体" w:cs="Times New Roman"/>
          <w:sz w:val="24"/>
          <w:szCs w:val="20"/>
        </w:rPr>
        <w:t>编号：202</w:t>
      </w:r>
      <w:r>
        <w:rPr>
          <w:rFonts w:hint="eastAsia" w:ascii="Times New Roman" w:hAnsi="Times New Roman" w:eastAsia="宋体" w:cs="Times New Roman"/>
          <w:sz w:val="24"/>
          <w:szCs w:val="20"/>
          <w:lang w:val="en-US" w:eastAsia="zh-CN"/>
        </w:rPr>
        <w:t>6</w:t>
      </w:r>
      <w:r>
        <w:rPr>
          <w:rFonts w:ascii="Times New Roman" w:hAnsi="Times New Roman" w:eastAsia="宋体" w:cs="Times New Roman"/>
          <w:sz w:val="24"/>
          <w:szCs w:val="20"/>
        </w:rPr>
        <w:t>-00</w:t>
      </w:r>
      <w:r>
        <w:rPr>
          <w:rFonts w:hint="eastAsia" w:ascii="Times New Roman" w:hAnsi="Times New Roman" w:eastAsia="宋体" w:cs="Times New Roman"/>
          <w:sz w:val="24"/>
          <w:szCs w:val="20"/>
          <w:lang w:val="en-US" w:eastAsia="zh-CN"/>
        </w:rPr>
        <w:t>2</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6796"/>
      </w:tblGrid>
      <w:tr w14:paraId="7A6D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726" w:type="dxa"/>
            <w:vAlign w:val="center"/>
          </w:tcPr>
          <w:p w14:paraId="7150909F">
            <w:pPr>
              <w:spacing w:line="360" w:lineRule="auto"/>
              <w:jc w:val="center"/>
              <w:rPr>
                <w:rFonts w:ascii="Times New Roman" w:hAnsi="Times New Roman" w:eastAsia="宋体" w:cs="Times New Roman"/>
                <w:sz w:val="24"/>
                <w:szCs w:val="20"/>
              </w:rPr>
            </w:pPr>
            <w:r>
              <w:rPr>
                <w:rFonts w:ascii="Times New Roman" w:hAnsi="Times New Roman" w:eastAsia="宋体" w:cs="Times New Roman"/>
                <w:sz w:val="24"/>
                <w:szCs w:val="20"/>
              </w:rPr>
              <w:t>投资者关系活动类别</w:t>
            </w:r>
          </w:p>
        </w:tc>
        <w:tc>
          <w:tcPr>
            <w:tcW w:w="6796" w:type="dxa"/>
          </w:tcPr>
          <w:p w14:paraId="3489FF10">
            <w:pPr>
              <w:spacing w:line="360" w:lineRule="auto"/>
              <w:ind w:firstLine="480" w:firstLineChars="200"/>
              <w:rPr>
                <w:rFonts w:ascii="Times New Roman" w:hAnsi="Times New Roman" w:eastAsia="宋体" w:cs="Times New Roman"/>
                <w:sz w:val="24"/>
                <w:szCs w:val="20"/>
              </w:rPr>
            </w:pPr>
            <w:r>
              <w:rPr>
                <w:rFonts w:ascii="Times New Roman" w:hAnsi="Times New Roman" w:eastAsia="宋体" w:cs="Times New Roman"/>
                <w:sz w:val="24"/>
                <w:szCs w:val="20"/>
              </w:rPr>
              <w:sym w:font="Wingdings 2" w:char="00A3"/>
            </w:r>
            <w:r>
              <w:rPr>
                <w:rFonts w:ascii="Times New Roman" w:hAnsi="Times New Roman" w:eastAsia="宋体" w:cs="Times New Roman"/>
                <w:sz w:val="24"/>
                <w:szCs w:val="20"/>
              </w:rPr>
              <w:t>特定对象调研 □分析师会议 □媒体采访</w:t>
            </w:r>
          </w:p>
          <w:p w14:paraId="0FCD7470">
            <w:pPr>
              <w:spacing w:line="360" w:lineRule="auto"/>
              <w:ind w:firstLine="480" w:firstLineChars="200"/>
              <w:rPr>
                <w:rFonts w:ascii="Times New Roman" w:hAnsi="Times New Roman" w:eastAsia="宋体" w:cs="Times New Roman"/>
                <w:sz w:val="24"/>
                <w:szCs w:val="20"/>
              </w:rPr>
            </w:pPr>
            <w:r>
              <w:rPr>
                <w:rFonts w:hint="eastAsia" w:ascii="Times New Roman" w:hAnsi="Times New Roman" w:eastAsia="宋体" w:cs="Times New Roman"/>
                <w:sz w:val="24"/>
                <w:szCs w:val="20"/>
                <w:lang w:eastAsia="zh-CN"/>
              </w:rPr>
              <w:t>☑</w:t>
            </w:r>
            <w:r>
              <w:rPr>
                <w:rFonts w:ascii="Times New Roman" w:hAnsi="Times New Roman" w:eastAsia="宋体" w:cs="Times New Roman"/>
                <w:sz w:val="24"/>
                <w:szCs w:val="20"/>
              </w:rPr>
              <w:t>业绩说明会 □新闻发布会 □路演活动 □现场参观</w:t>
            </w:r>
          </w:p>
          <w:p w14:paraId="4731795B">
            <w:pPr>
              <w:spacing w:line="360" w:lineRule="auto"/>
              <w:ind w:firstLine="480" w:firstLineChars="200"/>
              <w:rPr>
                <w:rFonts w:ascii="Times New Roman" w:hAnsi="Times New Roman" w:eastAsia="宋体" w:cs="Times New Roman"/>
                <w:sz w:val="24"/>
                <w:szCs w:val="20"/>
              </w:rPr>
            </w:pPr>
            <w:r>
              <w:rPr>
                <w:rFonts w:ascii="Times New Roman" w:hAnsi="Times New Roman" w:eastAsia="宋体" w:cs="Times New Roman"/>
                <w:sz w:val="24"/>
                <w:szCs w:val="20"/>
              </w:rPr>
              <w:t>□其他（请文字说明其他活动内容）</w:t>
            </w:r>
          </w:p>
        </w:tc>
      </w:tr>
      <w:tr w14:paraId="08B0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6E1EA6F4">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参与单位名称及人员姓名</w:t>
            </w:r>
          </w:p>
        </w:tc>
        <w:tc>
          <w:tcPr>
            <w:tcW w:w="6796" w:type="dxa"/>
            <w:vAlign w:val="center"/>
          </w:tcPr>
          <w:p w14:paraId="2B3BF05C">
            <w:pPr>
              <w:spacing w:line="360" w:lineRule="auto"/>
              <w:ind w:firstLine="480" w:firstLineChars="200"/>
              <w:rPr>
                <w:rFonts w:hint="default" w:ascii="Times New Roman" w:hAnsi="Times New Roman" w:eastAsia="宋体" w:cs="Times New Roman"/>
                <w:sz w:val="24"/>
                <w:szCs w:val="20"/>
                <w:lang w:val="en-US" w:eastAsia="zh-CN"/>
              </w:rPr>
            </w:pPr>
            <w:r>
              <w:rPr>
                <w:rFonts w:hint="eastAsia" w:ascii="Times New Roman" w:hAnsi="Times New Roman" w:eastAsia="宋体" w:cs="Times New Roman"/>
                <w:sz w:val="24"/>
                <w:szCs w:val="20"/>
                <w:lang w:val="en-US" w:eastAsia="zh-CN"/>
              </w:rPr>
              <w:t>投资者网上提问</w:t>
            </w:r>
          </w:p>
        </w:tc>
      </w:tr>
      <w:tr w14:paraId="291C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726" w:type="dxa"/>
            <w:vAlign w:val="center"/>
          </w:tcPr>
          <w:p w14:paraId="7380EF80">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时间</w:t>
            </w:r>
          </w:p>
        </w:tc>
        <w:tc>
          <w:tcPr>
            <w:tcW w:w="6796" w:type="dxa"/>
            <w:vAlign w:val="center"/>
          </w:tcPr>
          <w:p w14:paraId="3C46ECFC">
            <w:pPr>
              <w:spacing w:line="360" w:lineRule="auto"/>
              <w:ind w:firstLine="480" w:firstLineChars="200"/>
              <w:rPr>
                <w:rFonts w:hint="default" w:ascii="Times New Roman" w:hAnsi="Times New Roman" w:eastAsia="宋体" w:cs="Times New Roman"/>
                <w:sz w:val="24"/>
                <w:szCs w:val="20"/>
                <w:lang w:val="en-US" w:eastAsia="zh-CN"/>
              </w:rPr>
            </w:pPr>
            <w:r>
              <w:rPr>
                <w:rFonts w:ascii="Times New Roman" w:hAnsi="Times New Roman" w:eastAsia="宋体" w:cs="Times New Roman"/>
                <w:sz w:val="24"/>
                <w:szCs w:val="20"/>
              </w:rPr>
              <w:t>202</w:t>
            </w:r>
            <w:r>
              <w:rPr>
                <w:rFonts w:hint="eastAsia" w:ascii="Times New Roman" w:hAnsi="Times New Roman" w:eastAsia="宋体" w:cs="Times New Roman"/>
                <w:sz w:val="24"/>
                <w:szCs w:val="20"/>
                <w:lang w:val="en-US" w:eastAsia="zh-CN"/>
              </w:rPr>
              <w:t>6</w:t>
            </w:r>
            <w:r>
              <w:rPr>
                <w:rFonts w:ascii="Times New Roman" w:hAnsi="Times New Roman" w:eastAsia="宋体" w:cs="Times New Roman"/>
                <w:sz w:val="24"/>
                <w:szCs w:val="20"/>
              </w:rPr>
              <w:t>年</w:t>
            </w:r>
            <w:r>
              <w:rPr>
                <w:rFonts w:hint="eastAsia" w:ascii="Times New Roman" w:hAnsi="Times New Roman" w:eastAsia="宋体" w:cs="Times New Roman"/>
                <w:sz w:val="24"/>
                <w:szCs w:val="20"/>
                <w:lang w:val="en-US" w:eastAsia="zh-CN"/>
              </w:rPr>
              <w:t>9</w:t>
            </w:r>
            <w:r>
              <w:rPr>
                <w:rFonts w:ascii="Times New Roman" w:hAnsi="Times New Roman" w:eastAsia="宋体" w:cs="Times New Roman"/>
                <w:sz w:val="24"/>
                <w:szCs w:val="20"/>
              </w:rPr>
              <w:t>月</w:t>
            </w:r>
            <w:r>
              <w:rPr>
                <w:rFonts w:hint="eastAsia" w:ascii="Times New Roman" w:hAnsi="Times New Roman" w:eastAsia="宋体" w:cs="Times New Roman"/>
                <w:sz w:val="24"/>
                <w:szCs w:val="20"/>
                <w:lang w:val="en-US" w:eastAsia="zh-CN"/>
              </w:rPr>
              <w:t>17</w:t>
            </w:r>
            <w:r>
              <w:rPr>
                <w:rFonts w:ascii="Times New Roman" w:hAnsi="Times New Roman" w:eastAsia="宋体" w:cs="Times New Roman"/>
                <w:sz w:val="24"/>
                <w:szCs w:val="20"/>
              </w:rPr>
              <w:t>日  星期</w:t>
            </w:r>
            <w:r>
              <w:rPr>
                <w:rFonts w:hint="eastAsia" w:ascii="Times New Roman" w:hAnsi="Times New Roman" w:eastAsia="宋体" w:cs="Times New Roman"/>
                <w:sz w:val="24"/>
                <w:szCs w:val="20"/>
                <w:lang w:val="en-US" w:eastAsia="zh-CN"/>
              </w:rPr>
              <w:t>四  15:00-16:00</w:t>
            </w:r>
          </w:p>
        </w:tc>
      </w:tr>
      <w:tr w14:paraId="0E053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726" w:type="dxa"/>
            <w:vAlign w:val="center"/>
          </w:tcPr>
          <w:p w14:paraId="680AF9C0">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地点</w:t>
            </w:r>
          </w:p>
        </w:tc>
        <w:tc>
          <w:tcPr>
            <w:tcW w:w="6796" w:type="dxa"/>
            <w:vAlign w:val="center"/>
          </w:tcPr>
          <w:p w14:paraId="6FB948B0">
            <w:pPr>
              <w:spacing w:line="360" w:lineRule="auto"/>
              <w:ind w:firstLine="480" w:firstLineChars="200"/>
              <w:rPr>
                <w:rFonts w:ascii="Times New Roman" w:hAnsi="Times New Roman" w:eastAsia="宋体" w:cs="Times New Roman"/>
                <w:sz w:val="24"/>
                <w:szCs w:val="20"/>
              </w:rPr>
            </w:pPr>
            <w:r>
              <w:rPr>
                <w:rFonts w:hint="eastAsia" w:ascii="Times New Roman" w:hAnsi="Times New Roman" w:eastAsia="宋体" w:cs="Times New Roman"/>
                <w:sz w:val="24"/>
                <w:szCs w:val="20"/>
              </w:rPr>
              <w:t>上证路演中心（https://roadshow.sseinfo.com/）</w:t>
            </w:r>
          </w:p>
        </w:tc>
      </w:tr>
      <w:tr w14:paraId="56ED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1726" w:type="dxa"/>
            <w:vAlign w:val="center"/>
          </w:tcPr>
          <w:p w14:paraId="4E0FA337">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上市公司接待人员姓名</w:t>
            </w:r>
          </w:p>
        </w:tc>
        <w:tc>
          <w:tcPr>
            <w:tcW w:w="6796" w:type="dxa"/>
            <w:vAlign w:val="center"/>
          </w:tcPr>
          <w:p w14:paraId="3088A00F">
            <w:pPr>
              <w:adjustRightInd w:val="0"/>
              <w:snapToGrid w:val="0"/>
              <w:spacing w:line="360" w:lineRule="auto"/>
              <w:ind w:firstLine="480" w:firstLineChars="200"/>
              <w:jc w:val="left"/>
              <w:rPr>
                <w:rFonts w:hint="default"/>
                <w:lang w:val="en-US" w:eastAsia="zh-CN"/>
              </w:rPr>
            </w:pPr>
            <w:r>
              <w:rPr>
                <w:rFonts w:hint="default" w:ascii="Times New Roman" w:hAnsi="Times New Roman" w:eastAsia="宋体" w:cs="Times New Roman"/>
                <w:sz w:val="24"/>
                <w:szCs w:val="24"/>
                <w:highlight w:val="none"/>
                <w:lang w:val="en-US" w:eastAsia="zh-CN"/>
              </w:rPr>
              <w:t>董事、</w:t>
            </w:r>
            <w:r>
              <w:rPr>
                <w:rFonts w:hint="default" w:ascii="Times New Roman" w:hAnsi="Times New Roman" w:eastAsia="宋体" w:cs="Times New Roman"/>
                <w:sz w:val="24"/>
                <w:szCs w:val="24"/>
                <w:highlight w:val="none"/>
              </w:rPr>
              <w:t>总经理</w:t>
            </w:r>
            <w:r>
              <w:rPr>
                <w:rFonts w:hint="eastAsia" w:ascii="Times New Roman" w:hAnsi="Times New Roman" w:eastAsia="宋体" w:cs="Times New Roman"/>
                <w:sz w:val="24"/>
                <w:szCs w:val="24"/>
                <w:highlight w:val="none"/>
                <w:lang w:val="en-US" w:eastAsia="zh-CN"/>
              </w:rPr>
              <w:t xml:space="preserve">       巨万夫</w:t>
            </w:r>
          </w:p>
          <w:p w14:paraId="64FDD01D">
            <w:pPr>
              <w:adjustRightInd w:val="0"/>
              <w:snapToGrid w:val="0"/>
              <w:spacing w:line="360" w:lineRule="auto"/>
              <w:ind w:firstLine="480" w:firstLineChars="200"/>
              <w:jc w:val="left"/>
              <w:rPr>
                <w:rFonts w:hint="default"/>
                <w:lang w:val="en-US" w:eastAsia="zh-CN"/>
              </w:rPr>
            </w:pPr>
            <w:r>
              <w:rPr>
                <w:rFonts w:hint="default" w:ascii="Times New Roman" w:hAnsi="Times New Roman" w:eastAsia="宋体" w:cs="Times New Roman"/>
                <w:sz w:val="24"/>
                <w:szCs w:val="24"/>
                <w:highlight w:val="none"/>
                <w:lang w:val="en-US" w:eastAsia="zh-CN"/>
              </w:rPr>
              <w:t>董事、</w:t>
            </w:r>
            <w:r>
              <w:rPr>
                <w:rFonts w:hint="eastAsia" w:ascii="Times New Roman" w:hAnsi="Times New Roman" w:cs="Times New Roman"/>
                <w:sz w:val="24"/>
                <w:szCs w:val="24"/>
                <w:highlight w:val="none"/>
                <w:lang w:val="en-US" w:eastAsia="zh-CN"/>
              </w:rPr>
              <w:t>副</w:t>
            </w:r>
            <w:r>
              <w:rPr>
                <w:rFonts w:hint="default" w:ascii="Times New Roman" w:hAnsi="Times New Roman" w:eastAsia="宋体" w:cs="Times New Roman"/>
                <w:sz w:val="24"/>
                <w:szCs w:val="24"/>
                <w:highlight w:val="none"/>
              </w:rPr>
              <w:t>总经理</w:t>
            </w:r>
            <w:r>
              <w:rPr>
                <w:rFonts w:hint="eastAsia" w:ascii="Times New Roman" w:hAnsi="Times New Roman" w:eastAsia="宋体" w:cs="Times New Roman"/>
                <w:sz w:val="24"/>
                <w:szCs w:val="24"/>
                <w:highlight w:val="none"/>
                <w:lang w:val="en-US" w:eastAsia="zh-CN"/>
              </w:rPr>
              <w:t xml:space="preserve">     陈从禹</w:t>
            </w:r>
          </w:p>
          <w:p w14:paraId="0627EA63">
            <w:pPr>
              <w:adjustRightInd w:val="0"/>
              <w:snapToGrid w:val="0"/>
              <w:spacing w:line="360" w:lineRule="auto"/>
              <w:ind w:firstLine="480" w:firstLineChars="200"/>
              <w:jc w:val="left"/>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rPr>
              <w:t>独立董事</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陈旭东</w:t>
            </w:r>
          </w:p>
          <w:p w14:paraId="0F4386B0">
            <w:pPr>
              <w:adjustRightInd w:val="0"/>
              <w:snapToGrid w:val="0"/>
              <w:spacing w:line="360" w:lineRule="auto"/>
              <w:ind w:firstLine="480" w:firstLineChars="200"/>
              <w:jc w:val="left"/>
              <w:rPr>
                <w:rFonts w:hint="default"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lang w:val="en-US" w:eastAsia="zh-CN"/>
              </w:rPr>
              <w:t>财务总监           侯光莉</w:t>
            </w:r>
          </w:p>
          <w:p w14:paraId="1532727F">
            <w:pPr>
              <w:adjustRightInd w:val="0"/>
              <w:snapToGrid w:val="0"/>
              <w:spacing w:line="360" w:lineRule="auto"/>
              <w:ind w:firstLine="480" w:firstLineChars="200"/>
              <w:jc w:val="left"/>
              <w:rPr>
                <w:rFonts w:hint="default"/>
                <w:lang w:val="en-US" w:eastAsia="zh-CN"/>
              </w:rPr>
            </w:pPr>
            <w:r>
              <w:rPr>
                <w:rFonts w:hint="default" w:ascii="Times New Roman" w:hAnsi="Times New Roman" w:eastAsia="宋体" w:cs="Times New Roman"/>
                <w:sz w:val="24"/>
                <w:szCs w:val="24"/>
                <w:highlight w:val="none"/>
              </w:rPr>
              <w:t>董事会秘书</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lang w:val="en-US" w:eastAsia="zh-CN"/>
              </w:rPr>
              <w:t>杨芹芹</w:t>
            </w:r>
          </w:p>
        </w:tc>
      </w:tr>
      <w:tr w14:paraId="6024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726" w:type="dxa"/>
            <w:vAlign w:val="center"/>
          </w:tcPr>
          <w:p w14:paraId="6BA746B3">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投资者关系活动主要内容介绍</w:t>
            </w:r>
          </w:p>
        </w:tc>
        <w:tc>
          <w:tcPr>
            <w:tcW w:w="6796" w:type="dxa"/>
          </w:tcPr>
          <w:p w14:paraId="40187362">
            <w:pPr>
              <w:spacing w:before="156" w:beforeLines="50"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公司就投资者在本次业绩说明会中提出的问题进行回复：</w:t>
            </w:r>
          </w:p>
          <w:p w14:paraId="271CFB8D">
            <w:pPr>
              <w:pStyle w:val="20"/>
              <w:numPr>
                <w:ilvl w:val="0"/>
                <w:numId w:val="0"/>
              </w:numPr>
              <w:spacing w:line="360" w:lineRule="auto"/>
              <w:ind w:firstLine="422" w:firstLineChars="200"/>
              <w:rPr>
                <w:rFonts w:hint="default" w:ascii="Times New Roman" w:hAnsi="Times New Roman" w:eastAsia="宋体" w:cs="Times New Roman"/>
                <w:b/>
                <w:bCs w:val="0"/>
                <w:sz w:val="24"/>
                <w:szCs w:val="24"/>
                <w:lang w:val="en-US" w:eastAsia="zh-CN"/>
              </w:rPr>
            </w:pPr>
            <w:r>
              <w:rPr>
                <w:rFonts w:hint="default" w:ascii="宋体" w:hAnsi="宋体" w:eastAsia="宋体" w:cs="宋体"/>
                <w:b/>
                <w:bCs w:val="0"/>
                <w:color w:val="000000"/>
                <w:szCs w:val="21"/>
                <w:shd w:val="clear" w:color="auto" w:fill="FFFFFF"/>
                <w:lang w:val="en-US" w:eastAsia="zh-CN"/>
              </w:rPr>
              <w:t>1</w:t>
            </w:r>
            <w:r>
              <w:rPr>
                <w:rFonts w:hint="eastAsia" w:ascii="宋体" w:hAnsi="宋体" w:cs="宋体"/>
                <w:b/>
                <w:bCs w:val="0"/>
                <w:color w:val="000000"/>
                <w:szCs w:val="21"/>
                <w:shd w:val="clear" w:color="auto" w:fill="FFFFFF"/>
                <w:lang w:val="en-US" w:eastAsia="zh-CN"/>
              </w:rPr>
              <w:t>、</w:t>
            </w:r>
            <w:r>
              <w:rPr>
                <w:rFonts w:hint="default" w:ascii="Times New Roman" w:hAnsi="Times New Roman" w:eastAsia="宋体" w:cs="Times New Roman"/>
                <w:b/>
                <w:bCs w:val="0"/>
                <w:sz w:val="24"/>
                <w:szCs w:val="24"/>
                <w:lang w:val="en-US" w:eastAsia="zh-CN"/>
              </w:rPr>
              <w:t>公司上半年营收2</w:t>
            </w:r>
            <w:r>
              <w:rPr>
                <w:rFonts w:hint="eastAsia" w:ascii="Times New Roman" w:hAnsi="Times New Roman" w:cs="Times New Roman"/>
                <w:b/>
                <w:bCs w:val="0"/>
                <w:sz w:val="24"/>
                <w:szCs w:val="24"/>
                <w:lang w:val="en-US" w:eastAsia="zh-CN"/>
              </w:rPr>
              <w:t>,</w:t>
            </w:r>
            <w:r>
              <w:rPr>
                <w:rFonts w:hint="default" w:ascii="Times New Roman" w:hAnsi="Times New Roman" w:eastAsia="宋体" w:cs="Times New Roman"/>
                <w:b/>
                <w:bCs w:val="0"/>
                <w:sz w:val="24"/>
                <w:szCs w:val="24"/>
                <w:lang w:val="en-US" w:eastAsia="zh-CN"/>
              </w:rPr>
              <w:t>952万，且净利润亏损，请问是什么原因？</w:t>
            </w:r>
          </w:p>
          <w:p w14:paraId="71259E03">
            <w:pPr>
              <w:spacing w:before="156" w:beforeLines="50" w:line="360" w:lineRule="auto"/>
              <w:ind w:firstLine="482"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rPr>
              <w:t>回复：</w:t>
            </w:r>
            <w:r>
              <w:rPr>
                <w:rFonts w:hint="default" w:ascii="Times New Roman" w:hAnsi="Times New Roman" w:eastAsia="宋体" w:cs="Times New Roman"/>
                <w:sz w:val="24"/>
                <w:szCs w:val="24"/>
                <w:lang w:val="en-US" w:eastAsia="zh-CN"/>
              </w:rPr>
              <w:t>您好！感谢您的关注。公司2026年上半年实现营业收入2,952.74万元，同比下降64.85%；归属于上市公司股东的净利润163.25万元，同比下降94.12%。报告期内，受总装厂整体任务承接节奏及整车交付进度的影响，叠加监管验收要求持续深入细化，公司现有某资质证书产品范围不完全覆盖所有受监管的产品，部分产品因资质范围未覆盖而暂不具备验收与交付条件，交付周期延长，因此当期能完成验收与交付的合同额同比减少，导致收入下滑。谢谢！</w:t>
            </w:r>
          </w:p>
          <w:p w14:paraId="21C99AD8">
            <w:pPr>
              <w:spacing w:before="156" w:beforeLines="50" w:line="360" w:lineRule="auto"/>
              <w:ind w:firstLine="482" w:firstLineChars="20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val="en-US" w:eastAsia="zh-CN"/>
              </w:rPr>
              <w:t>前期筹划收购秀为科技 60% 股权后终止，终止的核心客观因素具体是什么？军工信息化外延扩张战略是否调整，后续是否还有其他并购储备标的？</w:t>
            </w:r>
          </w:p>
          <w:p w14:paraId="0AA8240C">
            <w:pPr>
              <w:spacing w:before="156" w:beforeLines="50" w:line="360" w:lineRule="auto"/>
              <w:ind w:firstLine="482"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rPr>
              <w:t>回复：</w:t>
            </w:r>
            <w:r>
              <w:rPr>
                <w:rFonts w:hint="default" w:ascii="Times New Roman" w:hAnsi="Times New Roman" w:eastAsia="宋体" w:cs="Times New Roman"/>
                <w:sz w:val="24"/>
                <w:szCs w:val="24"/>
                <w:lang w:val="en-US" w:eastAsia="zh-CN"/>
              </w:rPr>
              <w:t>您好！感谢您的关注。公司原筹划收购成都秀为科技发展有限公司60%股权，因外部环境及交易相关客观因素发生变化，经审慎研判并与交易对方协商一致，决定终止本次收购事项。截至终止公告披露日，交易各方尚未正式签署具有约束力的交易文件。本次终止筹划相关事项是基于公司战略规划作出的审慎决策，不会对公司经营业绩及未来发展战略产生不利影响。公司将审慎推进产业链并购整合，优化产业布局。后续如有并购等相关进展，公司将按照有关规定及时履行信息披露义务。谢谢！</w:t>
            </w:r>
          </w:p>
          <w:p w14:paraId="254BFC27">
            <w:pPr>
              <w:spacing w:before="156" w:beforeLines="50" w:line="360" w:lineRule="auto"/>
              <w:ind w:firstLine="482" w:firstLineChars="20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lang w:val="en-US" w:eastAsia="zh-CN"/>
              </w:rPr>
              <w:t>上半年营收仅2</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b/>
                <w:bCs/>
                <w:sz w:val="24"/>
                <w:szCs w:val="24"/>
                <w:lang w:val="en-US" w:eastAsia="zh-CN"/>
              </w:rPr>
              <w:t>952万，若全年营收低于1亿元且净利润亏损，会再次触发退市风险警示，管理层对全年营收目标的底线保障措施是什么？</w:t>
            </w:r>
          </w:p>
          <w:p w14:paraId="1BBBAFFB">
            <w:pPr>
              <w:spacing w:before="156" w:beforeLines="50" w:line="360" w:lineRule="auto"/>
              <w:ind w:firstLine="482"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rPr>
              <w:t>回复：</w:t>
            </w:r>
            <w:r>
              <w:rPr>
                <w:rFonts w:hint="default" w:ascii="Times New Roman" w:hAnsi="Times New Roman" w:eastAsia="宋体" w:cs="Times New Roman"/>
                <w:sz w:val="24"/>
                <w:szCs w:val="24"/>
                <w:lang w:val="en-US" w:eastAsia="zh-CN"/>
              </w:rPr>
              <w:t>您好！感谢您的关注。公司高度重视全年经营目标及退市风险相关事项，管理层正积极采取多项措施保障营收。首先，针对原有特种领域业务面临的困难，公司将积极应对，努力为后续业务推进创造条件；其次，公司将依托风电、储能、智慧工厂等现有项目经验，深化“人工智能+安全”解决方案，加快项目落地与收入确认，同时加大重点行业客户开发力度，推动业务规模化发展；此外，公司还将审慎推进产业链并购整合，培育新的收入增长点，并持续优化成本结构，提升经营质量与抗风险能力。公司管理层将全力以赴改善经营状况，积极应对退市风险。公司的业务发展情况请持续关注公司披露的定期报告及其他临时公告。谢谢！</w:t>
            </w:r>
          </w:p>
          <w:p w14:paraId="22143856">
            <w:pPr>
              <w:spacing w:before="156" w:beforeLines="50" w:line="360" w:lineRule="auto"/>
              <w:ind w:firstLine="482" w:firstLineChars="200"/>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4、</w:t>
            </w:r>
            <w:r>
              <w:rPr>
                <w:rFonts w:hint="default" w:ascii="Times New Roman" w:hAnsi="Times New Roman" w:eastAsia="宋体" w:cs="Times New Roman"/>
                <w:b/>
                <w:bCs/>
                <w:sz w:val="24"/>
                <w:szCs w:val="24"/>
                <w:lang w:val="en-US" w:eastAsia="zh-CN"/>
              </w:rPr>
              <w:t>公司如何应对未来的审价风险？</w:t>
            </w:r>
          </w:p>
          <w:p w14:paraId="0443F85E">
            <w:pPr>
              <w:spacing w:before="156" w:beforeLines="50" w:line="360" w:lineRule="auto"/>
              <w:ind w:firstLine="482" w:firstLineChars="200"/>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rPr>
              <w:t>回复：</w:t>
            </w:r>
            <w:bookmarkStart w:id="0" w:name="_GoBack"/>
            <w:bookmarkEnd w:id="0"/>
            <w:r>
              <w:rPr>
                <w:rFonts w:hint="default" w:ascii="Times New Roman" w:hAnsi="Times New Roman" w:eastAsia="宋体" w:cs="Times New Roman"/>
                <w:sz w:val="24"/>
                <w:szCs w:val="24"/>
                <w:lang w:val="en-US" w:eastAsia="zh-CN"/>
              </w:rPr>
              <w:t>您好！感谢您的关注。关于审价风险的相关情况，请关注公司于2026年8月29日披露的半年度报告中提示的相关风险内容。公司将密切跟踪审价动态，积极配合有关单位开展审价工作，并严格按照相关规定及时履行信息披露义务。谢谢！</w:t>
            </w:r>
          </w:p>
        </w:tc>
      </w:tr>
      <w:tr w14:paraId="701C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26" w:type="dxa"/>
            <w:vAlign w:val="center"/>
          </w:tcPr>
          <w:p w14:paraId="1A6A225E">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附件清单</w:t>
            </w:r>
          </w:p>
          <w:p w14:paraId="0C28C75B">
            <w:pPr>
              <w:jc w:val="center"/>
              <w:rPr>
                <w:rFonts w:ascii="Times New Roman" w:hAnsi="Times New Roman" w:eastAsia="宋体" w:cs="Times New Roman"/>
                <w:b/>
                <w:bCs/>
                <w:sz w:val="24"/>
                <w:szCs w:val="20"/>
              </w:rPr>
            </w:pPr>
            <w:r>
              <w:rPr>
                <w:rFonts w:ascii="Times New Roman" w:hAnsi="Times New Roman" w:eastAsia="宋体" w:cs="Times New Roman"/>
                <w:b/>
                <w:bCs/>
                <w:sz w:val="24"/>
                <w:szCs w:val="20"/>
              </w:rPr>
              <w:t>（如有）</w:t>
            </w:r>
          </w:p>
        </w:tc>
        <w:tc>
          <w:tcPr>
            <w:tcW w:w="6796" w:type="dxa"/>
            <w:vAlign w:val="center"/>
          </w:tcPr>
          <w:p w14:paraId="242291A6">
            <w:pPr>
              <w:jc w:val="center"/>
              <w:rPr>
                <w:rFonts w:ascii="Times New Roman" w:hAnsi="Times New Roman" w:eastAsia="宋体" w:cs="Times New Roman"/>
                <w:sz w:val="24"/>
                <w:szCs w:val="20"/>
              </w:rPr>
            </w:pPr>
            <w:r>
              <w:rPr>
                <w:rFonts w:ascii="Times New Roman" w:hAnsi="Times New Roman" w:eastAsia="宋体" w:cs="Times New Roman"/>
                <w:sz w:val="24"/>
                <w:szCs w:val="20"/>
              </w:rPr>
              <w:t>无</w:t>
            </w:r>
          </w:p>
        </w:tc>
      </w:tr>
    </w:tbl>
    <w:p w14:paraId="2E7215F3">
      <w:pPr>
        <w:spacing w:line="360" w:lineRule="auto"/>
        <w:rPr>
          <w:rFonts w:ascii="Times New Roman" w:hAnsi="Times New Roman" w:eastAsia="宋体" w:cs="Times New Roman"/>
          <w:sz w:val="24"/>
          <w:szCs w:val="20"/>
        </w:rPr>
      </w:pPr>
    </w:p>
    <w:sectPr>
      <w:footerReference r:id="rId3" w:type="default"/>
      <w:pgSz w:w="11906" w:h="16838"/>
      <w:pgMar w:top="1213" w:right="1800" w:bottom="121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071011"/>
    </w:sdtPr>
    <w:sdtContent>
      <w:sdt>
        <w:sdtPr>
          <w:id w:val="1728636285"/>
        </w:sdtPr>
        <w:sdtContent>
          <w:p w14:paraId="6F29E0E3">
            <w:pPr>
              <w:pStyle w:val="7"/>
              <w:jc w:val="center"/>
            </w:pPr>
            <w:r>
              <w:rPr>
                <w:rFonts w:ascii="Times New Roman" w:hAnsi="Times New Roman" w:cs="Times New Roman"/>
                <w:lang w:val="zh-CN"/>
              </w:rPr>
              <w:t xml:space="preserve"> </w:t>
            </w:r>
            <w:r>
              <w:rPr>
                <w:rFonts w:ascii="Times New Roman" w:hAnsi="Times New Roman" w:cs="Times New Roman"/>
                <w:b/>
                <w:bCs/>
                <w:sz w:val="24"/>
                <w:szCs w:val="24"/>
              </w:rPr>
              <w:fldChar w:fldCharType="begin"/>
            </w:r>
            <w:r>
              <w:rPr>
                <w:rFonts w:ascii="Times New Roman" w:hAnsi="Times New Roman" w:cs="Times New Roman"/>
                <w:b/>
                <w:bCs/>
              </w:rPr>
              <w:instrText xml:space="preserve">PAGE</w:instrText>
            </w:r>
            <w:r>
              <w:rPr>
                <w:rFonts w:ascii="Times New Roman" w:hAnsi="Times New Roman" w:cs="Times New Roman"/>
                <w:b/>
                <w:bCs/>
                <w:sz w:val="24"/>
                <w:szCs w:val="24"/>
              </w:rPr>
              <w:fldChar w:fldCharType="separate"/>
            </w:r>
            <w:r>
              <w:rPr>
                <w:rFonts w:ascii="Times New Roman" w:hAnsi="Times New Roman" w:cs="Times New Roman"/>
                <w:b/>
                <w:bCs/>
              </w:rPr>
              <w:t>2</w:t>
            </w:r>
            <w:r>
              <w:rPr>
                <w:rFonts w:ascii="Times New Roman" w:hAnsi="Times New Roman" w:cs="Times New Roman"/>
                <w:b/>
                <w:bCs/>
                <w:sz w:val="24"/>
                <w:szCs w:val="24"/>
              </w:rPr>
              <w:fldChar w:fldCharType="end"/>
            </w:r>
            <w:r>
              <w:rPr>
                <w:rFonts w:ascii="Times New Roman" w:hAnsi="Times New Roman" w:cs="Times New Roman"/>
                <w:lang w:val="zh-CN"/>
              </w:rPr>
              <w:t xml:space="preserve"> / </w:t>
            </w:r>
            <w:r>
              <w:rPr>
                <w:rFonts w:ascii="Times New Roman" w:hAnsi="Times New Roman" w:cs="Times New Roman"/>
                <w:b/>
                <w:bCs/>
                <w:sz w:val="24"/>
                <w:szCs w:val="24"/>
              </w:rPr>
              <w:fldChar w:fldCharType="begin"/>
            </w:r>
            <w:r>
              <w:rPr>
                <w:rFonts w:ascii="Times New Roman" w:hAnsi="Times New Roman" w:cs="Times New Roman"/>
                <w:b/>
                <w:bCs/>
              </w:rPr>
              <w:instrText xml:space="preserve">NUMPAGES</w:instrText>
            </w:r>
            <w:r>
              <w:rPr>
                <w:rFonts w:ascii="Times New Roman" w:hAnsi="Times New Roman" w:cs="Times New Roman"/>
                <w:b/>
                <w:bCs/>
                <w:sz w:val="24"/>
                <w:szCs w:val="24"/>
              </w:rPr>
              <w:fldChar w:fldCharType="separate"/>
            </w:r>
            <w:r>
              <w:rPr>
                <w:rFonts w:ascii="Times New Roman" w:hAnsi="Times New Roman" w:cs="Times New Roman"/>
                <w:b/>
                <w:bCs/>
              </w:rPr>
              <w:t>4</w:t>
            </w:r>
            <w:r>
              <w:rPr>
                <w:rFonts w:ascii="Times New Roman" w:hAnsi="Times New Roman" w:cs="Times New Roman"/>
                <w:b/>
                <w:bCs/>
                <w:sz w:val="24"/>
                <w:szCs w:val="24"/>
              </w:rPr>
              <w:fldChar w:fldCharType="end"/>
            </w:r>
          </w:p>
        </w:sdtContent>
      </w:sdt>
    </w:sdtContent>
  </w:sdt>
  <w:p w14:paraId="5CE46B75">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394413"/>
    <w:multiLevelType w:val="multilevel"/>
    <w:tmpl w:val="1A394413"/>
    <w:lvl w:ilvl="0" w:tentative="0">
      <w:start w:val="1"/>
      <w:numFmt w:val="decimal"/>
      <w:pStyle w:val="2"/>
      <w:lvlText w:val="%1."/>
      <w:lvlJc w:val="left"/>
      <w:pPr>
        <w:ind w:left="480" w:hanging="480"/>
      </w:p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1">
    <w:nsid w:val="22234D97"/>
    <w:multiLevelType w:val="multilevel"/>
    <w:tmpl w:val="22234D97"/>
    <w:lvl w:ilvl="0" w:tentative="0">
      <w:start w:val="2"/>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pStyle w:val="4"/>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0OWZmNTRmY2I1OWY3YWM5ZjdhYWI0NWQxMDJiMDUifQ=="/>
    <w:docVar w:name="KSO_WPS_MARK_KEY" w:val="581f2738-d97e-43ac-9968-dc5dc3b47aad"/>
  </w:docVars>
  <w:rsids>
    <w:rsidRoot w:val="45F103B2"/>
    <w:rsid w:val="000018AA"/>
    <w:rsid w:val="000069FE"/>
    <w:rsid w:val="00025E4B"/>
    <w:rsid w:val="001E0067"/>
    <w:rsid w:val="00210CB9"/>
    <w:rsid w:val="002614C8"/>
    <w:rsid w:val="00267B0C"/>
    <w:rsid w:val="00281353"/>
    <w:rsid w:val="002A401D"/>
    <w:rsid w:val="002C2F22"/>
    <w:rsid w:val="002C6761"/>
    <w:rsid w:val="00317304"/>
    <w:rsid w:val="00347E85"/>
    <w:rsid w:val="003608F1"/>
    <w:rsid w:val="00364C37"/>
    <w:rsid w:val="003F235A"/>
    <w:rsid w:val="00413A18"/>
    <w:rsid w:val="00425A73"/>
    <w:rsid w:val="00433FB4"/>
    <w:rsid w:val="00495952"/>
    <w:rsid w:val="004B3501"/>
    <w:rsid w:val="004C7CEF"/>
    <w:rsid w:val="0054195F"/>
    <w:rsid w:val="005F4F6E"/>
    <w:rsid w:val="006118C5"/>
    <w:rsid w:val="00681FCE"/>
    <w:rsid w:val="006B3E28"/>
    <w:rsid w:val="006E0E14"/>
    <w:rsid w:val="007754C1"/>
    <w:rsid w:val="007B27B3"/>
    <w:rsid w:val="00823561"/>
    <w:rsid w:val="00873EFC"/>
    <w:rsid w:val="008E6F85"/>
    <w:rsid w:val="009A5778"/>
    <w:rsid w:val="009B50CF"/>
    <w:rsid w:val="00A2690C"/>
    <w:rsid w:val="00A31B08"/>
    <w:rsid w:val="00A50CCF"/>
    <w:rsid w:val="00A511CD"/>
    <w:rsid w:val="00A9594B"/>
    <w:rsid w:val="00A96CD9"/>
    <w:rsid w:val="00AB6CBA"/>
    <w:rsid w:val="00B1778E"/>
    <w:rsid w:val="00B8763B"/>
    <w:rsid w:val="00BC114C"/>
    <w:rsid w:val="00BC7EA4"/>
    <w:rsid w:val="00BD2D21"/>
    <w:rsid w:val="00C54E1D"/>
    <w:rsid w:val="00CA2A78"/>
    <w:rsid w:val="00CD2D67"/>
    <w:rsid w:val="00D21861"/>
    <w:rsid w:val="00D409FD"/>
    <w:rsid w:val="00D415CB"/>
    <w:rsid w:val="00D87C6D"/>
    <w:rsid w:val="00E83EBB"/>
    <w:rsid w:val="00EB4033"/>
    <w:rsid w:val="00EC4334"/>
    <w:rsid w:val="00FC4445"/>
    <w:rsid w:val="04FD042D"/>
    <w:rsid w:val="08D54E6D"/>
    <w:rsid w:val="09517159"/>
    <w:rsid w:val="09B6025B"/>
    <w:rsid w:val="0A2A7EC8"/>
    <w:rsid w:val="0ACE55C9"/>
    <w:rsid w:val="0B2B2144"/>
    <w:rsid w:val="0B8915A4"/>
    <w:rsid w:val="0CEB04B7"/>
    <w:rsid w:val="0E54243E"/>
    <w:rsid w:val="10E83875"/>
    <w:rsid w:val="111B45A3"/>
    <w:rsid w:val="112F4B1E"/>
    <w:rsid w:val="13DD5D2E"/>
    <w:rsid w:val="184456E6"/>
    <w:rsid w:val="19894C19"/>
    <w:rsid w:val="19A0764D"/>
    <w:rsid w:val="1B597254"/>
    <w:rsid w:val="1B963DB4"/>
    <w:rsid w:val="1DD35404"/>
    <w:rsid w:val="21A9509D"/>
    <w:rsid w:val="23BB67F0"/>
    <w:rsid w:val="26007321"/>
    <w:rsid w:val="29200286"/>
    <w:rsid w:val="29370FFC"/>
    <w:rsid w:val="2F726B83"/>
    <w:rsid w:val="3334500E"/>
    <w:rsid w:val="335B7731"/>
    <w:rsid w:val="341422F3"/>
    <w:rsid w:val="358C5EFF"/>
    <w:rsid w:val="36FA41CD"/>
    <w:rsid w:val="3958748E"/>
    <w:rsid w:val="3CDD4050"/>
    <w:rsid w:val="3FF507C6"/>
    <w:rsid w:val="407640DA"/>
    <w:rsid w:val="45272818"/>
    <w:rsid w:val="45B8397E"/>
    <w:rsid w:val="45F103B2"/>
    <w:rsid w:val="47FF5851"/>
    <w:rsid w:val="4A4D4C23"/>
    <w:rsid w:val="4B5F1F6B"/>
    <w:rsid w:val="4EC0418D"/>
    <w:rsid w:val="4EE87575"/>
    <w:rsid w:val="4F4210DE"/>
    <w:rsid w:val="52263050"/>
    <w:rsid w:val="52AA036A"/>
    <w:rsid w:val="531225F7"/>
    <w:rsid w:val="53A414A2"/>
    <w:rsid w:val="59075E12"/>
    <w:rsid w:val="59A00B40"/>
    <w:rsid w:val="5BC223B0"/>
    <w:rsid w:val="5C814D49"/>
    <w:rsid w:val="5CE667B4"/>
    <w:rsid w:val="5D78317F"/>
    <w:rsid w:val="5FC236AD"/>
    <w:rsid w:val="61437B3D"/>
    <w:rsid w:val="6159012D"/>
    <w:rsid w:val="61EF4178"/>
    <w:rsid w:val="633F0AD6"/>
    <w:rsid w:val="63F46679"/>
    <w:rsid w:val="64490618"/>
    <w:rsid w:val="65051730"/>
    <w:rsid w:val="68B62A6F"/>
    <w:rsid w:val="6A2A3B0A"/>
    <w:rsid w:val="6C4D2C68"/>
    <w:rsid w:val="6D034BE4"/>
    <w:rsid w:val="6D1A7EB3"/>
    <w:rsid w:val="6E1A77B2"/>
    <w:rsid w:val="6F7462EF"/>
    <w:rsid w:val="705829B1"/>
    <w:rsid w:val="71B32424"/>
    <w:rsid w:val="730641F6"/>
    <w:rsid w:val="734467D9"/>
    <w:rsid w:val="748E667C"/>
    <w:rsid w:val="76B05557"/>
    <w:rsid w:val="774635FB"/>
    <w:rsid w:val="79A30071"/>
    <w:rsid w:val="7C504290"/>
    <w:rsid w:val="7D122256"/>
    <w:rsid w:val="7D5A2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nhideWhenUsed="0"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3"/>
    <w:next w:val="1"/>
    <w:unhideWhenUsed/>
    <w:qFormat/>
    <w:uiPriority w:val="9"/>
    <w:pPr>
      <w:keepNext/>
      <w:keepLines/>
      <w:numPr>
        <w:ilvl w:val="0"/>
        <w:numId w:val="1"/>
      </w:numPr>
      <w:tabs>
        <w:tab w:val="left" w:pos="426"/>
        <w:tab w:val="left" w:pos="567"/>
        <w:tab w:val="left" w:pos="993"/>
        <w:tab w:val="right" w:leader="dot" w:pos="8290"/>
      </w:tabs>
      <w:ind w:left="0" w:leftChars="0"/>
      <w:outlineLvl w:val="1"/>
    </w:pPr>
    <w:rPr>
      <w:rFonts w:asciiTheme="majorHAnsi" w:hAnsiTheme="majorHAnsi" w:cstheme="majorBidi"/>
      <w:b/>
      <w:bCs/>
      <w:szCs w:val="32"/>
    </w:rPr>
  </w:style>
  <w:style w:type="paragraph" w:styleId="4">
    <w:name w:val="heading 5"/>
    <w:basedOn w:val="1"/>
    <w:next w:val="1"/>
    <w:semiHidden/>
    <w:qFormat/>
    <w:uiPriority w:val="0"/>
    <w:pPr>
      <w:keepNext/>
      <w:keepLines/>
      <w:numPr>
        <w:ilvl w:val="4"/>
        <w:numId w:val="2"/>
      </w:numPr>
      <w:tabs>
        <w:tab w:val="left" w:pos="360"/>
      </w:tabs>
      <w:spacing w:beforeLines="30" w:afterLines="30" w:line="360" w:lineRule="auto"/>
      <w:contextualSpacing/>
      <w:outlineLvl w:val="4"/>
    </w:pPr>
    <w:rPr>
      <w:rFonts w:ascii="Times New Roman" w:hAnsi="Times New Roman" w:eastAsia="宋体" w:cs="Times New Roman"/>
      <w:bCs/>
      <w:kern w:val="0"/>
      <w:sz w:val="24"/>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2"/>
    <w:basedOn w:val="1"/>
    <w:next w:val="1"/>
    <w:unhideWhenUsed/>
    <w:qFormat/>
    <w:uiPriority w:val="39"/>
    <w:pPr>
      <w:tabs>
        <w:tab w:val="left" w:pos="426"/>
        <w:tab w:val="left" w:pos="567"/>
        <w:tab w:val="left" w:pos="993"/>
        <w:tab w:val="right" w:leader="dot" w:pos="8290"/>
      </w:tabs>
      <w:ind w:left="480" w:leftChars="200"/>
      <w:jc w:val="left"/>
    </w:pPr>
  </w:style>
  <w:style w:type="paragraph" w:styleId="5">
    <w:name w:val="Body Text Indent 2"/>
    <w:basedOn w:val="1"/>
    <w:qFormat/>
    <w:uiPriority w:val="0"/>
    <w:pPr>
      <w:ind w:firstLine="560"/>
    </w:pPr>
    <w:rPr>
      <w:sz w:val="24"/>
    </w:rPr>
  </w:style>
  <w:style w:type="paragraph" w:styleId="6">
    <w:name w:val="Balloon Text"/>
    <w:basedOn w:val="1"/>
    <w:link w:val="19"/>
    <w:qFormat/>
    <w:uiPriority w:val="0"/>
    <w:rPr>
      <w:sz w:val="18"/>
      <w:szCs w:val="18"/>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05正文"/>
    <w:basedOn w:val="1"/>
    <w:qFormat/>
    <w:uiPriority w:val="0"/>
    <w:pPr>
      <w:spacing w:beforeLines="50" w:line="360" w:lineRule="auto"/>
      <w:ind w:firstLine="200" w:firstLineChars="200"/>
    </w:pPr>
    <w:rPr>
      <w:rFonts w:ascii="Times New Roman" w:hAnsi="Times New Roman" w:eastAsia="宋体" w:cs="Times New Roman"/>
      <w:sz w:val="24"/>
    </w:rPr>
  </w:style>
  <w:style w:type="paragraph" w:customStyle="1" w:styleId="14">
    <w:name w:val="005正文"/>
    <w:qFormat/>
    <w:uiPriority w:val="0"/>
    <w:pPr>
      <w:widowControl w:val="0"/>
      <w:spacing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5">
    <w:name w:val="页眉 字符"/>
    <w:basedOn w:val="12"/>
    <w:link w:val="8"/>
    <w:qFormat/>
    <w:uiPriority w:val="0"/>
    <w:rPr>
      <w:kern w:val="2"/>
      <w:sz w:val="18"/>
      <w:szCs w:val="18"/>
    </w:rPr>
  </w:style>
  <w:style w:type="character" w:customStyle="1" w:styleId="16">
    <w:name w:val="页脚 字符"/>
    <w:basedOn w:val="12"/>
    <w:link w:val="7"/>
    <w:qFormat/>
    <w:uiPriority w:val="99"/>
    <w:rPr>
      <w:kern w:val="2"/>
      <w:sz w:val="18"/>
      <w:szCs w:val="18"/>
    </w:rPr>
  </w:style>
  <w:style w:type="paragraph" w:styleId="17">
    <w:name w:val="List Paragraph"/>
    <w:basedOn w:val="1"/>
    <w:qFormat/>
    <w:uiPriority w:val="99"/>
    <w:pPr>
      <w:ind w:firstLine="420" w:firstLineChars="200"/>
    </w:pPr>
  </w:style>
  <w:style w:type="table" w:customStyle="1" w:styleId="18">
    <w:name w:val="Table Normal"/>
    <w:semiHidden/>
    <w:unhideWhenUsed/>
    <w:qFormat/>
    <w:uiPriority w:val="0"/>
    <w:tblPr>
      <w:tblCellMar>
        <w:top w:w="0" w:type="dxa"/>
        <w:left w:w="0" w:type="dxa"/>
        <w:bottom w:w="0" w:type="dxa"/>
        <w:right w:w="0" w:type="dxa"/>
      </w:tblCellMar>
    </w:tblPr>
  </w:style>
  <w:style w:type="character" w:customStyle="1" w:styleId="19">
    <w:name w:val="批注框文本 字符"/>
    <w:basedOn w:val="12"/>
    <w:link w:val="6"/>
    <w:qFormat/>
    <w:uiPriority w:val="0"/>
    <w:rPr>
      <w:kern w:val="2"/>
      <w:sz w:val="18"/>
      <w:szCs w:val="18"/>
    </w:rPr>
  </w:style>
  <w:style w:type="paragraph" w:customStyle="1" w:styleId="20">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1204</Words>
  <Characters>1299</Characters>
  <Lines>16</Lines>
  <Paragraphs>4</Paragraphs>
  <TotalTime>0</TotalTime>
  <ScaleCrop>false</ScaleCrop>
  <LinksUpToDate>false</LinksUpToDate>
  <CharactersWithSpaces>1388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2022-11-03T05:55:00Z</dcterms:created>
  <dc:creator>杨芹芹</dc:creator>
  <cp:lastModifiedBy>.</cp:lastModifiedBy>
  <cp:lastPrinted>2023-03-30T08:46:00Z</cp:lastPrinted>
  <dcterms:modified xsi:type="dcterms:W3CDTF">2026-09-17T08:29:20Z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A9842315D4BA4EED9C46BE258701BF3D_13</vt:lpwstr>
  </property>
  <property fmtid="{D5CDD505-2E9C-101B-9397-08002B2CF9AE}" pid="4" name="KSOTemplateDocerSaveRecord">
    <vt:lpwstr>eyJoZGlkIjoiMzExNDU2Yjg1ODEzNzhlYzgxNWRiYjY0MTE4NTU0MTAiLCJ1c2VySWQiOiI2MTk0NjM1MjUifQ==</vt:lpwstr>
  </property>
</Properties>
</file>