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97248D">
      <w:pPr>
        <w:spacing w:before="93" w:beforeLines="30" w:after="62" w:afterLines="20" w:line="360" w:lineRule="auto"/>
        <w:ind w:left="-126" w:leftChars="-60"/>
        <w:jc w:val="center"/>
        <w:rPr>
          <w:sz w:val="24"/>
        </w:rPr>
      </w:pPr>
      <w:r>
        <w:rPr>
          <w:sz w:val="24"/>
        </w:rPr>
        <w:t>证券简称：达梦数据                                    股票代码：688692</w:t>
      </w:r>
    </w:p>
    <w:p w14:paraId="4D09977F">
      <w:pPr>
        <w:spacing w:before="124" w:beforeLines="40" w:after="62" w:afterLines="20" w:line="360" w:lineRule="auto"/>
        <w:jc w:val="center"/>
        <w:rPr>
          <w:b/>
          <w:sz w:val="36"/>
          <w:szCs w:val="32"/>
        </w:rPr>
      </w:pPr>
      <w:r>
        <w:rPr>
          <w:b/>
          <w:sz w:val="36"/>
          <w:szCs w:val="32"/>
        </w:rPr>
        <w:t>武汉达梦数据库股份有限公司</w:t>
      </w:r>
    </w:p>
    <w:p w14:paraId="2E56AF64">
      <w:pPr>
        <w:spacing w:before="124" w:beforeLines="40" w:after="62" w:afterLines="20" w:line="360" w:lineRule="auto"/>
        <w:jc w:val="center"/>
        <w:rPr>
          <w:b/>
          <w:sz w:val="36"/>
          <w:szCs w:val="32"/>
        </w:rPr>
      </w:pPr>
      <w:r>
        <w:rPr>
          <w:b/>
          <w:sz w:val="36"/>
          <w:szCs w:val="32"/>
        </w:rPr>
        <w:t>投资者关系活动记录表</w:t>
      </w:r>
    </w:p>
    <w:p w14:paraId="3AEC91F2">
      <w:pPr>
        <w:spacing w:before="93" w:beforeLines="30" w:after="62" w:afterLines="20" w:line="360" w:lineRule="auto"/>
        <w:ind w:firstLine="480" w:firstLineChars="200"/>
        <w:jc w:val="right"/>
        <w:rPr>
          <w:rFonts w:hint="default" w:eastAsia="宋体"/>
          <w:sz w:val="24"/>
          <w:lang w:val="en-US" w:eastAsia="zh-CN"/>
        </w:rPr>
      </w:pPr>
      <w:r>
        <w:rPr>
          <w:sz w:val="24"/>
        </w:rPr>
        <w:t>编号：202</w:t>
      </w:r>
      <w:r>
        <w:rPr>
          <w:rFonts w:hint="eastAsia"/>
          <w:sz w:val="24"/>
          <w:lang w:val="en-US" w:eastAsia="zh-CN"/>
        </w:rPr>
        <w:t>6</w:t>
      </w:r>
      <w:r>
        <w:rPr>
          <w:sz w:val="24"/>
        </w:rPr>
        <w:t>-</w:t>
      </w:r>
      <w:r>
        <w:rPr>
          <w:rFonts w:hint="eastAsia"/>
          <w:sz w:val="24"/>
        </w:rPr>
        <w:t>0</w:t>
      </w:r>
      <w:r>
        <w:rPr>
          <w:rFonts w:hint="eastAsia"/>
          <w:sz w:val="24"/>
          <w:lang w:val="en-US" w:eastAsia="zh-CN"/>
        </w:rPr>
        <w:t>11</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4"/>
        <w:gridCol w:w="6092"/>
      </w:tblGrid>
      <w:tr w14:paraId="62DBA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9" w:type="dxa"/>
            <w:vAlign w:val="center"/>
          </w:tcPr>
          <w:p w14:paraId="05630872">
            <w:pPr>
              <w:spacing w:line="460" w:lineRule="exact"/>
              <w:jc w:val="center"/>
              <w:rPr>
                <w:b/>
                <w:bCs/>
                <w:iCs/>
                <w:sz w:val="24"/>
                <w:szCs w:val="24"/>
              </w:rPr>
            </w:pPr>
            <w:r>
              <w:rPr>
                <w:b/>
                <w:bCs/>
                <w:iCs/>
                <w:sz w:val="24"/>
                <w:szCs w:val="24"/>
              </w:rPr>
              <w:t>投资者关系活动类别</w:t>
            </w:r>
          </w:p>
        </w:tc>
        <w:tc>
          <w:tcPr>
            <w:tcW w:w="6138" w:type="dxa"/>
          </w:tcPr>
          <w:p w14:paraId="402E8E1F">
            <w:pPr>
              <w:spacing w:line="460" w:lineRule="exact"/>
              <w:rPr>
                <w:bCs/>
                <w:iCs/>
                <w:sz w:val="24"/>
                <w:szCs w:val="24"/>
              </w:rPr>
            </w:pPr>
            <w:r>
              <w:rPr>
                <w:rFonts w:ascii="Segoe UI Symbol" w:hAnsi="Segoe UI Symbol" w:cs="Segoe UI Symbol"/>
                <w:bCs/>
                <w:iCs/>
                <w:sz w:val="24"/>
                <w:szCs w:val="24"/>
              </w:rPr>
              <w:t>☑</w:t>
            </w:r>
            <w:r>
              <w:rPr>
                <w:bCs/>
                <w:sz w:val="24"/>
                <w:szCs w:val="24"/>
              </w:rPr>
              <w:t xml:space="preserve">特定对象调研 </w:t>
            </w:r>
            <w:r>
              <w:rPr>
                <w:b/>
                <w:bCs/>
                <w:sz w:val="24"/>
                <w:szCs w:val="24"/>
              </w:rPr>
              <w:t xml:space="preserve"> </w:t>
            </w:r>
            <w:r>
              <w:rPr>
                <w:sz w:val="24"/>
                <w:szCs w:val="24"/>
              </w:rPr>
              <w:t xml:space="preserve">      </w:t>
            </w:r>
            <w:r>
              <w:rPr>
                <w:rFonts w:hint="eastAsia"/>
                <w:bCs/>
                <w:iCs/>
                <w:sz w:val="24"/>
                <w:szCs w:val="24"/>
                <w:lang w:eastAsia="zh-CN"/>
              </w:rPr>
              <w:t>□</w:t>
            </w:r>
            <w:r>
              <w:rPr>
                <w:sz w:val="24"/>
                <w:szCs w:val="24"/>
              </w:rPr>
              <w:t>分析师会议</w:t>
            </w:r>
          </w:p>
          <w:p w14:paraId="4EAE004A">
            <w:pPr>
              <w:spacing w:line="460" w:lineRule="exact"/>
              <w:rPr>
                <w:bCs/>
                <w:iCs/>
                <w:sz w:val="24"/>
                <w:szCs w:val="24"/>
              </w:rPr>
            </w:pPr>
            <w:r>
              <w:rPr>
                <w:rFonts w:hint="eastAsia"/>
                <w:bCs/>
                <w:iCs/>
                <w:sz w:val="24"/>
                <w:szCs w:val="24"/>
              </w:rPr>
              <w:t>□</w:t>
            </w:r>
            <w:r>
              <w:rPr>
                <w:sz w:val="24"/>
                <w:szCs w:val="24"/>
              </w:rPr>
              <w:t xml:space="preserve">媒体采访            </w:t>
            </w:r>
            <w:r>
              <w:rPr>
                <w:bCs/>
                <w:iCs/>
                <w:sz w:val="24"/>
                <w:szCs w:val="24"/>
              </w:rPr>
              <w:sym w:font="Wingdings 2" w:char="00A3"/>
            </w:r>
            <w:r>
              <w:rPr>
                <w:sz w:val="24"/>
                <w:szCs w:val="24"/>
              </w:rPr>
              <w:t>业绩说明会</w:t>
            </w:r>
          </w:p>
          <w:p w14:paraId="5CA548CB">
            <w:pPr>
              <w:spacing w:line="460" w:lineRule="exact"/>
              <w:rPr>
                <w:bCs/>
                <w:iCs/>
                <w:sz w:val="24"/>
                <w:szCs w:val="24"/>
              </w:rPr>
            </w:pPr>
            <w:r>
              <w:rPr>
                <w:rFonts w:hint="eastAsia"/>
                <w:bCs/>
                <w:iCs/>
                <w:sz w:val="24"/>
                <w:szCs w:val="24"/>
              </w:rPr>
              <w:t>□</w:t>
            </w:r>
            <w:r>
              <w:rPr>
                <w:sz w:val="24"/>
                <w:szCs w:val="24"/>
              </w:rPr>
              <w:t xml:space="preserve">新闻发布会          </w:t>
            </w:r>
            <w:r>
              <w:rPr>
                <w:rFonts w:hint="eastAsia"/>
                <w:bCs/>
                <w:iCs/>
                <w:sz w:val="24"/>
                <w:szCs w:val="24"/>
              </w:rPr>
              <w:t>□</w:t>
            </w:r>
            <w:r>
              <w:rPr>
                <w:sz w:val="24"/>
                <w:szCs w:val="24"/>
              </w:rPr>
              <w:t>路演活动</w:t>
            </w:r>
          </w:p>
          <w:p w14:paraId="117BB8B0">
            <w:pPr>
              <w:tabs>
                <w:tab w:val="left" w:pos="2685"/>
                <w:tab w:val="center" w:pos="3199"/>
              </w:tabs>
              <w:spacing w:line="460" w:lineRule="exact"/>
              <w:rPr>
                <w:sz w:val="24"/>
                <w:szCs w:val="24"/>
                <w:u w:val="single"/>
              </w:rPr>
            </w:pPr>
            <w:r>
              <w:rPr>
                <w:rFonts w:hint="eastAsia"/>
                <w:bCs/>
                <w:iCs/>
                <w:sz w:val="24"/>
                <w:szCs w:val="24"/>
                <w:lang w:eastAsia="zh-CN"/>
              </w:rPr>
              <w:t>☑</w:t>
            </w:r>
            <w:r>
              <w:rPr>
                <w:sz w:val="24"/>
                <w:szCs w:val="24"/>
              </w:rPr>
              <w:t>现场参观</w:t>
            </w:r>
            <w:r>
              <w:rPr>
                <w:bCs/>
                <w:iCs/>
                <w:sz w:val="24"/>
                <w:szCs w:val="24"/>
              </w:rPr>
              <w:tab/>
            </w:r>
            <w:r>
              <w:rPr>
                <w:rFonts w:hint="eastAsia"/>
                <w:bCs/>
                <w:iCs/>
                <w:sz w:val="24"/>
                <w:szCs w:val="24"/>
              </w:rPr>
              <w:t>□</w:t>
            </w:r>
            <w:r>
              <w:rPr>
                <w:sz w:val="24"/>
                <w:szCs w:val="24"/>
              </w:rPr>
              <w:t xml:space="preserve">其他 </w:t>
            </w:r>
            <w:r>
              <w:rPr>
                <w:sz w:val="24"/>
                <w:szCs w:val="24"/>
                <w:u w:val="single"/>
              </w:rPr>
              <w:t xml:space="preserve">     </w:t>
            </w:r>
          </w:p>
        </w:tc>
      </w:tr>
      <w:tr w14:paraId="4C9EE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9" w:type="dxa"/>
            <w:vAlign w:val="center"/>
          </w:tcPr>
          <w:p w14:paraId="53AAAB0A">
            <w:pPr>
              <w:spacing w:line="460" w:lineRule="exact"/>
              <w:jc w:val="center"/>
              <w:rPr>
                <w:b/>
                <w:bCs/>
                <w:iCs/>
                <w:sz w:val="24"/>
                <w:szCs w:val="24"/>
              </w:rPr>
            </w:pPr>
            <w:r>
              <w:rPr>
                <w:b/>
                <w:bCs/>
                <w:iCs/>
                <w:sz w:val="24"/>
                <w:szCs w:val="24"/>
              </w:rPr>
              <w:t>参与单位名称</w:t>
            </w:r>
          </w:p>
        </w:tc>
        <w:tc>
          <w:tcPr>
            <w:tcW w:w="6138" w:type="dxa"/>
          </w:tcPr>
          <w:p w14:paraId="3E721169">
            <w:pPr>
              <w:spacing w:line="460" w:lineRule="exact"/>
              <w:rPr>
                <w:bCs/>
                <w:iCs/>
                <w:sz w:val="24"/>
                <w:szCs w:val="24"/>
              </w:rPr>
            </w:pPr>
            <w:r>
              <w:rPr>
                <w:rFonts w:hint="eastAsia"/>
                <w:bCs/>
                <w:iCs/>
                <w:sz w:val="24"/>
                <w:szCs w:val="24"/>
                <w:highlight w:val="none"/>
                <w:lang w:val="en-US" w:eastAsia="zh-CN"/>
              </w:rPr>
              <w:t>浙商证券、民生证券、国泰海通证券、华泰证券、国海证券、长江证券、东方证券、招商证券、中信建投证券、国金证券、财达证券、中国银河证券、国盛证券、彼得明奇基金、大成基金、中国国有企业结构调整基金、国泰君安资产、工银瑞信基金、华泰保险、博道基金、华安基金、博时基金、华能贵诚信托、上海睿郡资产、阳光资产、证券日报、证券时报、上海证券报等</w:t>
            </w:r>
            <w:r>
              <w:rPr>
                <w:rFonts w:hint="eastAsia"/>
                <w:bCs/>
                <w:iCs/>
                <w:sz w:val="24"/>
                <w:szCs w:val="24"/>
                <w:highlight w:val="none"/>
              </w:rPr>
              <w:t>机构投资者</w:t>
            </w:r>
            <w:r>
              <w:rPr>
                <w:rFonts w:hint="eastAsia"/>
                <w:bCs/>
                <w:iCs/>
                <w:sz w:val="24"/>
                <w:szCs w:val="24"/>
                <w:highlight w:val="none"/>
                <w:lang w:val="en-US" w:eastAsia="zh-CN"/>
              </w:rPr>
              <w:t>及媒体代表</w:t>
            </w:r>
            <w:r>
              <w:rPr>
                <w:rFonts w:hint="eastAsia"/>
                <w:bCs/>
                <w:iCs/>
                <w:sz w:val="24"/>
                <w:szCs w:val="24"/>
                <w:highlight w:val="none"/>
              </w:rPr>
              <w:t>共</w:t>
            </w:r>
            <w:r>
              <w:rPr>
                <w:rFonts w:hint="eastAsia"/>
                <w:b w:val="0"/>
                <w:bCs/>
                <w:iCs/>
                <w:color w:val="auto"/>
                <w:sz w:val="24"/>
                <w:szCs w:val="24"/>
                <w:highlight w:val="none"/>
                <w:lang w:val="en-US" w:eastAsia="zh-CN"/>
              </w:rPr>
              <w:t>40</w:t>
            </w:r>
            <w:r>
              <w:rPr>
                <w:rFonts w:hint="eastAsia"/>
                <w:bCs/>
                <w:iCs/>
                <w:sz w:val="24"/>
                <w:szCs w:val="24"/>
                <w:highlight w:val="none"/>
              </w:rPr>
              <w:t>名。</w:t>
            </w:r>
          </w:p>
        </w:tc>
      </w:tr>
      <w:tr w14:paraId="13084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9" w:type="dxa"/>
            <w:vAlign w:val="center"/>
          </w:tcPr>
          <w:p w14:paraId="4D4125C8">
            <w:pPr>
              <w:spacing w:line="460" w:lineRule="exact"/>
              <w:jc w:val="center"/>
              <w:rPr>
                <w:b/>
                <w:bCs/>
                <w:iCs/>
                <w:sz w:val="24"/>
                <w:szCs w:val="24"/>
              </w:rPr>
            </w:pPr>
            <w:r>
              <w:rPr>
                <w:b/>
                <w:bCs/>
                <w:iCs/>
                <w:sz w:val="24"/>
                <w:szCs w:val="24"/>
              </w:rPr>
              <w:t>会议时间</w:t>
            </w:r>
          </w:p>
        </w:tc>
        <w:tc>
          <w:tcPr>
            <w:tcW w:w="6138" w:type="dxa"/>
          </w:tcPr>
          <w:p w14:paraId="1CC8ED8A">
            <w:pPr>
              <w:spacing w:line="460" w:lineRule="exact"/>
              <w:rPr>
                <w:rFonts w:hint="default" w:eastAsia="宋体"/>
                <w:bCs/>
                <w:iCs/>
                <w:sz w:val="24"/>
                <w:szCs w:val="24"/>
                <w:lang w:val="en-US" w:eastAsia="zh-CN"/>
              </w:rPr>
            </w:pPr>
            <w:r>
              <w:rPr>
                <w:bCs/>
                <w:iCs/>
                <w:sz w:val="24"/>
                <w:szCs w:val="24"/>
              </w:rPr>
              <w:t>202</w:t>
            </w:r>
            <w:r>
              <w:rPr>
                <w:rFonts w:hint="eastAsia"/>
                <w:bCs/>
                <w:iCs/>
                <w:sz w:val="24"/>
                <w:szCs w:val="24"/>
                <w:lang w:val="en-US" w:eastAsia="zh-CN"/>
              </w:rPr>
              <w:t>6</w:t>
            </w:r>
            <w:r>
              <w:rPr>
                <w:bCs/>
                <w:iCs/>
                <w:sz w:val="24"/>
                <w:szCs w:val="24"/>
              </w:rPr>
              <w:t>年</w:t>
            </w:r>
            <w:r>
              <w:rPr>
                <w:rFonts w:hint="eastAsia"/>
                <w:bCs/>
                <w:iCs/>
                <w:sz w:val="24"/>
                <w:szCs w:val="24"/>
                <w:lang w:val="en-US" w:eastAsia="zh-CN"/>
              </w:rPr>
              <w:t>9</w:t>
            </w:r>
            <w:r>
              <w:rPr>
                <w:bCs/>
                <w:iCs/>
                <w:sz w:val="24"/>
                <w:szCs w:val="24"/>
              </w:rPr>
              <w:t>月</w:t>
            </w:r>
            <w:r>
              <w:rPr>
                <w:rFonts w:hint="eastAsia"/>
                <w:bCs/>
                <w:iCs/>
                <w:sz w:val="24"/>
                <w:szCs w:val="24"/>
                <w:lang w:val="en-US" w:eastAsia="zh-CN"/>
              </w:rPr>
              <w:t>17</w:t>
            </w:r>
            <w:r>
              <w:rPr>
                <w:bCs/>
                <w:iCs/>
                <w:sz w:val="24"/>
                <w:szCs w:val="24"/>
              </w:rPr>
              <w:t>日</w:t>
            </w:r>
            <w:r>
              <w:rPr>
                <w:rFonts w:hint="eastAsia"/>
                <w:bCs/>
                <w:iCs/>
                <w:sz w:val="24"/>
                <w:szCs w:val="24"/>
                <w:lang w:val="en-US" w:eastAsia="zh-CN"/>
              </w:rPr>
              <w:t>13:30-15:00</w:t>
            </w:r>
          </w:p>
        </w:tc>
      </w:tr>
      <w:tr w14:paraId="2262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2219" w:type="dxa"/>
            <w:vAlign w:val="center"/>
          </w:tcPr>
          <w:p w14:paraId="17549121">
            <w:pPr>
              <w:spacing w:line="460" w:lineRule="exact"/>
              <w:jc w:val="center"/>
              <w:rPr>
                <w:b/>
                <w:bCs/>
                <w:iCs/>
                <w:sz w:val="24"/>
                <w:szCs w:val="24"/>
              </w:rPr>
            </w:pPr>
            <w:r>
              <w:rPr>
                <w:b/>
                <w:bCs/>
                <w:iCs/>
                <w:sz w:val="24"/>
                <w:szCs w:val="24"/>
              </w:rPr>
              <w:t>参会地点</w:t>
            </w:r>
          </w:p>
        </w:tc>
        <w:tc>
          <w:tcPr>
            <w:tcW w:w="6138" w:type="dxa"/>
          </w:tcPr>
          <w:p w14:paraId="2B68CD41">
            <w:pPr>
              <w:pStyle w:val="21"/>
              <w:spacing w:line="460" w:lineRule="exact"/>
              <w:rPr>
                <w:rFonts w:hint="default" w:eastAsia="宋体"/>
                <w:bCs/>
                <w:iCs/>
                <w:sz w:val="24"/>
                <w:szCs w:val="24"/>
                <w:lang w:val="en-US" w:eastAsia="zh-CN"/>
              </w:rPr>
            </w:pPr>
            <w:r>
              <w:rPr>
                <w:rFonts w:hint="default" w:ascii="Times New Roman" w:hAnsi="Times New Roman" w:eastAsiaTheme="minorEastAsia"/>
                <w:kern w:val="2"/>
                <w:sz w:val="24"/>
                <w:szCs w:val="32"/>
                <w:lang w:val="en-US" w:eastAsia="zh-CN"/>
              </w:rPr>
              <w:t>湖北省武汉市东湖新技术开发区甲铺岭街39号达梦中国数据库产业基地2号楼</w:t>
            </w:r>
          </w:p>
        </w:tc>
      </w:tr>
      <w:tr w14:paraId="3C7DC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2219" w:type="dxa"/>
            <w:vAlign w:val="center"/>
          </w:tcPr>
          <w:p w14:paraId="71FBC3E5">
            <w:pPr>
              <w:spacing w:line="460" w:lineRule="exact"/>
              <w:jc w:val="center"/>
              <w:rPr>
                <w:b/>
                <w:bCs/>
                <w:iCs/>
                <w:sz w:val="24"/>
                <w:szCs w:val="24"/>
              </w:rPr>
            </w:pPr>
            <w:r>
              <w:rPr>
                <w:b/>
                <w:bCs/>
                <w:iCs/>
                <w:sz w:val="24"/>
                <w:szCs w:val="24"/>
              </w:rPr>
              <w:t>公司接待人员姓名</w:t>
            </w:r>
          </w:p>
        </w:tc>
        <w:tc>
          <w:tcPr>
            <w:tcW w:w="6138" w:type="dxa"/>
            <w:vAlign w:val="center"/>
          </w:tcPr>
          <w:p w14:paraId="7CF4F129">
            <w:pPr>
              <w:pStyle w:val="21"/>
              <w:spacing w:line="460" w:lineRule="exact"/>
              <w:rPr>
                <w:rFonts w:hint="default" w:ascii="Times New Roman" w:hAnsi="Times New Roman" w:eastAsiaTheme="minorEastAsia"/>
                <w:kern w:val="2"/>
                <w:sz w:val="24"/>
                <w:szCs w:val="32"/>
                <w:lang w:val="en-US" w:eastAsia="zh-CN"/>
              </w:rPr>
            </w:pPr>
            <w:r>
              <w:rPr>
                <w:rFonts w:hint="eastAsia" w:ascii="Times New Roman" w:hAnsi="Times New Roman" w:eastAsiaTheme="minorEastAsia"/>
                <w:kern w:val="2"/>
                <w:sz w:val="24"/>
                <w:szCs w:val="32"/>
                <w:lang w:val="en-US" w:eastAsia="zh-CN"/>
              </w:rPr>
              <w:t>董事长 冯裕才先生</w:t>
            </w:r>
          </w:p>
          <w:p w14:paraId="353A59FF">
            <w:pPr>
              <w:pStyle w:val="21"/>
              <w:spacing w:line="460" w:lineRule="exact"/>
              <w:rPr>
                <w:rFonts w:hint="default" w:ascii="Times New Roman" w:hAnsi="Times New Roman" w:eastAsiaTheme="minorEastAsia"/>
                <w:kern w:val="2"/>
                <w:sz w:val="24"/>
                <w:szCs w:val="32"/>
                <w:lang w:val="en-US" w:eastAsia="zh-CN"/>
              </w:rPr>
            </w:pPr>
            <w:r>
              <w:rPr>
                <w:rFonts w:hint="eastAsia" w:ascii="Times New Roman" w:hAnsi="Times New Roman" w:eastAsiaTheme="minorEastAsia"/>
                <w:kern w:val="2"/>
                <w:sz w:val="24"/>
                <w:szCs w:val="32"/>
                <w:lang w:val="en-US" w:eastAsia="zh-CN"/>
              </w:rPr>
              <w:t>高级副总经理、董事会秘书 周淳先生</w:t>
            </w:r>
          </w:p>
          <w:p w14:paraId="5DE22E3C">
            <w:pPr>
              <w:pStyle w:val="21"/>
              <w:spacing w:line="460" w:lineRule="exact"/>
              <w:rPr>
                <w:rFonts w:hint="default" w:ascii="Times New Roman" w:hAnsi="Times New Roman" w:eastAsiaTheme="minorEastAsia"/>
                <w:kern w:val="2"/>
                <w:sz w:val="24"/>
                <w:szCs w:val="32"/>
                <w:lang w:val="en-US" w:eastAsia="zh-CN"/>
              </w:rPr>
            </w:pPr>
            <w:r>
              <w:rPr>
                <w:rFonts w:hint="eastAsia" w:ascii="Times New Roman" w:hAnsi="Times New Roman" w:eastAsiaTheme="minorEastAsia"/>
                <w:kern w:val="2"/>
                <w:sz w:val="24"/>
                <w:szCs w:val="32"/>
                <w:lang w:val="en-US" w:eastAsia="zh-CN"/>
              </w:rPr>
              <w:t>财务负责人 孙巍琳先生</w:t>
            </w:r>
          </w:p>
          <w:p w14:paraId="1316B76D">
            <w:pPr>
              <w:pStyle w:val="21"/>
              <w:spacing w:line="460" w:lineRule="exact"/>
              <w:rPr>
                <w:rFonts w:hint="default" w:ascii="Times New Roman" w:hAnsi="Times New Roman" w:eastAsiaTheme="minorEastAsia"/>
                <w:kern w:val="2"/>
                <w:sz w:val="24"/>
                <w:szCs w:val="32"/>
                <w:lang w:val="en-US" w:eastAsia="zh-CN"/>
              </w:rPr>
            </w:pPr>
            <w:r>
              <w:rPr>
                <w:rFonts w:hint="eastAsia" w:ascii="Times New Roman" w:hAnsi="Times New Roman" w:eastAsiaTheme="minorEastAsia"/>
                <w:kern w:val="2"/>
                <w:sz w:val="24"/>
                <w:szCs w:val="32"/>
                <w:lang w:val="en-US" w:eastAsia="zh-CN"/>
              </w:rPr>
              <w:t>副总经理 冯源先生</w:t>
            </w:r>
          </w:p>
          <w:p w14:paraId="175D54C0">
            <w:pPr>
              <w:pStyle w:val="21"/>
              <w:spacing w:line="460" w:lineRule="exact"/>
              <w:rPr>
                <w:rFonts w:hint="default" w:ascii="Times New Roman" w:hAnsi="Times New Roman" w:eastAsiaTheme="minorEastAsia"/>
                <w:kern w:val="2"/>
                <w:sz w:val="24"/>
                <w:szCs w:val="32"/>
                <w:lang w:val="en-US" w:eastAsia="zh-CN"/>
              </w:rPr>
            </w:pPr>
            <w:r>
              <w:rPr>
                <w:rFonts w:hint="eastAsia" w:ascii="Times New Roman" w:hAnsi="Times New Roman" w:eastAsiaTheme="minorEastAsia"/>
                <w:kern w:val="2"/>
                <w:sz w:val="24"/>
                <w:szCs w:val="32"/>
                <w:lang w:eastAsia="zh-CN"/>
              </w:rPr>
              <w:t>证券事务代表 卜京红</w:t>
            </w:r>
            <w:r>
              <w:rPr>
                <w:rFonts w:hint="eastAsia" w:ascii="Times New Roman" w:hAnsi="Times New Roman" w:eastAsiaTheme="minorEastAsia"/>
                <w:kern w:val="2"/>
                <w:sz w:val="24"/>
                <w:szCs w:val="32"/>
                <w:lang w:val="en-US" w:eastAsia="zh-CN"/>
              </w:rPr>
              <w:t>女士</w:t>
            </w:r>
          </w:p>
        </w:tc>
      </w:tr>
      <w:tr w14:paraId="48BBE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219" w:type="dxa"/>
            <w:vAlign w:val="center"/>
          </w:tcPr>
          <w:p w14:paraId="2A330E97">
            <w:pPr>
              <w:spacing w:line="460" w:lineRule="exact"/>
              <w:jc w:val="center"/>
              <w:rPr>
                <w:iCs/>
                <w:sz w:val="24"/>
                <w:szCs w:val="24"/>
              </w:rPr>
            </w:pPr>
            <w:r>
              <w:rPr>
                <w:b/>
                <w:bCs/>
                <w:iCs/>
                <w:sz w:val="24"/>
                <w:szCs w:val="24"/>
              </w:rPr>
              <w:t>投资者关系活动主要内容介绍</w:t>
            </w:r>
          </w:p>
        </w:tc>
        <w:tc>
          <w:tcPr>
            <w:tcW w:w="6138" w:type="dxa"/>
          </w:tcPr>
          <w:p w14:paraId="4BFA6D1B">
            <w:pPr>
              <w:pStyle w:val="21"/>
              <w:spacing w:line="460" w:lineRule="exact"/>
              <w:rPr>
                <w:rFonts w:ascii="Times New Roman" w:hAnsi="Times New Roman"/>
                <w:kern w:val="2"/>
                <w:sz w:val="24"/>
                <w:szCs w:val="24"/>
                <w:lang w:eastAsia="zh-CN"/>
              </w:rPr>
            </w:pPr>
            <w:r>
              <w:rPr>
                <w:rFonts w:ascii="Times New Roman" w:hAnsi="Times New Roman"/>
                <w:b/>
                <w:bCs/>
                <w:kern w:val="2"/>
                <w:sz w:val="24"/>
                <w:szCs w:val="24"/>
                <w:lang w:eastAsia="zh-CN"/>
              </w:rPr>
              <w:t>主要交流问题</w:t>
            </w:r>
            <w:r>
              <w:rPr>
                <w:rFonts w:ascii="Times New Roman" w:hAnsi="Times New Roman"/>
                <w:kern w:val="2"/>
                <w:sz w:val="24"/>
                <w:szCs w:val="24"/>
                <w:lang w:eastAsia="zh-CN"/>
              </w:rPr>
              <w:t>：</w:t>
            </w:r>
          </w:p>
          <w:p w14:paraId="63F92FFF">
            <w:pPr>
              <w:spacing w:line="460" w:lineRule="exact"/>
              <w:rPr>
                <w:rFonts w:hint="eastAsia" w:eastAsiaTheme="majorEastAsia"/>
                <w:b/>
                <w:bCs/>
                <w:sz w:val="24"/>
                <w:szCs w:val="24"/>
                <w:lang w:eastAsia="zh-CN"/>
              </w:rPr>
            </w:pPr>
            <w:r>
              <w:rPr>
                <w:b/>
                <w:bCs/>
                <w:sz w:val="24"/>
                <w:szCs w:val="24"/>
              </w:rPr>
              <w:t>1.</w:t>
            </w:r>
            <w:r>
              <w:rPr>
                <w:rFonts w:hint="eastAsia" w:eastAsiaTheme="majorEastAsia"/>
                <w:b/>
                <w:sz w:val="24"/>
                <w:lang w:val="en-US" w:eastAsia="zh-CN"/>
              </w:rPr>
              <w:t>请问AI推理需求的爆发，对数据库厂商而言，既是机遇，也是挑战，公司在产品研发、生态建设上，有怎样的布局和思考？</w:t>
            </w:r>
          </w:p>
          <w:p w14:paraId="1E25B1C1">
            <w:pPr>
              <w:spacing w:line="460" w:lineRule="exact"/>
              <w:rPr>
                <w:rFonts w:hint="eastAsia"/>
                <w:sz w:val="24"/>
                <w:szCs w:val="24"/>
                <w:lang w:val="en-US" w:eastAsia="zh-CN"/>
              </w:rPr>
            </w:pPr>
            <w:r>
              <w:rPr>
                <w:rFonts w:hint="eastAsia"/>
                <w:sz w:val="24"/>
                <w:szCs w:val="24"/>
                <w:lang w:val="en-US" w:eastAsia="zh-CN"/>
              </w:rPr>
              <w:t>答：AI需求的持续爆发，</w:t>
            </w:r>
            <w:r>
              <w:rPr>
                <w:rFonts w:hint="eastAsia" w:ascii="Times New Roman" w:hAnsi="Times New Roman" w:eastAsiaTheme="majorEastAsia"/>
                <w:b w:val="0"/>
                <w:bCs/>
                <w:sz w:val="24"/>
                <w:shd w:val="clear" w:color="auto" w:fill="auto"/>
                <w:lang w:val="en-US" w:eastAsia="zh-CN"/>
              </w:rPr>
              <w:t>为数据库行业带来了全面的变化，对数据厂商而</w:t>
            </w:r>
            <w:r>
              <w:rPr>
                <w:rFonts w:hint="eastAsia" w:eastAsiaTheme="majorEastAsia"/>
                <w:b w:val="0"/>
                <w:bCs/>
                <w:sz w:val="24"/>
                <w:shd w:val="clear" w:color="auto" w:fill="auto"/>
                <w:lang w:val="en-US" w:eastAsia="zh-CN"/>
              </w:rPr>
              <w:t>言</w:t>
            </w:r>
            <w:r>
              <w:rPr>
                <w:rFonts w:hint="eastAsia" w:ascii="Times New Roman" w:hAnsi="Times New Roman" w:eastAsiaTheme="majorEastAsia"/>
                <w:b w:val="0"/>
                <w:bCs/>
                <w:sz w:val="24"/>
                <w:shd w:val="clear" w:color="auto" w:fill="auto"/>
                <w:lang w:val="en-US" w:eastAsia="zh-CN"/>
              </w:rPr>
              <w:t>，既是机遇也是挑战</w:t>
            </w:r>
            <w:r>
              <w:rPr>
                <w:rFonts w:hint="eastAsia"/>
                <w:sz w:val="24"/>
                <w:szCs w:val="24"/>
                <w:lang w:val="en-US" w:eastAsia="zh-CN"/>
              </w:rPr>
              <w:t>。在产品研发方面，公司正在研究推进AI for DB（利用AI优化数据库）与DB for AI（数据库内置AI能力）两项技术，前者通过机器学习实现智能运维、SQL优化、自动索引推荐与故障自愈；后者让数据库原生支持向量检索、多模数据处理，为AI应用提供数据底座。在生态建设方面，公司持续深化与产业链上下游的协同适配，积极构建开放共赢的数据库生态体系，以更好地服务AI时代的多元化应用需求。</w:t>
            </w:r>
          </w:p>
          <w:p w14:paraId="29009B99">
            <w:pPr>
              <w:spacing w:line="460" w:lineRule="exact"/>
              <w:rPr>
                <w:rFonts w:hint="eastAsia"/>
                <w:sz w:val="24"/>
                <w:szCs w:val="24"/>
                <w:lang w:val="en-US" w:eastAsia="zh-CN"/>
              </w:rPr>
            </w:pPr>
          </w:p>
          <w:p w14:paraId="649198CF">
            <w:pPr>
              <w:spacing w:line="460" w:lineRule="exact"/>
              <w:rPr>
                <w:rFonts w:hint="eastAsia" w:eastAsiaTheme="majorEastAsia"/>
                <w:b/>
                <w:sz w:val="24"/>
                <w:lang w:val="en-US" w:eastAsia="zh-CN"/>
              </w:rPr>
            </w:pPr>
            <w:r>
              <w:rPr>
                <w:rFonts w:hint="eastAsia" w:eastAsiaTheme="majorEastAsia"/>
                <w:b/>
                <w:sz w:val="24"/>
                <w:lang w:val="en-US" w:eastAsia="zh-CN"/>
              </w:rPr>
              <w:t>2</w:t>
            </w:r>
            <w:r>
              <w:rPr>
                <w:rFonts w:hint="eastAsia" w:eastAsiaTheme="majorEastAsia"/>
                <w:b/>
                <w:sz w:val="24"/>
              </w:rPr>
              <w:t>.</w:t>
            </w:r>
            <w:r>
              <w:rPr>
                <w:rFonts w:hint="eastAsia" w:eastAsiaTheme="majorEastAsia"/>
                <w:b/>
                <w:sz w:val="24"/>
                <w:lang w:val="en-US" w:eastAsia="zh-CN"/>
              </w:rPr>
              <w:t>请问公</w:t>
            </w:r>
            <w:r>
              <w:rPr>
                <w:rFonts w:hint="eastAsia" w:eastAsiaTheme="majorEastAsia"/>
                <w:b/>
                <w:sz w:val="24"/>
              </w:rPr>
              <w:t>司对于一体机业务的布局和发展目标预期是什么？一体机业务目前主要应用在哪些场景中？未来一体机毛利率水平是否有目标？</w:t>
            </w:r>
          </w:p>
          <w:p w14:paraId="2CF43988">
            <w:pPr>
              <w:spacing w:line="460" w:lineRule="exact"/>
              <w:rPr>
                <w:rFonts w:hint="eastAsia"/>
                <w:sz w:val="24"/>
                <w:szCs w:val="24"/>
                <w:lang w:eastAsia="zh-CN"/>
              </w:rPr>
            </w:pPr>
            <w:r>
              <w:rPr>
                <w:rFonts w:hint="eastAsia"/>
                <w:sz w:val="24"/>
                <w:szCs w:val="24"/>
              </w:rPr>
              <w:t>答：</w:t>
            </w:r>
            <w:r>
              <w:rPr>
                <w:rFonts w:hint="eastAsia"/>
                <w:sz w:val="24"/>
                <w:szCs w:val="24"/>
                <w:lang w:val="en-US" w:eastAsia="zh-CN"/>
              </w:rPr>
              <w:t>公司高度重视数据库一体机业务，已</w:t>
            </w:r>
            <w:r>
              <w:rPr>
                <w:rFonts w:hint="eastAsia"/>
                <w:sz w:val="24"/>
                <w:szCs w:val="24"/>
              </w:rPr>
              <w:t>将</w:t>
            </w:r>
            <w:r>
              <w:rPr>
                <w:rFonts w:hint="eastAsia"/>
                <w:sz w:val="24"/>
                <w:szCs w:val="24"/>
                <w:lang w:val="en-US" w:eastAsia="zh-CN"/>
              </w:rPr>
              <w:t>该业务纳入公司核心战略布局之中，明确将其视为公司第二增长曲线的重要方向。目前，该产品主要面向党政、金融、能源等对性能与稳定性要求较高的关键行业客户，</w:t>
            </w:r>
            <w:r>
              <w:rPr>
                <w:rFonts w:hint="eastAsia"/>
                <w:sz w:val="24"/>
                <w:szCs w:val="24"/>
              </w:rPr>
              <w:t>用于应对混合架构下的高并发</w:t>
            </w:r>
            <w:r>
              <w:rPr>
                <w:rFonts w:hint="eastAsia"/>
                <w:sz w:val="24"/>
                <w:szCs w:val="24"/>
                <w:lang w:val="en-US" w:eastAsia="zh-CN"/>
              </w:rPr>
              <w:t>访问</w:t>
            </w:r>
            <w:r>
              <w:rPr>
                <w:rFonts w:hint="eastAsia"/>
                <w:sz w:val="24"/>
                <w:szCs w:val="24"/>
              </w:rPr>
              <w:t>与实时分析等</w:t>
            </w:r>
            <w:r>
              <w:rPr>
                <w:rFonts w:hint="eastAsia"/>
                <w:sz w:val="24"/>
                <w:szCs w:val="24"/>
                <w:lang w:val="en-US" w:eastAsia="zh-CN"/>
              </w:rPr>
              <w:t>业务</w:t>
            </w:r>
            <w:r>
              <w:rPr>
                <w:rFonts w:hint="eastAsia"/>
                <w:sz w:val="24"/>
                <w:szCs w:val="24"/>
              </w:rPr>
              <w:t>挑战</w:t>
            </w:r>
            <w:r>
              <w:rPr>
                <w:rFonts w:hint="eastAsia"/>
                <w:sz w:val="24"/>
                <w:szCs w:val="24"/>
                <w:lang w:eastAsia="zh-CN"/>
              </w:rPr>
              <w:t>，</w:t>
            </w:r>
            <w:r>
              <w:rPr>
                <w:rFonts w:hint="eastAsia"/>
                <w:sz w:val="24"/>
                <w:szCs w:val="24"/>
                <w:lang w:val="en-US" w:eastAsia="zh-CN"/>
              </w:rPr>
              <w:t>满足这类行业客户对核心业务系统的需求</w:t>
            </w:r>
            <w:r>
              <w:rPr>
                <w:rFonts w:hint="eastAsia"/>
                <w:sz w:val="24"/>
                <w:szCs w:val="24"/>
                <w:lang w:eastAsia="zh-CN"/>
              </w:rPr>
              <w:t>。</w:t>
            </w:r>
            <w:r>
              <w:rPr>
                <w:rFonts w:hint="eastAsia"/>
                <w:sz w:val="24"/>
                <w:szCs w:val="24"/>
              </w:rPr>
              <w:t>随着产品</w:t>
            </w:r>
            <w:r>
              <w:rPr>
                <w:rFonts w:hint="eastAsia"/>
                <w:sz w:val="24"/>
                <w:szCs w:val="24"/>
                <w:lang w:val="en-US" w:eastAsia="zh-CN"/>
              </w:rPr>
              <w:t>在各行业客户</w:t>
            </w:r>
            <w:r>
              <w:rPr>
                <w:rFonts w:hint="eastAsia"/>
                <w:sz w:val="24"/>
                <w:szCs w:val="24"/>
              </w:rPr>
              <w:t>规模化应用</w:t>
            </w:r>
            <w:r>
              <w:rPr>
                <w:rFonts w:hint="eastAsia"/>
                <w:sz w:val="24"/>
                <w:szCs w:val="24"/>
                <w:lang w:val="en-US" w:eastAsia="zh-CN"/>
              </w:rPr>
              <w:t>的</w:t>
            </w:r>
            <w:r>
              <w:rPr>
                <w:rFonts w:hint="eastAsia"/>
                <w:sz w:val="24"/>
                <w:szCs w:val="24"/>
              </w:rPr>
              <w:t>逐步推进</w:t>
            </w:r>
            <w:r>
              <w:rPr>
                <w:rFonts w:hint="eastAsia"/>
                <w:sz w:val="24"/>
                <w:szCs w:val="24"/>
                <w:lang w:eastAsia="zh-CN"/>
              </w:rPr>
              <w:t>，</w:t>
            </w:r>
            <w:r>
              <w:rPr>
                <w:rFonts w:hint="eastAsia"/>
                <w:sz w:val="24"/>
                <w:szCs w:val="24"/>
                <w:lang w:val="en-US" w:eastAsia="zh-CN"/>
              </w:rPr>
              <w:t>公司配套的</w:t>
            </w:r>
            <w:r>
              <w:rPr>
                <w:rFonts w:hint="eastAsia"/>
                <w:sz w:val="24"/>
                <w:szCs w:val="24"/>
              </w:rPr>
              <w:t>供应链体系</w:t>
            </w:r>
            <w:r>
              <w:rPr>
                <w:rFonts w:hint="eastAsia"/>
                <w:sz w:val="24"/>
                <w:szCs w:val="24"/>
                <w:lang w:val="en-US" w:eastAsia="zh-CN"/>
              </w:rPr>
              <w:t>也在</w:t>
            </w:r>
            <w:r>
              <w:rPr>
                <w:rFonts w:hint="eastAsia"/>
                <w:sz w:val="24"/>
                <w:szCs w:val="24"/>
              </w:rPr>
              <w:t>持续优化，一体机业务的毛利率水平有望保持合理水平</w:t>
            </w:r>
            <w:r>
              <w:rPr>
                <w:rFonts w:hint="eastAsia"/>
                <w:sz w:val="24"/>
                <w:szCs w:val="24"/>
                <w:lang w:eastAsia="zh-CN"/>
              </w:rPr>
              <w:t>。</w:t>
            </w:r>
          </w:p>
          <w:p w14:paraId="7068AAD4">
            <w:pPr>
              <w:spacing w:line="460" w:lineRule="exact"/>
              <w:rPr>
                <w:rFonts w:hint="eastAsia"/>
                <w:sz w:val="24"/>
                <w:szCs w:val="24"/>
                <w:lang w:eastAsia="zh-CN"/>
              </w:rPr>
            </w:pPr>
          </w:p>
          <w:p w14:paraId="0804665C">
            <w:pPr>
              <w:spacing w:line="460" w:lineRule="exact"/>
              <w:rPr>
                <w:rFonts w:hint="eastAsia" w:eastAsiaTheme="majorEastAsia"/>
                <w:b/>
                <w:sz w:val="24"/>
                <w:lang w:val="en-US" w:eastAsia="zh-CN"/>
              </w:rPr>
            </w:pPr>
            <w:r>
              <w:rPr>
                <w:rFonts w:hint="eastAsia" w:eastAsiaTheme="majorEastAsia"/>
                <w:b/>
                <w:sz w:val="24"/>
                <w:lang w:val="en-US" w:eastAsia="zh-CN"/>
              </w:rPr>
              <w:t>3</w:t>
            </w:r>
            <w:r>
              <w:rPr>
                <w:rFonts w:hint="eastAsia" w:eastAsiaTheme="majorEastAsia"/>
                <w:b/>
                <w:sz w:val="24"/>
              </w:rPr>
              <w:t>.</w:t>
            </w:r>
            <w:r>
              <w:rPr>
                <w:rFonts w:hint="eastAsia" w:eastAsiaTheme="majorEastAsia"/>
                <w:b/>
                <w:sz w:val="24"/>
                <w:lang w:val="en-US" w:eastAsia="zh-CN"/>
              </w:rPr>
              <w:t>请问公司</w:t>
            </w:r>
            <w:r>
              <w:rPr>
                <w:rFonts w:hint="eastAsia" w:eastAsiaTheme="majorEastAsia"/>
                <w:b/>
                <w:sz w:val="24"/>
              </w:rPr>
              <w:t>上半年数据库软件保持较快增长，从公司角度如何展望短期数据库市场，包含总体的增长以及市场竞争格局是否会有较大变化？</w:t>
            </w:r>
          </w:p>
          <w:p w14:paraId="3F7F6877">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sz w:val="24"/>
                <w:szCs w:val="24"/>
                <w:lang w:val="en-US" w:eastAsia="zh-CN"/>
              </w:rPr>
            </w:pPr>
            <w:r>
              <w:rPr>
                <w:rFonts w:hint="eastAsia"/>
                <w:sz w:val="24"/>
                <w:szCs w:val="24"/>
                <w:lang w:val="en-US" w:eastAsia="zh-CN"/>
              </w:rPr>
              <w:t>答：</w:t>
            </w:r>
            <w:r>
              <w:rPr>
                <w:rFonts w:hint="eastAsia" w:ascii="Times New Roman" w:hAnsi="Times New Roman" w:eastAsiaTheme="majorEastAsia"/>
                <w:b w:val="0"/>
                <w:bCs/>
                <w:sz w:val="24"/>
                <w:shd w:val="clear" w:color="auto" w:fill="auto"/>
                <w:lang w:val="en-US" w:eastAsia="zh-CN"/>
              </w:rPr>
              <w:t>公司上半年营业收入同比增长36.27%，主要得益于公司数据库产品竞争力和行业品牌影响力持续提升，党政、能源、金融、信息技术、建筑、医疗等多行业收入同步增长。从短期来看，国内数据库市场仍然具备一定的增长空间，</w:t>
            </w:r>
            <w:r>
              <w:rPr>
                <w:rFonts w:ascii="Times New Roman" w:hAnsi="Times New Roman" w:eastAsia="Segoe UI" w:cs="Segoe UI"/>
                <w:i w:val="0"/>
                <w:iCs w:val="0"/>
                <w:caps w:val="0"/>
                <w:color w:val="0F1115"/>
                <w:spacing w:val="0"/>
                <w:sz w:val="24"/>
                <w:szCs w:val="24"/>
                <w:shd w:val="clear" w:fill="FFFFFF"/>
              </w:rPr>
              <w:t>随着各行业信息化建设的深入推进，市场需求有望保持稳健。</w:t>
            </w:r>
            <w:r>
              <w:rPr>
                <w:rFonts w:hint="eastAsia" w:ascii="Times New Roman" w:hAnsi="Times New Roman" w:eastAsiaTheme="majorEastAsia"/>
                <w:b w:val="0"/>
                <w:bCs/>
                <w:sz w:val="24"/>
                <w:shd w:val="clear" w:color="auto" w:fill="auto"/>
                <w:lang w:val="en-US" w:eastAsia="zh-CN"/>
              </w:rPr>
              <w:t>在竞争格局方面，数据库市场正逐步从“多强并立”进入“洗牌淘汰”阶段。</w:t>
            </w:r>
          </w:p>
          <w:p w14:paraId="34372D9E">
            <w:pPr>
              <w:spacing w:line="460" w:lineRule="exact"/>
              <w:rPr>
                <w:rFonts w:hint="eastAsia"/>
                <w:sz w:val="24"/>
                <w:szCs w:val="24"/>
                <w:lang w:val="en-US" w:eastAsia="zh-CN"/>
              </w:rPr>
            </w:pPr>
          </w:p>
          <w:p w14:paraId="3A653674">
            <w:pPr>
              <w:spacing w:line="460" w:lineRule="exact"/>
              <w:rPr>
                <w:rFonts w:hint="eastAsia" w:eastAsiaTheme="majorEastAsia"/>
                <w:b/>
                <w:sz w:val="24"/>
                <w:lang w:val="en-US" w:eastAsia="zh-CN"/>
              </w:rPr>
            </w:pPr>
            <w:r>
              <w:rPr>
                <w:rFonts w:hint="eastAsia" w:eastAsiaTheme="majorEastAsia"/>
                <w:b/>
                <w:sz w:val="24"/>
                <w:lang w:val="en-US" w:eastAsia="zh-CN"/>
              </w:rPr>
              <w:t>4</w:t>
            </w:r>
            <w:r>
              <w:rPr>
                <w:rFonts w:hint="eastAsia" w:eastAsiaTheme="majorEastAsia"/>
                <w:b/>
                <w:sz w:val="24"/>
              </w:rPr>
              <w:t>.</w:t>
            </w:r>
            <w:r>
              <w:rPr>
                <w:rFonts w:hint="eastAsia" w:eastAsiaTheme="majorEastAsia"/>
                <w:b/>
                <w:sz w:val="24"/>
                <w:lang w:val="en-US" w:eastAsia="zh-CN"/>
              </w:rPr>
              <w:t>请问公司</w:t>
            </w:r>
            <w:r>
              <w:rPr>
                <w:rFonts w:hint="eastAsia" w:eastAsiaTheme="majorEastAsia"/>
                <w:b/>
                <w:sz w:val="24"/>
              </w:rPr>
              <w:t>上半年各项费用率增长较多，是否主要是股权激励影响？扣除后各项费用率同比情况如何？从经营角度讲公司目前更优先收入增长还是利润增长？</w:t>
            </w:r>
          </w:p>
          <w:p w14:paraId="6D970B4B">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sz w:val="24"/>
                <w:szCs w:val="24"/>
                <w:lang w:val="en-US" w:eastAsia="zh-CN"/>
              </w:rPr>
            </w:pPr>
            <w:r>
              <w:rPr>
                <w:rFonts w:hint="default"/>
                <w:sz w:val="24"/>
                <w:szCs w:val="24"/>
                <w:lang w:val="en-US" w:eastAsia="zh-CN"/>
              </w:rPr>
              <w:t>答：2026年上半年，公司销售费用、管理费用及研发费用增长较多，主要</w:t>
            </w:r>
            <w:r>
              <w:rPr>
                <w:rFonts w:hint="eastAsia"/>
                <w:sz w:val="24"/>
                <w:szCs w:val="24"/>
                <w:lang w:val="en-US" w:eastAsia="zh-CN"/>
              </w:rPr>
              <w:t>原因为：1）本期确认股份支付费用；2）</w:t>
            </w:r>
            <w:r>
              <w:rPr>
                <w:rFonts w:hint="default"/>
                <w:sz w:val="24"/>
                <w:szCs w:val="24"/>
                <w:lang w:val="en-US" w:eastAsia="zh-CN"/>
              </w:rPr>
              <w:t>业务扩张带来的人员及薪酬水平提升、外包服务费、业务宣传费同比增加</w:t>
            </w:r>
            <w:r>
              <w:rPr>
                <w:rFonts w:hint="eastAsia"/>
                <w:sz w:val="24"/>
                <w:szCs w:val="24"/>
                <w:lang w:val="en-US" w:eastAsia="zh-CN"/>
              </w:rPr>
              <w:t>；3）管理职能人员薪酬及办公运营支出同比增加；4）公司加大研发投入导致研发人员薪酬、研发设备折旧摊销及测试费用同比增加。</w:t>
            </w:r>
            <w:r>
              <w:rPr>
                <w:rFonts w:hint="default"/>
                <w:sz w:val="24"/>
                <w:szCs w:val="24"/>
                <w:lang w:val="en-US" w:eastAsia="zh-CN"/>
              </w:rPr>
              <w:t>扣除股份支付影响后的净利润为2.86亿元，同比增长41.44%。在经营策略上，公司始终将收入增长与利润增长视为相辅相成的目标，当前阶段更侧重于以技术领先和产品竞争力驱动的有质量增长，通过持续拓展关键行业市场、优化产品结构及提升经营效率，在保障收入稳健增长的同时，推动盈利能力的持续提升。</w:t>
            </w:r>
          </w:p>
          <w:p w14:paraId="70C2FB04">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sz w:val="24"/>
                <w:szCs w:val="24"/>
                <w:lang w:val="en-US" w:eastAsia="zh-CN"/>
              </w:rPr>
            </w:pPr>
          </w:p>
          <w:p w14:paraId="6F3A05BB">
            <w:pPr>
              <w:spacing w:line="460" w:lineRule="exact"/>
              <w:rPr>
                <w:rFonts w:hint="eastAsia" w:eastAsiaTheme="majorEastAsia"/>
                <w:b/>
                <w:sz w:val="24"/>
                <w:lang w:val="en-US" w:eastAsia="zh-CN"/>
              </w:rPr>
            </w:pPr>
            <w:r>
              <w:rPr>
                <w:rFonts w:hint="eastAsia" w:eastAsiaTheme="majorEastAsia"/>
                <w:b/>
                <w:sz w:val="24"/>
                <w:lang w:val="en-US" w:eastAsia="zh-CN"/>
              </w:rPr>
              <w:t>5</w:t>
            </w:r>
            <w:r>
              <w:rPr>
                <w:rFonts w:hint="eastAsia" w:eastAsiaTheme="majorEastAsia"/>
                <w:b/>
                <w:sz w:val="24"/>
              </w:rPr>
              <w:t>.</w:t>
            </w:r>
            <w:r>
              <w:rPr>
                <w:rFonts w:hint="eastAsia" w:eastAsiaTheme="majorEastAsia"/>
                <w:b/>
                <w:sz w:val="24"/>
                <w:lang w:val="en-US" w:eastAsia="zh-CN"/>
              </w:rPr>
              <w:t>请问</w:t>
            </w:r>
            <w:r>
              <w:rPr>
                <w:rFonts w:hint="eastAsia" w:eastAsiaTheme="majorEastAsia"/>
                <w:b/>
                <w:sz w:val="24"/>
              </w:rPr>
              <w:t>存储涨价对服务器有挤压，对</w:t>
            </w:r>
            <w:r>
              <w:rPr>
                <w:rFonts w:hint="eastAsia" w:eastAsiaTheme="majorEastAsia"/>
                <w:b/>
                <w:sz w:val="24"/>
                <w:lang w:val="en-US" w:eastAsia="zh-CN"/>
              </w:rPr>
              <w:t>信息化建设</w:t>
            </w:r>
            <w:r>
              <w:rPr>
                <w:rFonts w:hint="eastAsia" w:eastAsiaTheme="majorEastAsia"/>
                <w:b/>
                <w:sz w:val="24"/>
              </w:rPr>
              <w:t>、数据库</w:t>
            </w:r>
            <w:r>
              <w:rPr>
                <w:rFonts w:hint="eastAsia" w:eastAsiaTheme="majorEastAsia"/>
                <w:b/>
                <w:sz w:val="24"/>
                <w:lang w:val="en-US" w:eastAsia="zh-CN"/>
              </w:rPr>
              <w:t>业务</w:t>
            </w:r>
            <w:r>
              <w:rPr>
                <w:rFonts w:hint="eastAsia" w:eastAsiaTheme="majorEastAsia"/>
                <w:b/>
                <w:sz w:val="24"/>
              </w:rPr>
              <w:t>挤压程度</w:t>
            </w:r>
            <w:r>
              <w:rPr>
                <w:rFonts w:hint="eastAsia" w:eastAsiaTheme="majorEastAsia"/>
                <w:b/>
                <w:sz w:val="24"/>
                <w:lang w:val="en-US" w:eastAsia="zh-CN"/>
              </w:rPr>
              <w:t>以及</w:t>
            </w:r>
            <w:r>
              <w:rPr>
                <w:rFonts w:hint="eastAsia" w:eastAsiaTheme="majorEastAsia"/>
                <w:b/>
                <w:sz w:val="24"/>
              </w:rPr>
              <w:t>对收入、利润影响程度</w:t>
            </w:r>
            <w:r>
              <w:rPr>
                <w:rFonts w:hint="eastAsia" w:eastAsiaTheme="majorEastAsia"/>
                <w:b/>
                <w:sz w:val="24"/>
                <w:lang w:val="en-US" w:eastAsia="zh-CN"/>
              </w:rPr>
              <w:t>如何</w:t>
            </w:r>
            <w:r>
              <w:rPr>
                <w:rFonts w:hint="eastAsia" w:eastAsiaTheme="majorEastAsia"/>
                <w:b/>
                <w:sz w:val="24"/>
              </w:rPr>
              <w:t>？</w:t>
            </w:r>
          </w:p>
          <w:p w14:paraId="20F406AD">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sz w:val="24"/>
                <w:szCs w:val="24"/>
                <w:lang w:val="en-US" w:eastAsia="zh-CN"/>
              </w:rPr>
            </w:pPr>
            <w:r>
              <w:rPr>
                <w:rFonts w:hint="eastAsia"/>
                <w:sz w:val="24"/>
                <w:szCs w:val="24"/>
                <w:lang w:val="en-US" w:eastAsia="zh-CN"/>
              </w:rPr>
              <w:t>答：公司数据库一体机业务采用软硬融合的技术路线，硬件成本的上升会在一定程度上抬高该产品的整体成本，对公司一体机业务的营收与利润也会产生一定影响。公司将持续通过供应链优化、产品结构调整及软硬件协同设计等方式，积极应对成本波动，努力保持业务稳健发展。</w:t>
            </w:r>
            <w:r>
              <w:rPr>
                <w:rFonts w:ascii="Segoe UI" w:hAnsi="Segoe UI" w:eastAsia="Segoe UI" w:cs="Segoe UI"/>
                <w:i w:val="0"/>
                <w:iCs w:val="0"/>
                <w:caps w:val="0"/>
                <w:color w:val="0F1115"/>
                <w:spacing w:val="0"/>
                <w:sz w:val="24"/>
                <w:szCs w:val="24"/>
                <w:shd w:val="clear" w:fill="FFFFFF"/>
              </w:rPr>
              <w:t>针对硬件涨价对业务造成的具体影响，请详见公司披露的定期报告。</w:t>
            </w:r>
          </w:p>
          <w:p w14:paraId="5C0FD599">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sz w:val="24"/>
                <w:szCs w:val="24"/>
                <w:lang w:val="en-US" w:eastAsia="zh-CN"/>
              </w:rPr>
            </w:pPr>
          </w:p>
          <w:p w14:paraId="7E649589">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eastAsiaTheme="majorEastAsia"/>
                <w:b/>
                <w:sz w:val="24"/>
                <w:lang w:val="en-US" w:eastAsia="zh-CN"/>
              </w:rPr>
            </w:pPr>
            <w:r>
              <w:rPr>
                <w:rFonts w:hint="eastAsia" w:eastAsiaTheme="majorEastAsia"/>
                <w:b/>
                <w:sz w:val="24"/>
                <w:lang w:val="en-US" w:eastAsia="zh-CN"/>
              </w:rPr>
              <w:t>6</w:t>
            </w:r>
            <w:r>
              <w:rPr>
                <w:rFonts w:hint="eastAsia" w:eastAsiaTheme="majorEastAsia"/>
                <w:b/>
                <w:sz w:val="24"/>
              </w:rPr>
              <w:t>.</w:t>
            </w:r>
            <w:r>
              <w:rPr>
                <w:rFonts w:hint="eastAsia" w:eastAsiaTheme="majorEastAsia"/>
                <w:b/>
                <w:sz w:val="24"/>
                <w:lang w:val="en-US" w:eastAsia="zh-CN"/>
              </w:rPr>
              <w:t>请问公司</w:t>
            </w:r>
            <w:r>
              <w:rPr>
                <w:rFonts w:hint="eastAsia" w:eastAsiaTheme="majorEastAsia"/>
                <w:b/>
                <w:sz w:val="24"/>
              </w:rPr>
              <w:t>AI相关产品（向量数据库、AI Agent）的商业化进展</w:t>
            </w:r>
            <w:r>
              <w:rPr>
                <w:rFonts w:hint="eastAsia" w:eastAsiaTheme="majorEastAsia"/>
                <w:b/>
                <w:sz w:val="24"/>
                <w:lang w:val="en-US" w:eastAsia="zh-CN"/>
              </w:rPr>
              <w:t>如何？</w:t>
            </w:r>
            <w:r>
              <w:rPr>
                <w:rFonts w:hint="eastAsia" w:eastAsiaTheme="majorEastAsia"/>
                <w:b/>
                <w:sz w:val="24"/>
              </w:rPr>
              <w:t>对于新发布的DM9，其AI能力是作为增值模块单独收费，还是整合在基础版中以提升产品整体竞争力？整体的定价策略情况</w:t>
            </w:r>
            <w:r>
              <w:rPr>
                <w:rFonts w:hint="eastAsia" w:eastAsiaTheme="majorEastAsia"/>
                <w:b/>
                <w:sz w:val="24"/>
                <w:lang w:eastAsia="zh-CN"/>
              </w:rPr>
              <w:t>？</w:t>
            </w:r>
          </w:p>
          <w:p w14:paraId="395190B5">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sz w:val="24"/>
                <w:szCs w:val="24"/>
                <w:lang w:val="en-US" w:eastAsia="zh-CN"/>
              </w:rPr>
            </w:pPr>
            <w:r>
              <w:rPr>
                <w:rFonts w:hint="eastAsia"/>
                <w:sz w:val="24"/>
                <w:szCs w:val="24"/>
                <w:lang w:val="en-US" w:eastAsia="zh-CN"/>
              </w:rPr>
              <w:t>答：公司新一代旗舰产品DM9融合了向量检索与多模数据处理能力，支持面向Agent的MCP协议/CLI接口，搭载数据库设计、智能运维两大AI Agent应用。目前，上述AI能力并未作为独立模块单独向客户收费，而是整合于产品整体能力之中，以此提升产品的综合竞争力与客户价值。未来，公司将持续根据市场需求与产品成熟度，灵活制定相应的产品与定价策略。</w:t>
            </w:r>
          </w:p>
          <w:p w14:paraId="50A909C2">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sz w:val="24"/>
                <w:szCs w:val="24"/>
                <w:lang w:val="en-US" w:eastAsia="zh-CN"/>
              </w:rPr>
            </w:pPr>
          </w:p>
          <w:p w14:paraId="71423A57">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eastAsiaTheme="majorEastAsia"/>
                <w:b/>
                <w:sz w:val="24"/>
                <w:lang w:val="en-US" w:eastAsia="zh-CN"/>
              </w:rPr>
            </w:pPr>
            <w:r>
              <w:rPr>
                <w:rFonts w:hint="eastAsia" w:eastAsiaTheme="majorEastAsia"/>
                <w:b/>
                <w:sz w:val="24"/>
                <w:lang w:val="en-US" w:eastAsia="zh-CN"/>
              </w:rPr>
              <w:t>7.</w:t>
            </w:r>
            <w:r>
              <w:rPr>
                <w:rFonts w:hint="eastAsia" w:eastAsiaTheme="majorEastAsia"/>
                <w:b/>
                <w:sz w:val="24"/>
              </w:rPr>
              <w:t>相比非上市数据库</w:t>
            </w:r>
            <w:r>
              <w:rPr>
                <w:rFonts w:hint="eastAsia" w:eastAsiaTheme="majorEastAsia"/>
                <w:b/>
                <w:sz w:val="24"/>
                <w:lang w:val="en-US" w:eastAsia="zh-CN"/>
              </w:rPr>
              <w:t>企业，</w:t>
            </w:r>
            <w:r>
              <w:rPr>
                <w:rFonts w:hint="eastAsia" w:eastAsiaTheme="majorEastAsia"/>
                <w:b/>
                <w:sz w:val="24"/>
              </w:rPr>
              <w:t>公司</w:t>
            </w:r>
            <w:r>
              <w:rPr>
                <w:rFonts w:hint="eastAsia" w:eastAsiaTheme="majorEastAsia"/>
                <w:b/>
                <w:sz w:val="24"/>
                <w:lang w:val="en-US" w:eastAsia="zh-CN"/>
              </w:rPr>
              <w:t>有哪些竞争</w:t>
            </w:r>
            <w:r>
              <w:rPr>
                <w:rFonts w:hint="eastAsia" w:eastAsiaTheme="majorEastAsia"/>
                <w:b/>
                <w:sz w:val="24"/>
              </w:rPr>
              <w:t>优势</w:t>
            </w:r>
            <w:r>
              <w:rPr>
                <w:rFonts w:hint="eastAsia" w:eastAsiaTheme="majorEastAsia"/>
                <w:b/>
                <w:sz w:val="24"/>
                <w:lang w:eastAsia="zh-CN"/>
              </w:rPr>
              <w:t>？</w:t>
            </w:r>
            <w:r>
              <w:rPr>
                <w:rFonts w:hint="eastAsia" w:eastAsiaTheme="majorEastAsia"/>
                <w:b/>
                <w:sz w:val="24"/>
              </w:rPr>
              <w:t>行业是否</w:t>
            </w:r>
            <w:r>
              <w:rPr>
                <w:rFonts w:hint="eastAsia" w:eastAsiaTheme="majorEastAsia"/>
                <w:b/>
                <w:sz w:val="24"/>
                <w:lang w:val="en-US" w:eastAsia="zh-CN"/>
              </w:rPr>
              <w:t>存在</w:t>
            </w:r>
            <w:r>
              <w:rPr>
                <w:rFonts w:hint="eastAsia" w:eastAsiaTheme="majorEastAsia"/>
                <w:b/>
                <w:sz w:val="24"/>
              </w:rPr>
              <w:t>规模效应和头部集中</w:t>
            </w:r>
            <w:r>
              <w:rPr>
                <w:rFonts w:hint="eastAsia" w:eastAsiaTheme="majorEastAsia"/>
                <w:b/>
                <w:sz w:val="24"/>
                <w:lang w:val="en-US" w:eastAsia="zh-CN"/>
              </w:rPr>
              <w:t>趋势</w:t>
            </w:r>
            <w:r>
              <w:rPr>
                <w:rFonts w:hint="eastAsia" w:eastAsiaTheme="majorEastAsia"/>
                <w:b/>
                <w:sz w:val="24"/>
              </w:rPr>
              <w:t>？</w:t>
            </w:r>
          </w:p>
          <w:p w14:paraId="6283A9C4">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sz w:val="24"/>
                <w:szCs w:val="24"/>
                <w:lang w:val="en-US" w:eastAsia="zh-CN"/>
              </w:rPr>
            </w:pPr>
            <w:r>
              <w:rPr>
                <w:rFonts w:hint="eastAsia"/>
                <w:sz w:val="24"/>
                <w:szCs w:val="24"/>
                <w:lang w:val="en-US" w:eastAsia="zh-CN"/>
              </w:rPr>
              <w:t>答：作为上市公司，公司在品牌公信力、治理规范性以及长期研发投入能力等方面具备相对优势，同时依托多年积累的客户基础与产业生态，在产品成熟度与服务保障能力上形成了较强的综合竞争力。数据库行业的核心技术突破需要长期沉淀与海量场景验证，生态体系的构建更依赖上下游协同适配，因此市场资源正逐步向具备技术实力与全栈服务能力的头部企业集聚。公司将持续夯实核心技术、深化行业布局，巩固并提升在国产数据库领域的领先地位。</w:t>
            </w:r>
          </w:p>
          <w:p w14:paraId="5C8BF8DA">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sz w:val="24"/>
                <w:szCs w:val="24"/>
                <w:lang w:val="en-US" w:eastAsia="zh-CN"/>
              </w:rPr>
            </w:pPr>
          </w:p>
          <w:p w14:paraId="22AE96C6">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eastAsiaTheme="majorEastAsia"/>
                <w:b/>
                <w:sz w:val="24"/>
                <w:lang w:val="en-US" w:eastAsia="zh-CN"/>
              </w:rPr>
            </w:pPr>
            <w:r>
              <w:rPr>
                <w:rFonts w:hint="eastAsia" w:eastAsiaTheme="majorEastAsia"/>
                <w:b/>
                <w:sz w:val="24"/>
                <w:lang w:val="en-US" w:eastAsia="zh-CN"/>
              </w:rPr>
              <w:t>8.公司研发投入占比接近20%，从中长期研发战略角度来看，公司后续研发资源将更偏向于数据库内核底层技术迭代，还是会加大生态适配、AI应用层方向的投入力度？</w:t>
            </w:r>
          </w:p>
          <w:p w14:paraId="69607FB6">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sz w:val="24"/>
                <w:szCs w:val="24"/>
                <w:lang w:val="en-US" w:eastAsia="zh-CN"/>
              </w:rPr>
            </w:pPr>
            <w:r>
              <w:rPr>
                <w:rFonts w:hint="eastAsia"/>
                <w:sz w:val="24"/>
                <w:szCs w:val="24"/>
                <w:lang w:val="en-US" w:eastAsia="zh-CN"/>
              </w:rPr>
              <w:t>答：公司后续研发投入主要聚焦于多个方向，包括集群数据库ASM镜像功能和查询优化关键技术研究、海量非结构化数据的订阅同步研究、低代码数据集成技术、基于Offload计算卸载的数据库一体机研发、基于知识图谱和AI Agent智能体技术产品行业应用研发等多个项目</w:t>
            </w:r>
            <w:r>
              <w:rPr>
                <w:rFonts w:hint="eastAsia"/>
                <w:sz w:val="24"/>
                <w:szCs w:val="24"/>
              </w:rPr>
              <w:t>，具体</w:t>
            </w:r>
            <w:r>
              <w:rPr>
                <w:rFonts w:hint="eastAsia"/>
                <w:sz w:val="24"/>
                <w:szCs w:val="24"/>
                <w:lang w:val="en-US" w:eastAsia="zh-CN"/>
              </w:rPr>
              <w:t>内容</w:t>
            </w:r>
            <w:r>
              <w:rPr>
                <w:rFonts w:hint="eastAsia"/>
                <w:sz w:val="24"/>
                <w:szCs w:val="24"/>
              </w:rPr>
              <w:t>请详见公司已披露的2026年半年度报告第三节管理层讨论与分析中的“在研项目情况”</w:t>
            </w:r>
            <w:r>
              <w:rPr>
                <w:rFonts w:hint="eastAsia"/>
                <w:sz w:val="24"/>
                <w:szCs w:val="24"/>
                <w:lang w:val="en-US" w:eastAsia="zh-CN"/>
              </w:rPr>
              <w:t>部分。整体来看，公司研发战略兼顾底层内核技术的持续迭代，以及生态适配、智能化应用能力的拓展，旨在巩固核心技术领先优势的同时，积极把握AI与数据融合带来的新机遇，为长期发展构建坚实的技术支撑。</w:t>
            </w:r>
          </w:p>
          <w:p w14:paraId="5A26B91E">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sz w:val="24"/>
                <w:szCs w:val="24"/>
                <w:lang w:val="en-US" w:eastAsia="zh-CN"/>
              </w:rPr>
            </w:pPr>
          </w:p>
          <w:p w14:paraId="66251259">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eastAsiaTheme="majorEastAsia"/>
                <w:b/>
                <w:sz w:val="24"/>
                <w:lang w:val="en-US" w:eastAsia="zh-CN"/>
              </w:rPr>
            </w:pPr>
            <w:r>
              <w:rPr>
                <w:rFonts w:hint="eastAsia" w:eastAsiaTheme="majorEastAsia"/>
                <w:b/>
                <w:sz w:val="24"/>
                <w:lang w:val="en-US" w:eastAsia="zh-CN"/>
              </w:rPr>
              <w:t>9.2026年上半年公司数据库业务的市场占有率处于何种水平？下游客户主要覆盖哪些重点行业领域？</w:t>
            </w:r>
          </w:p>
          <w:p w14:paraId="38EAF46C">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ascii="Times New Roman" w:hAnsi="Times New Roman" w:eastAsia="Segoe UI" w:cs="Segoe UI"/>
                <w:i w:val="0"/>
                <w:iCs w:val="0"/>
                <w:caps w:val="0"/>
                <w:color w:val="0F1115"/>
                <w:spacing w:val="0"/>
                <w:sz w:val="24"/>
                <w:szCs w:val="24"/>
                <w:shd w:val="clear" w:fill="FFFFFF"/>
              </w:rPr>
            </w:pPr>
            <w:r>
              <w:rPr>
                <w:rFonts w:hint="eastAsia" w:eastAsia="Segoe UI" w:cs="Segoe UI"/>
                <w:i w:val="0"/>
                <w:iCs w:val="0"/>
                <w:caps w:val="0"/>
                <w:color w:val="0F1115"/>
                <w:spacing w:val="0"/>
                <w:sz w:val="24"/>
                <w:szCs w:val="24"/>
                <w:shd w:val="clear" w:fill="FFFFFF"/>
                <w:lang w:val="en-US" w:eastAsia="zh-CN"/>
              </w:rPr>
              <w:t>答：根据公司已披露的2026年半年度报告，IDC于2025年上半年发布的《中国金融行业集中式事务型数据库市场份额2024》显示，公司以13.48%的市场份额登顶2024年金融行业集中式事务型数据库国产厂商市场份额榜首，同时根据其发布的《2025年下半年中国关系型数据库软件市场跟踪报告》，在竞争激烈的本地部署模式市场中，公司以11.3%的市场份额稳居国内数据库厂商头部阵营。公司下游客户主要覆盖党政、能源、金融、信息技术、建筑、医疗等行业领域，业务结构持续优化，市场地位稳步提升。</w:t>
            </w:r>
          </w:p>
          <w:p w14:paraId="6435A5EE">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eastAsiaTheme="majorEastAsia"/>
                <w:b/>
                <w:sz w:val="24"/>
                <w:lang w:val="en-US" w:eastAsia="zh-CN"/>
              </w:rPr>
            </w:pPr>
            <w:r>
              <w:rPr>
                <w:rFonts w:hint="eastAsia" w:eastAsiaTheme="majorEastAsia"/>
                <w:b/>
                <w:sz w:val="24"/>
                <w:lang w:val="en-US" w:eastAsia="zh-CN"/>
              </w:rPr>
              <w:t>10.</w:t>
            </w:r>
            <w:r>
              <w:rPr>
                <w:rFonts w:hint="eastAsia" w:eastAsiaTheme="majorEastAsia"/>
                <w:b/>
                <w:sz w:val="24"/>
              </w:rPr>
              <w:t xml:space="preserve">请介绍公司在AI for </w:t>
            </w:r>
            <w:r>
              <w:rPr>
                <w:rFonts w:hint="eastAsia" w:eastAsiaTheme="majorEastAsia"/>
                <w:b/>
                <w:sz w:val="24"/>
                <w:lang w:val="en-US" w:eastAsia="zh-CN"/>
              </w:rPr>
              <w:t>DB</w:t>
            </w:r>
            <w:r>
              <w:rPr>
                <w:rFonts w:hint="eastAsia" w:eastAsiaTheme="majorEastAsia"/>
                <w:b/>
                <w:sz w:val="24"/>
                <w:lang w:eastAsia="zh-CN"/>
              </w:rPr>
              <w:t>、</w:t>
            </w:r>
            <w:r>
              <w:rPr>
                <w:rFonts w:hint="eastAsia" w:eastAsiaTheme="majorEastAsia"/>
                <w:b/>
                <w:sz w:val="24"/>
                <w:lang w:val="en-US" w:eastAsia="zh-CN"/>
              </w:rPr>
              <w:t>DB</w:t>
            </w:r>
            <w:r>
              <w:rPr>
                <w:rFonts w:hint="eastAsia" w:eastAsiaTheme="majorEastAsia"/>
                <w:b/>
                <w:sz w:val="24"/>
              </w:rPr>
              <w:t xml:space="preserve"> for</w:t>
            </w:r>
            <w:r>
              <w:rPr>
                <w:rFonts w:hint="eastAsia" w:eastAsiaTheme="majorEastAsia"/>
                <w:b/>
                <w:sz w:val="24"/>
                <w:lang w:val="en-US" w:eastAsia="zh-CN"/>
              </w:rPr>
              <w:t>AI</w:t>
            </w:r>
            <w:r>
              <w:rPr>
                <w:rFonts w:hint="eastAsia" w:eastAsiaTheme="majorEastAsia"/>
                <w:b/>
                <w:sz w:val="24"/>
              </w:rPr>
              <w:t>两大方向的技术路线、产品规划及落地现状如何</w:t>
            </w:r>
            <w:r>
              <w:rPr>
                <w:rFonts w:hint="eastAsia" w:eastAsiaTheme="majorEastAsia"/>
                <w:b/>
                <w:sz w:val="24"/>
                <w:lang w:eastAsia="zh-CN"/>
              </w:rPr>
              <w:t>？</w:t>
            </w:r>
          </w:p>
          <w:p w14:paraId="3E740235">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eastAsia="宋体" w:cs="Segoe UI"/>
                <w:i w:val="0"/>
                <w:iCs w:val="0"/>
                <w:caps w:val="0"/>
                <w:color w:val="0F1115"/>
                <w:spacing w:val="0"/>
                <w:sz w:val="24"/>
                <w:szCs w:val="24"/>
                <w:shd w:val="clear" w:fill="FFFFFF"/>
                <w:lang w:val="en-US" w:eastAsia="zh-CN"/>
              </w:rPr>
            </w:pPr>
            <w:r>
              <w:rPr>
                <w:rFonts w:hint="default" w:eastAsia="宋体" w:cs="Segoe UI"/>
                <w:i w:val="0"/>
                <w:iCs w:val="0"/>
                <w:caps w:val="0"/>
                <w:color w:val="0F1115"/>
                <w:spacing w:val="0"/>
                <w:sz w:val="24"/>
                <w:szCs w:val="24"/>
                <w:shd w:val="clear" w:fill="FFFFFF"/>
                <w:lang w:val="en-US" w:eastAsia="zh-CN"/>
              </w:rPr>
              <w:t>答：在AI for DB</w:t>
            </w:r>
            <w:r>
              <w:rPr>
                <w:rFonts w:hint="eastAsia" w:cs="Segoe UI"/>
                <w:i w:val="0"/>
                <w:iCs w:val="0"/>
                <w:caps w:val="0"/>
                <w:color w:val="0F1115"/>
                <w:spacing w:val="0"/>
                <w:sz w:val="24"/>
                <w:szCs w:val="24"/>
                <w:shd w:val="clear" w:fill="FFFFFF"/>
                <w:lang w:val="en-US" w:eastAsia="zh-CN"/>
              </w:rPr>
              <w:t>方向</w:t>
            </w:r>
            <w:r>
              <w:rPr>
                <w:rFonts w:hint="default" w:eastAsia="宋体" w:cs="Segoe UI"/>
                <w:i w:val="0"/>
                <w:iCs w:val="0"/>
                <w:caps w:val="0"/>
                <w:color w:val="0F1115"/>
                <w:spacing w:val="0"/>
                <w:sz w:val="24"/>
                <w:szCs w:val="24"/>
                <w:shd w:val="clear" w:fill="FFFFFF"/>
                <w:lang w:val="en-US" w:eastAsia="zh-CN"/>
              </w:rPr>
              <w:t>，公司新一代旗舰产品DM9融合了向量检索与多模数据处理能力，支持面向Agent的MCP协议/CLI接口，搭载数据库设计、智能运维两大AI</w:t>
            </w:r>
            <w:r>
              <w:rPr>
                <w:rFonts w:hint="eastAsia" w:cs="Segoe UI"/>
                <w:i w:val="0"/>
                <w:iCs w:val="0"/>
                <w:caps w:val="0"/>
                <w:color w:val="0F1115"/>
                <w:spacing w:val="0"/>
                <w:sz w:val="24"/>
                <w:szCs w:val="24"/>
                <w:shd w:val="clear" w:fill="FFFFFF"/>
                <w:lang w:val="en-US" w:eastAsia="zh-CN"/>
              </w:rPr>
              <w:t xml:space="preserve"> </w:t>
            </w:r>
            <w:r>
              <w:rPr>
                <w:rFonts w:hint="default" w:eastAsia="宋体" w:cs="Segoe UI"/>
                <w:i w:val="0"/>
                <w:iCs w:val="0"/>
                <w:caps w:val="0"/>
                <w:color w:val="0F1115"/>
                <w:spacing w:val="0"/>
                <w:sz w:val="24"/>
                <w:szCs w:val="24"/>
                <w:shd w:val="clear" w:fill="FFFFFF"/>
                <w:lang w:val="en-US" w:eastAsia="zh-CN"/>
              </w:rPr>
              <w:t>Agent应用。</w:t>
            </w:r>
          </w:p>
          <w:p w14:paraId="34A4677D">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eastAsia="宋体" w:cs="Segoe UI"/>
                <w:i w:val="0"/>
                <w:iCs w:val="0"/>
                <w:caps w:val="0"/>
                <w:color w:val="0F1115"/>
                <w:spacing w:val="0"/>
                <w:sz w:val="24"/>
                <w:szCs w:val="24"/>
                <w:shd w:val="clear" w:fill="FFFFFF"/>
                <w:lang w:val="en-US" w:eastAsia="zh-CN"/>
              </w:rPr>
            </w:pPr>
            <w:r>
              <w:rPr>
                <w:rFonts w:hint="default" w:eastAsia="宋体" w:cs="Segoe UI"/>
                <w:i w:val="0"/>
                <w:iCs w:val="0"/>
                <w:caps w:val="0"/>
                <w:color w:val="0F1115"/>
                <w:spacing w:val="0"/>
                <w:sz w:val="24"/>
                <w:szCs w:val="24"/>
                <w:shd w:val="clear" w:fill="FFFFFF"/>
                <w:lang w:val="en-US" w:eastAsia="zh-CN"/>
              </w:rPr>
              <w:t>在DB for AI</w:t>
            </w:r>
            <w:r>
              <w:rPr>
                <w:rFonts w:hint="eastAsia" w:cs="Segoe UI"/>
                <w:i w:val="0"/>
                <w:iCs w:val="0"/>
                <w:caps w:val="0"/>
                <w:color w:val="0F1115"/>
                <w:spacing w:val="0"/>
                <w:sz w:val="24"/>
                <w:szCs w:val="24"/>
                <w:shd w:val="clear" w:fill="FFFFFF"/>
                <w:lang w:val="en-US" w:eastAsia="zh-CN"/>
              </w:rPr>
              <w:t>方向</w:t>
            </w:r>
            <w:r>
              <w:rPr>
                <w:rFonts w:hint="default" w:eastAsia="宋体" w:cs="Segoe UI"/>
                <w:i w:val="0"/>
                <w:iCs w:val="0"/>
                <w:caps w:val="0"/>
                <w:color w:val="0F1115"/>
                <w:spacing w:val="0"/>
                <w:sz w:val="24"/>
                <w:szCs w:val="24"/>
                <w:shd w:val="clear" w:fill="FFFFFF"/>
                <w:lang w:val="en-US" w:eastAsia="zh-CN"/>
              </w:rPr>
              <w:t>，公司自主研发的达梦启智AI数据平台基于AI</w:t>
            </w:r>
            <w:r>
              <w:rPr>
                <w:rFonts w:hint="eastAsia" w:cs="Segoe UI"/>
                <w:i w:val="0"/>
                <w:iCs w:val="0"/>
                <w:caps w:val="0"/>
                <w:color w:val="0F1115"/>
                <w:spacing w:val="0"/>
                <w:sz w:val="24"/>
                <w:szCs w:val="24"/>
                <w:shd w:val="clear" w:fill="FFFFFF"/>
                <w:lang w:val="en-US" w:eastAsia="zh-CN"/>
              </w:rPr>
              <w:t xml:space="preserve"> for </w:t>
            </w:r>
            <w:bookmarkStart w:id="0" w:name="_GoBack"/>
            <w:bookmarkEnd w:id="0"/>
            <w:r>
              <w:rPr>
                <w:rFonts w:hint="default" w:eastAsia="宋体" w:cs="Segoe UI"/>
                <w:i w:val="0"/>
                <w:iCs w:val="0"/>
                <w:caps w:val="0"/>
                <w:color w:val="0F1115"/>
                <w:spacing w:val="0"/>
                <w:sz w:val="24"/>
                <w:szCs w:val="24"/>
                <w:shd w:val="clear" w:fill="FFFFFF"/>
                <w:lang w:val="en-US" w:eastAsia="zh-CN"/>
              </w:rPr>
              <w:t>DB理念，实现了数据库智能化运维、SQL优化、查询与索引智能化等能力。未来，融合AI能力将成为数据库标配，推动产业向AI原生、多模统一方向演进。</w:t>
            </w:r>
          </w:p>
        </w:tc>
      </w:tr>
      <w:tr w14:paraId="479D8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2219" w:type="dxa"/>
            <w:vAlign w:val="center"/>
          </w:tcPr>
          <w:p w14:paraId="7F5E35DD">
            <w:pPr>
              <w:spacing w:line="460" w:lineRule="exact"/>
              <w:jc w:val="center"/>
              <w:rPr>
                <w:b/>
                <w:bCs/>
                <w:iCs/>
                <w:sz w:val="24"/>
                <w:szCs w:val="24"/>
              </w:rPr>
            </w:pPr>
            <w:r>
              <w:rPr>
                <w:b/>
                <w:bCs/>
                <w:iCs/>
                <w:sz w:val="24"/>
                <w:szCs w:val="24"/>
              </w:rPr>
              <w:t>关于本次活动是否涉及应当披露重大信息的说明</w:t>
            </w:r>
          </w:p>
        </w:tc>
        <w:tc>
          <w:tcPr>
            <w:tcW w:w="6138" w:type="dxa"/>
          </w:tcPr>
          <w:p w14:paraId="2C0AD04A">
            <w:pPr>
              <w:spacing w:line="460" w:lineRule="exact"/>
              <w:rPr>
                <w:bCs/>
                <w:iCs/>
                <w:sz w:val="24"/>
                <w:szCs w:val="24"/>
              </w:rPr>
            </w:pPr>
            <w:r>
              <w:rPr>
                <w:sz w:val="24"/>
                <w:szCs w:val="24"/>
              </w:rPr>
              <w:t>公司严格按照《信息披露管理制度》等相关规定，保证信息披露的真实、准确、完整，没有出现未公开重大信息泄露等情况。</w:t>
            </w:r>
          </w:p>
        </w:tc>
      </w:tr>
      <w:tr w14:paraId="10586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19" w:type="dxa"/>
            <w:vAlign w:val="center"/>
          </w:tcPr>
          <w:p w14:paraId="55DB138E">
            <w:pPr>
              <w:spacing w:line="460" w:lineRule="exact"/>
              <w:jc w:val="center"/>
              <w:rPr>
                <w:b/>
                <w:bCs/>
                <w:iCs/>
                <w:sz w:val="24"/>
                <w:szCs w:val="24"/>
              </w:rPr>
            </w:pPr>
            <w:r>
              <w:rPr>
                <w:b/>
                <w:bCs/>
                <w:iCs/>
                <w:sz w:val="24"/>
                <w:szCs w:val="24"/>
              </w:rPr>
              <w:t>附件清单（如有）</w:t>
            </w:r>
          </w:p>
        </w:tc>
        <w:tc>
          <w:tcPr>
            <w:tcW w:w="6138" w:type="dxa"/>
            <w:vAlign w:val="center"/>
          </w:tcPr>
          <w:p w14:paraId="0FC4A74D">
            <w:pPr>
              <w:pStyle w:val="21"/>
              <w:spacing w:line="460" w:lineRule="exact"/>
              <w:jc w:val="both"/>
              <w:rPr>
                <w:rFonts w:ascii="Times New Roman" w:hAnsi="Times New Roman"/>
                <w:sz w:val="24"/>
                <w:szCs w:val="24"/>
                <w:lang w:eastAsia="zh-CN"/>
              </w:rPr>
            </w:pPr>
            <w:r>
              <w:rPr>
                <w:rFonts w:hint="eastAsia" w:ascii="Times New Roman" w:hAnsi="Times New Roman"/>
                <w:bCs/>
                <w:iCs/>
                <w:sz w:val="24"/>
                <w:szCs w:val="24"/>
                <w:lang w:eastAsia="zh-CN"/>
              </w:rPr>
              <w:t>无</w:t>
            </w:r>
          </w:p>
        </w:tc>
      </w:tr>
      <w:tr w14:paraId="3E564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19" w:type="dxa"/>
            <w:vAlign w:val="center"/>
          </w:tcPr>
          <w:p w14:paraId="432B82FB">
            <w:pPr>
              <w:spacing w:line="460" w:lineRule="exact"/>
              <w:jc w:val="center"/>
              <w:rPr>
                <w:b/>
                <w:bCs/>
                <w:iCs/>
                <w:sz w:val="24"/>
                <w:szCs w:val="24"/>
              </w:rPr>
            </w:pPr>
            <w:r>
              <w:rPr>
                <w:b/>
                <w:bCs/>
                <w:iCs/>
                <w:sz w:val="24"/>
                <w:szCs w:val="24"/>
              </w:rPr>
              <w:t>日期</w:t>
            </w:r>
          </w:p>
        </w:tc>
        <w:tc>
          <w:tcPr>
            <w:tcW w:w="6138" w:type="dxa"/>
            <w:vAlign w:val="center"/>
          </w:tcPr>
          <w:p w14:paraId="58E912CB">
            <w:pPr>
              <w:pStyle w:val="21"/>
              <w:spacing w:line="460" w:lineRule="exact"/>
              <w:jc w:val="both"/>
              <w:rPr>
                <w:rFonts w:ascii="Times New Roman" w:hAnsi="Times New Roman"/>
                <w:bCs/>
                <w:iCs/>
                <w:sz w:val="24"/>
                <w:szCs w:val="24"/>
                <w:lang w:eastAsia="zh-CN"/>
              </w:rPr>
            </w:pPr>
            <w:r>
              <w:rPr>
                <w:rFonts w:hint="eastAsia" w:ascii="Times New Roman" w:hAnsi="Times New Roman"/>
                <w:bCs/>
                <w:iCs/>
                <w:sz w:val="24"/>
                <w:szCs w:val="24"/>
                <w:lang w:eastAsia="zh-CN"/>
              </w:rPr>
              <w:t>2</w:t>
            </w:r>
            <w:r>
              <w:rPr>
                <w:rFonts w:ascii="Times New Roman" w:hAnsi="Times New Roman"/>
                <w:bCs/>
                <w:iCs/>
                <w:sz w:val="24"/>
                <w:szCs w:val="24"/>
                <w:lang w:eastAsia="zh-CN"/>
              </w:rPr>
              <w:t>02</w:t>
            </w:r>
            <w:r>
              <w:rPr>
                <w:rFonts w:hint="eastAsia" w:ascii="Times New Roman" w:hAnsi="Times New Roman"/>
                <w:bCs/>
                <w:iCs/>
                <w:sz w:val="24"/>
                <w:szCs w:val="24"/>
                <w:lang w:val="en-US" w:eastAsia="zh-CN"/>
              </w:rPr>
              <w:t>6</w:t>
            </w:r>
            <w:r>
              <w:rPr>
                <w:rFonts w:ascii="Times New Roman" w:hAnsi="Times New Roman"/>
                <w:bCs/>
                <w:iCs/>
                <w:sz w:val="24"/>
                <w:szCs w:val="24"/>
                <w:lang w:eastAsia="zh-CN"/>
              </w:rPr>
              <w:t>年</w:t>
            </w:r>
            <w:r>
              <w:rPr>
                <w:rFonts w:hint="eastAsia" w:ascii="Times New Roman" w:hAnsi="Times New Roman"/>
                <w:bCs/>
                <w:iCs/>
                <w:sz w:val="24"/>
                <w:szCs w:val="24"/>
                <w:lang w:val="en-US" w:eastAsia="zh-CN"/>
              </w:rPr>
              <w:t>9</w:t>
            </w:r>
            <w:r>
              <w:rPr>
                <w:rFonts w:ascii="Times New Roman" w:hAnsi="Times New Roman"/>
                <w:bCs/>
                <w:iCs/>
                <w:sz w:val="24"/>
                <w:szCs w:val="24"/>
                <w:lang w:eastAsia="zh-CN"/>
              </w:rPr>
              <w:t>月</w:t>
            </w:r>
            <w:r>
              <w:rPr>
                <w:rFonts w:hint="eastAsia" w:ascii="Times New Roman" w:hAnsi="Times New Roman"/>
                <w:bCs/>
                <w:iCs/>
                <w:sz w:val="24"/>
                <w:szCs w:val="24"/>
                <w:lang w:val="en-US" w:eastAsia="zh-CN"/>
              </w:rPr>
              <w:t>18</w:t>
            </w:r>
            <w:r>
              <w:rPr>
                <w:rFonts w:ascii="Times New Roman" w:hAnsi="Times New Roman"/>
                <w:bCs/>
                <w:iCs/>
                <w:sz w:val="24"/>
                <w:szCs w:val="24"/>
                <w:lang w:eastAsia="zh-CN"/>
              </w:rPr>
              <w:t>日</w:t>
            </w:r>
          </w:p>
        </w:tc>
      </w:tr>
    </w:tbl>
    <w:p w14:paraId="729674D5">
      <w:pPr>
        <w:spacing w:line="20" w:lineRule="exact"/>
        <w:rPr>
          <w:sz w:val="24"/>
          <w:szCs w:val="24"/>
        </w:rPr>
      </w:pPr>
    </w:p>
    <w:p w14:paraId="3567FB04">
      <w:pPr>
        <w:spacing w:line="20" w:lineRule="exact"/>
        <w:rPr>
          <w:sz w:val="24"/>
          <w:szCs w:val="24"/>
        </w:rPr>
      </w:pPr>
    </w:p>
    <w:p w14:paraId="216B03BC">
      <w:pPr>
        <w:spacing w:line="20" w:lineRule="exact"/>
        <w:rPr>
          <w:sz w:val="24"/>
          <w:szCs w:val="24"/>
        </w:rPr>
      </w:pPr>
    </w:p>
    <w:p w14:paraId="3AFD840E">
      <w:pPr>
        <w:spacing w:line="20" w:lineRule="exact"/>
        <w:rPr>
          <w:sz w:val="24"/>
          <w:szCs w:val="24"/>
        </w:rPr>
      </w:pPr>
    </w:p>
    <w:p w14:paraId="6C4A364F">
      <w:pPr>
        <w:spacing w:line="20" w:lineRule="exact"/>
        <w:rPr>
          <w:sz w:val="24"/>
          <w:szCs w:val="24"/>
        </w:rPr>
      </w:pPr>
    </w:p>
    <w:p w14:paraId="5E22348C">
      <w:pPr>
        <w:spacing w:line="20" w:lineRule="exact"/>
        <w:rPr>
          <w:sz w:val="24"/>
          <w:szCs w:val="24"/>
        </w:rPr>
      </w:pPr>
    </w:p>
    <w:p w14:paraId="73FFE5D6">
      <w:pPr>
        <w:spacing w:line="20" w:lineRule="exact"/>
        <w:rPr>
          <w:sz w:val="24"/>
          <w:szCs w:val="24"/>
        </w:rPr>
      </w:pPr>
    </w:p>
    <w:p w14:paraId="256DC89D">
      <w:pPr>
        <w:widowControl/>
        <w:jc w:val="left"/>
        <w:rPr>
          <w:sz w:val="24"/>
          <w:szCs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RjYmQzNGM5MzM2ZDk1MTg0Yjc2NjM0ZGU1MGY3YzQifQ=="/>
  </w:docVars>
  <w:rsids>
    <w:rsidRoot w:val="00A3170D"/>
    <w:rsid w:val="000024BB"/>
    <w:rsid w:val="000044BB"/>
    <w:rsid w:val="00005621"/>
    <w:rsid w:val="00010521"/>
    <w:rsid w:val="0001258A"/>
    <w:rsid w:val="00021A3B"/>
    <w:rsid w:val="00033E03"/>
    <w:rsid w:val="000411C7"/>
    <w:rsid w:val="00044070"/>
    <w:rsid w:val="000475C2"/>
    <w:rsid w:val="00047C12"/>
    <w:rsid w:val="00050005"/>
    <w:rsid w:val="00050368"/>
    <w:rsid w:val="00053B49"/>
    <w:rsid w:val="00054368"/>
    <w:rsid w:val="00055605"/>
    <w:rsid w:val="00056263"/>
    <w:rsid w:val="00056FF5"/>
    <w:rsid w:val="00062896"/>
    <w:rsid w:val="00065C81"/>
    <w:rsid w:val="000661D9"/>
    <w:rsid w:val="0007148B"/>
    <w:rsid w:val="000761F2"/>
    <w:rsid w:val="00077A55"/>
    <w:rsid w:val="000804C3"/>
    <w:rsid w:val="0008513C"/>
    <w:rsid w:val="000857DF"/>
    <w:rsid w:val="000866E1"/>
    <w:rsid w:val="00093046"/>
    <w:rsid w:val="00096BCD"/>
    <w:rsid w:val="000A19AC"/>
    <w:rsid w:val="000A287E"/>
    <w:rsid w:val="000A7844"/>
    <w:rsid w:val="000B6AF6"/>
    <w:rsid w:val="000C5E87"/>
    <w:rsid w:val="000D6971"/>
    <w:rsid w:val="000E35F4"/>
    <w:rsid w:val="000F3E90"/>
    <w:rsid w:val="000F45C3"/>
    <w:rsid w:val="00104492"/>
    <w:rsid w:val="00105607"/>
    <w:rsid w:val="00105D10"/>
    <w:rsid w:val="001076E7"/>
    <w:rsid w:val="00113122"/>
    <w:rsid w:val="0011326E"/>
    <w:rsid w:val="00113DF7"/>
    <w:rsid w:val="0012666D"/>
    <w:rsid w:val="00131853"/>
    <w:rsid w:val="00141DC2"/>
    <w:rsid w:val="001429A6"/>
    <w:rsid w:val="00142C41"/>
    <w:rsid w:val="001453AE"/>
    <w:rsid w:val="00147810"/>
    <w:rsid w:val="00151913"/>
    <w:rsid w:val="001524BF"/>
    <w:rsid w:val="00156B16"/>
    <w:rsid w:val="00156FB7"/>
    <w:rsid w:val="00164097"/>
    <w:rsid w:val="00164CBD"/>
    <w:rsid w:val="00166552"/>
    <w:rsid w:val="00171D95"/>
    <w:rsid w:val="001849D2"/>
    <w:rsid w:val="001958CD"/>
    <w:rsid w:val="001A1687"/>
    <w:rsid w:val="001A1983"/>
    <w:rsid w:val="001A364D"/>
    <w:rsid w:val="001A6C29"/>
    <w:rsid w:val="001B323E"/>
    <w:rsid w:val="001B5AD7"/>
    <w:rsid w:val="001B66E1"/>
    <w:rsid w:val="001B7E76"/>
    <w:rsid w:val="001C0541"/>
    <w:rsid w:val="001C31DD"/>
    <w:rsid w:val="001C7ECB"/>
    <w:rsid w:val="001D22C2"/>
    <w:rsid w:val="001D3A7F"/>
    <w:rsid w:val="001D6F94"/>
    <w:rsid w:val="001E3A51"/>
    <w:rsid w:val="001E4499"/>
    <w:rsid w:val="001E563C"/>
    <w:rsid w:val="001E67BF"/>
    <w:rsid w:val="001E72B3"/>
    <w:rsid w:val="001F197F"/>
    <w:rsid w:val="00201FFE"/>
    <w:rsid w:val="002074C3"/>
    <w:rsid w:val="00207601"/>
    <w:rsid w:val="00215EBF"/>
    <w:rsid w:val="00221E94"/>
    <w:rsid w:val="00223701"/>
    <w:rsid w:val="0024512B"/>
    <w:rsid w:val="00246017"/>
    <w:rsid w:val="002468D1"/>
    <w:rsid w:val="00251015"/>
    <w:rsid w:val="00251D2A"/>
    <w:rsid w:val="0025223D"/>
    <w:rsid w:val="00255A27"/>
    <w:rsid w:val="00255A4A"/>
    <w:rsid w:val="0026498F"/>
    <w:rsid w:val="00277437"/>
    <w:rsid w:val="00285071"/>
    <w:rsid w:val="00285139"/>
    <w:rsid w:val="00286867"/>
    <w:rsid w:val="0029026D"/>
    <w:rsid w:val="002A14DE"/>
    <w:rsid w:val="002A1580"/>
    <w:rsid w:val="002A70D3"/>
    <w:rsid w:val="002B3613"/>
    <w:rsid w:val="002B50EC"/>
    <w:rsid w:val="002B7675"/>
    <w:rsid w:val="002C0278"/>
    <w:rsid w:val="002C3D7A"/>
    <w:rsid w:val="002C6A8E"/>
    <w:rsid w:val="002C6CA5"/>
    <w:rsid w:val="002D0058"/>
    <w:rsid w:val="002D082E"/>
    <w:rsid w:val="002D2CBC"/>
    <w:rsid w:val="002D5E85"/>
    <w:rsid w:val="002D6AC6"/>
    <w:rsid w:val="002E17BA"/>
    <w:rsid w:val="002E7D1A"/>
    <w:rsid w:val="00303B92"/>
    <w:rsid w:val="00303DF1"/>
    <w:rsid w:val="00305D01"/>
    <w:rsid w:val="00306E66"/>
    <w:rsid w:val="00310B8A"/>
    <w:rsid w:val="003131A9"/>
    <w:rsid w:val="00313EB3"/>
    <w:rsid w:val="00315D46"/>
    <w:rsid w:val="003224F0"/>
    <w:rsid w:val="00325D29"/>
    <w:rsid w:val="003307DF"/>
    <w:rsid w:val="00341F07"/>
    <w:rsid w:val="003444BC"/>
    <w:rsid w:val="00346FAB"/>
    <w:rsid w:val="00347C8D"/>
    <w:rsid w:val="00352503"/>
    <w:rsid w:val="0035479C"/>
    <w:rsid w:val="00373994"/>
    <w:rsid w:val="00377ACB"/>
    <w:rsid w:val="003837AB"/>
    <w:rsid w:val="00383AF0"/>
    <w:rsid w:val="00384AEC"/>
    <w:rsid w:val="00387452"/>
    <w:rsid w:val="0039227F"/>
    <w:rsid w:val="003A3AEC"/>
    <w:rsid w:val="003B780F"/>
    <w:rsid w:val="003C143E"/>
    <w:rsid w:val="003C5840"/>
    <w:rsid w:val="003C780B"/>
    <w:rsid w:val="003D1426"/>
    <w:rsid w:val="003D2569"/>
    <w:rsid w:val="003D2DA1"/>
    <w:rsid w:val="003E12D6"/>
    <w:rsid w:val="003E3025"/>
    <w:rsid w:val="003E48D0"/>
    <w:rsid w:val="003E4BBE"/>
    <w:rsid w:val="003F47FC"/>
    <w:rsid w:val="003F5DBB"/>
    <w:rsid w:val="003F6F70"/>
    <w:rsid w:val="003F7BFD"/>
    <w:rsid w:val="00401A35"/>
    <w:rsid w:val="00403B86"/>
    <w:rsid w:val="00404180"/>
    <w:rsid w:val="004041DC"/>
    <w:rsid w:val="00425198"/>
    <w:rsid w:val="0043039D"/>
    <w:rsid w:val="004329D8"/>
    <w:rsid w:val="00436B05"/>
    <w:rsid w:val="0044150F"/>
    <w:rsid w:val="00441944"/>
    <w:rsid w:val="0045062E"/>
    <w:rsid w:val="004525D8"/>
    <w:rsid w:val="00456AC1"/>
    <w:rsid w:val="0046107D"/>
    <w:rsid w:val="00463635"/>
    <w:rsid w:val="00463EF3"/>
    <w:rsid w:val="0046599C"/>
    <w:rsid w:val="00470602"/>
    <w:rsid w:val="004733C8"/>
    <w:rsid w:val="00476666"/>
    <w:rsid w:val="004767C7"/>
    <w:rsid w:val="00477866"/>
    <w:rsid w:val="0048101E"/>
    <w:rsid w:val="00481D1E"/>
    <w:rsid w:val="00483B2A"/>
    <w:rsid w:val="00491F8D"/>
    <w:rsid w:val="00495AB4"/>
    <w:rsid w:val="00497C49"/>
    <w:rsid w:val="004A0631"/>
    <w:rsid w:val="004A4AEF"/>
    <w:rsid w:val="004B7705"/>
    <w:rsid w:val="004C6B9F"/>
    <w:rsid w:val="004D0EAC"/>
    <w:rsid w:val="004D3B79"/>
    <w:rsid w:val="004E1EAF"/>
    <w:rsid w:val="004F2C4B"/>
    <w:rsid w:val="004F5870"/>
    <w:rsid w:val="0050192E"/>
    <w:rsid w:val="00504F2F"/>
    <w:rsid w:val="0050545C"/>
    <w:rsid w:val="005079C0"/>
    <w:rsid w:val="00510450"/>
    <w:rsid w:val="005120DC"/>
    <w:rsid w:val="005147B4"/>
    <w:rsid w:val="00515B41"/>
    <w:rsid w:val="005238CE"/>
    <w:rsid w:val="0052418C"/>
    <w:rsid w:val="0052498B"/>
    <w:rsid w:val="00526B8C"/>
    <w:rsid w:val="00533B12"/>
    <w:rsid w:val="00535256"/>
    <w:rsid w:val="005364DD"/>
    <w:rsid w:val="0054046E"/>
    <w:rsid w:val="00541C95"/>
    <w:rsid w:val="005465AE"/>
    <w:rsid w:val="00547372"/>
    <w:rsid w:val="0055134B"/>
    <w:rsid w:val="00552221"/>
    <w:rsid w:val="00552B37"/>
    <w:rsid w:val="005560E6"/>
    <w:rsid w:val="0055713A"/>
    <w:rsid w:val="00576737"/>
    <w:rsid w:val="00577738"/>
    <w:rsid w:val="00580F0D"/>
    <w:rsid w:val="005825E8"/>
    <w:rsid w:val="00592C3E"/>
    <w:rsid w:val="00592F85"/>
    <w:rsid w:val="005938A5"/>
    <w:rsid w:val="005A000C"/>
    <w:rsid w:val="005A0576"/>
    <w:rsid w:val="005A3F49"/>
    <w:rsid w:val="005A404A"/>
    <w:rsid w:val="005A4B83"/>
    <w:rsid w:val="005B0561"/>
    <w:rsid w:val="005B5751"/>
    <w:rsid w:val="005B5F16"/>
    <w:rsid w:val="005E03E9"/>
    <w:rsid w:val="005E18F1"/>
    <w:rsid w:val="005F4140"/>
    <w:rsid w:val="005F4CAA"/>
    <w:rsid w:val="005F6755"/>
    <w:rsid w:val="00601369"/>
    <w:rsid w:val="006016DB"/>
    <w:rsid w:val="00603280"/>
    <w:rsid w:val="00603B81"/>
    <w:rsid w:val="00604EFD"/>
    <w:rsid w:val="00611D5E"/>
    <w:rsid w:val="0061503F"/>
    <w:rsid w:val="00615EFD"/>
    <w:rsid w:val="00622F4F"/>
    <w:rsid w:val="0063325A"/>
    <w:rsid w:val="00640158"/>
    <w:rsid w:val="00640B5B"/>
    <w:rsid w:val="00647753"/>
    <w:rsid w:val="0065306C"/>
    <w:rsid w:val="00655D62"/>
    <w:rsid w:val="00657300"/>
    <w:rsid w:val="006656E7"/>
    <w:rsid w:val="00672C44"/>
    <w:rsid w:val="0067634A"/>
    <w:rsid w:val="00681BE3"/>
    <w:rsid w:val="00682C6C"/>
    <w:rsid w:val="00684C8B"/>
    <w:rsid w:val="00686B63"/>
    <w:rsid w:val="00687FDB"/>
    <w:rsid w:val="006A63A7"/>
    <w:rsid w:val="006B2354"/>
    <w:rsid w:val="006B3824"/>
    <w:rsid w:val="006B4312"/>
    <w:rsid w:val="006B6C28"/>
    <w:rsid w:val="006C25D6"/>
    <w:rsid w:val="006C466E"/>
    <w:rsid w:val="006C56F8"/>
    <w:rsid w:val="006C6097"/>
    <w:rsid w:val="006D79D6"/>
    <w:rsid w:val="006D7AF0"/>
    <w:rsid w:val="006E0BB1"/>
    <w:rsid w:val="006E3183"/>
    <w:rsid w:val="006F2745"/>
    <w:rsid w:val="006F5C8B"/>
    <w:rsid w:val="00700D77"/>
    <w:rsid w:val="00701ADE"/>
    <w:rsid w:val="0070301C"/>
    <w:rsid w:val="007059BD"/>
    <w:rsid w:val="00713BE9"/>
    <w:rsid w:val="007202DE"/>
    <w:rsid w:val="00720323"/>
    <w:rsid w:val="00721E1F"/>
    <w:rsid w:val="007220C0"/>
    <w:rsid w:val="00722BAF"/>
    <w:rsid w:val="007246D7"/>
    <w:rsid w:val="00727646"/>
    <w:rsid w:val="00735ACD"/>
    <w:rsid w:val="00736524"/>
    <w:rsid w:val="007370BE"/>
    <w:rsid w:val="0073785C"/>
    <w:rsid w:val="00741FF1"/>
    <w:rsid w:val="00744F8B"/>
    <w:rsid w:val="0076451F"/>
    <w:rsid w:val="00771A08"/>
    <w:rsid w:val="00775529"/>
    <w:rsid w:val="00777797"/>
    <w:rsid w:val="00777F09"/>
    <w:rsid w:val="00784EC6"/>
    <w:rsid w:val="00791093"/>
    <w:rsid w:val="00791FA4"/>
    <w:rsid w:val="007A6000"/>
    <w:rsid w:val="007A6208"/>
    <w:rsid w:val="007A6A53"/>
    <w:rsid w:val="007B2B80"/>
    <w:rsid w:val="007B2DBD"/>
    <w:rsid w:val="007B4F5B"/>
    <w:rsid w:val="007B712F"/>
    <w:rsid w:val="007C293D"/>
    <w:rsid w:val="007C4733"/>
    <w:rsid w:val="007C5C76"/>
    <w:rsid w:val="007C741A"/>
    <w:rsid w:val="007C7846"/>
    <w:rsid w:val="007D48AA"/>
    <w:rsid w:val="007D5AB1"/>
    <w:rsid w:val="007D61D0"/>
    <w:rsid w:val="007F1C80"/>
    <w:rsid w:val="00804E24"/>
    <w:rsid w:val="008058C0"/>
    <w:rsid w:val="00805A00"/>
    <w:rsid w:val="00806BBE"/>
    <w:rsid w:val="008157E7"/>
    <w:rsid w:val="008167F4"/>
    <w:rsid w:val="0082155C"/>
    <w:rsid w:val="00822F9C"/>
    <w:rsid w:val="00827A32"/>
    <w:rsid w:val="008370C0"/>
    <w:rsid w:val="00840180"/>
    <w:rsid w:val="0084093E"/>
    <w:rsid w:val="00842E40"/>
    <w:rsid w:val="0084640A"/>
    <w:rsid w:val="00846D0D"/>
    <w:rsid w:val="00850E79"/>
    <w:rsid w:val="00851ED2"/>
    <w:rsid w:val="00854015"/>
    <w:rsid w:val="00856C89"/>
    <w:rsid w:val="00870456"/>
    <w:rsid w:val="0087130F"/>
    <w:rsid w:val="008713BC"/>
    <w:rsid w:val="008768FF"/>
    <w:rsid w:val="00883E96"/>
    <w:rsid w:val="008872BB"/>
    <w:rsid w:val="00890034"/>
    <w:rsid w:val="008A5CF5"/>
    <w:rsid w:val="008B7ABD"/>
    <w:rsid w:val="008B7B5B"/>
    <w:rsid w:val="008C013A"/>
    <w:rsid w:val="008C5BE1"/>
    <w:rsid w:val="008D6222"/>
    <w:rsid w:val="008E76DE"/>
    <w:rsid w:val="008F2867"/>
    <w:rsid w:val="008F28A4"/>
    <w:rsid w:val="008F30FB"/>
    <w:rsid w:val="008F37C4"/>
    <w:rsid w:val="008F4F0A"/>
    <w:rsid w:val="008F6B37"/>
    <w:rsid w:val="0090450F"/>
    <w:rsid w:val="0090535C"/>
    <w:rsid w:val="00912F0C"/>
    <w:rsid w:val="00915934"/>
    <w:rsid w:val="009161D7"/>
    <w:rsid w:val="009303D0"/>
    <w:rsid w:val="0093635F"/>
    <w:rsid w:val="00941E73"/>
    <w:rsid w:val="009451C9"/>
    <w:rsid w:val="00947DF1"/>
    <w:rsid w:val="00953234"/>
    <w:rsid w:val="00956936"/>
    <w:rsid w:val="0095751E"/>
    <w:rsid w:val="00964BAF"/>
    <w:rsid w:val="00964D77"/>
    <w:rsid w:val="00964F9C"/>
    <w:rsid w:val="0096561A"/>
    <w:rsid w:val="00967FE0"/>
    <w:rsid w:val="00972743"/>
    <w:rsid w:val="00972BEC"/>
    <w:rsid w:val="0098137D"/>
    <w:rsid w:val="0098385B"/>
    <w:rsid w:val="009866B0"/>
    <w:rsid w:val="009915AC"/>
    <w:rsid w:val="009933B3"/>
    <w:rsid w:val="009A7E5E"/>
    <w:rsid w:val="009B0456"/>
    <w:rsid w:val="009B1A06"/>
    <w:rsid w:val="009B5C6E"/>
    <w:rsid w:val="009C2D17"/>
    <w:rsid w:val="009C51BD"/>
    <w:rsid w:val="009C65E5"/>
    <w:rsid w:val="009D090D"/>
    <w:rsid w:val="009D14F6"/>
    <w:rsid w:val="009D291C"/>
    <w:rsid w:val="009D3939"/>
    <w:rsid w:val="009D4879"/>
    <w:rsid w:val="009E05A6"/>
    <w:rsid w:val="009E07AA"/>
    <w:rsid w:val="009E0B3E"/>
    <w:rsid w:val="009E417B"/>
    <w:rsid w:val="009E523F"/>
    <w:rsid w:val="009F13D3"/>
    <w:rsid w:val="009F1BB3"/>
    <w:rsid w:val="009F3DB5"/>
    <w:rsid w:val="009F45F4"/>
    <w:rsid w:val="009F538C"/>
    <w:rsid w:val="00A04196"/>
    <w:rsid w:val="00A11E37"/>
    <w:rsid w:val="00A275F1"/>
    <w:rsid w:val="00A3170D"/>
    <w:rsid w:val="00A410D4"/>
    <w:rsid w:val="00A50E84"/>
    <w:rsid w:val="00A52198"/>
    <w:rsid w:val="00A56D97"/>
    <w:rsid w:val="00A6240E"/>
    <w:rsid w:val="00A673AD"/>
    <w:rsid w:val="00A72907"/>
    <w:rsid w:val="00A75DEC"/>
    <w:rsid w:val="00A907E0"/>
    <w:rsid w:val="00A92C45"/>
    <w:rsid w:val="00A96989"/>
    <w:rsid w:val="00AA1649"/>
    <w:rsid w:val="00AA165E"/>
    <w:rsid w:val="00AA2E0C"/>
    <w:rsid w:val="00AA689E"/>
    <w:rsid w:val="00AC1668"/>
    <w:rsid w:val="00AD0BF4"/>
    <w:rsid w:val="00AD4274"/>
    <w:rsid w:val="00AD74F8"/>
    <w:rsid w:val="00AE0A18"/>
    <w:rsid w:val="00AE1912"/>
    <w:rsid w:val="00AE5793"/>
    <w:rsid w:val="00AE736D"/>
    <w:rsid w:val="00AE75F4"/>
    <w:rsid w:val="00AF33A1"/>
    <w:rsid w:val="00AF390B"/>
    <w:rsid w:val="00AF5A2A"/>
    <w:rsid w:val="00AF7432"/>
    <w:rsid w:val="00B0063D"/>
    <w:rsid w:val="00B024B0"/>
    <w:rsid w:val="00B0453D"/>
    <w:rsid w:val="00B05901"/>
    <w:rsid w:val="00B06156"/>
    <w:rsid w:val="00B078DA"/>
    <w:rsid w:val="00B12559"/>
    <w:rsid w:val="00B20FC6"/>
    <w:rsid w:val="00B210F3"/>
    <w:rsid w:val="00B21268"/>
    <w:rsid w:val="00B25AC7"/>
    <w:rsid w:val="00B2758B"/>
    <w:rsid w:val="00B31078"/>
    <w:rsid w:val="00B3222D"/>
    <w:rsid w:val="00B35D81"/>
    <w:rsid w:val="00B37753"/>
    <w:rsid w:val="00B46F78"/>
    <w:rsid w:val="00B47DE3"/>
    <w:rsid w:val="00B50DC8"/>
    <w:rsid w:val="00B5145A"/>
    <w:rsid w:val="00B54B8D"/>
    <w:rsid w:val="00B614C8"/>
    <w:rsid w:val="00B64674"/>
    <w:rsid w:val="00B768B0"/>
    <w:rsid w:val="00B77EA7"/>
    <w:rsid w:val="00B819B7"/>
    <w:rsid w:val="00B81A4B"/>
    <w:rsid w:val="00B833C0"/>
    <w:rsid w:val="00B85E2B"/>
    <w:rsid w:val="00B86D5B"/>
    <w:rsid w:val="00B877C1"/>
    <w:rsid w:val="00B93D95"/>
    <w:rsid w:val="00B964C6"/>
    <w:rsid w:val="00BB4F5C"/>
    <w:rsid w:val="00BB6C15"/>
    <w:rsid w:val="00BC03F0"/>
    <w:rsid w:val="00BC167E"/>
    <w:rsid w:val="00BC4050"/>
    <w:rsid w:val="00BC4647"/>
    <w:rsid w:val="00BC4A02"/>
    <w:rsid w:val="00BC7345"/>
    <w:rsid w:val="00BD3449"/>
    <w:rsid w:val="00BE124F"/>
    <w:rsid w:val="00BE7298"/>
    <w:rsid w:val="00BF49DF"/>
    <w:rsid w:val="00BF5919"/>
    <w:rsid w:val="00C022E7"/>
    <w:rsid w:val="00C023A5"/>
    <w:rsid w:val="00C0373E"/>
    <w:rsid w:val="00C05263"/>
    <w:rsid w:val="00C059EF"/>
    <w:rsid w:val="00C065C9"/>
    <w:rsid w:val="00C07CA1"/>
    <w:rsid w:val="00C1573C"/>
    <w:rsid w:val="00C17CB2"/>
    <w:rsid w:val="00C201E6"/>
    <w:rsid w:val="00C24E6D"/>
    <w:rsid w:val="00C25C48"/>
    <w:rsid w:val="00C275B6"/>
    <w:rsid w:val="00C3060F"/>
    <w:rsid w:val="00C31634"/>
    <w:rsid w:val="00C34FFA"/>
    <w:rsid w:val="00C37048"/>
    <w:rsid w:val="00C42A3A"/>
    <w:rsid w:val="00C42F00"/>
    <w:rsid w:val="00C512A8"/>
    <w:rsid w:val="00C54C23"/>
    <w:rsid w:val="00C601E8"/>
    <w:rsid w:val="00C616D6"/>
    <w:rsid w:val="00C64FA4"/>
    <w:rsid w:val="00C72BF3"/>
    <w:rsid w:val="00C73D9C"/>
    <w:rsid w:val="00C80950"/>
    <w:rsid w:val="00C823B2"/>
    <w:rsid w:val="00C87544"/>
    <w:rsid w:val="00C95E2F"/>
    <w:rsid w:val="00C969C7"/>
    <w:rsid w:val="00CA1BE0"/>
    <w:rsid w:val="00CA52DE"/>
    <w:rsid w:val="00CB02C9"/>
    <w:rsid w:val="00CB62BD"/>
    <w:rsid w:val="00CC340F"/>
    <w:rsid w:val="00CC4402"/>
    <w:rsid w:val="00CC5FED"/>
    <w:rsid w:val="00CC70AE"/>
    <w:rsid w:val="00CD1D21"/>
    <w:rsid w:val="00CD7317"/>
    <w:rsid w:val="00CD7571"/>
    <w:rsid w:val="00CE0BB2"/>
    <w:rsid w:val="00CE6D1D"/>
    <w:rsid w:val="00CE7F82"/>
    <w:rsid w:val="00CF58EB"/>
    <w:rsid w:val="00CF598A"/>
    <w:rsid w:val="00CF5B8D"/>
    <w:rsid w:val="00D001DA"/>
    <w:rsid w:val="00D008A5"/>
    <w:rsid w:val="00D016FB"/>
    <w:rsid w:val="00D07CEE"/>
    <w:rsid w:val="00D108A5"/>
    <w:rsid w:val="00D1163C"/>
    <w:rsid w:val="00D14BF4"/>
    <w:rsid w:val="00D15080"/>
    <w:rsid w:val="00D210CE"/>
    <w:rsid w:val="00D27733"/>
    <w:rsid w:val="00D27FFC"/>
    <w:rsid w:val="00D30D46"/>
    <w:rsid w:val="00D31E5C"/>
    <w:rsid w:val="00D32535"/>
    <w:rsid w:val="00D4404C"/>
    <w:rsid w:val="00D45ADE"/>
    <w:rsid w:val="00D51DD3"/>
    <w:rsid w:val="00D5222C"/>
    <w:rsid w:val="00D525C5"/>
    <w:rsid w:val="00D5663D"/>
    <w:rsid w:val="00D56668"/>
    <w:rsid w:val="00D5716B"/>
    <w:rsid w:val="00D62D55"/>
    <w:rsid w:val="00D660C0"/>
    <w:rsid w:val="00D7313C"/>
    <w:rsid w:val="00D74B60"/>
    <w:rsid w:val="00D769E2"/>
    <w:rsid w:val="00D9188D"/>
    <w:rsid w:val="00D944C8"/>
    <w:rsid w:val="00DA2F0A"/>
    <w:rsid w:val="00DA596C"/>
    <w:rsid w:val="00DB1F83"/>
    <w:rsid w:val="00DC1C1E"/>
    <w:rsid w:val="00DC3560"/>
    <w:rsid w:val="00DC6BA4"/>
    <w:rsid w:val="00DD6A3E"/>
    <w:rsid w:val="00DD6D10"/>
    <w:rsid w:val="00DD6EC3"/>
    <w:rsid w:val="00DE1820"/>
    <w:rsid w:val="00DE3353"/>
    <w:rsid w:val="00DE43F2"/>
    <w:rsid w:val="00DF03C2"/>
    <w:rsid w:val="00DF3463"/>
    <w:rsid w:val="00DF5F9D"/>
    <w:rsid w:val="00DF6821"/>
    <w:rsid w:val="00DF79FB"/>
    <w:rsid w:val="00E00037"/>
    <w:rsid w:val="00E0224C"/>
    <w:rsid w:val="00E03FCE"/>
    <w:rsid w:val="00E05E1C"/>
    <w:rsid w:val="00E06E6F"/>
    <w:rsid w:val="00E12794"/>
    <w:rsid w:val="00E15B05"/>
    <w:rsid w:val="00E17AF1"/>
    <w:rsid w:val="00E3152A"/>
    <w:rsid w:val="00E3244D"/>
    <w:rsid w:val="00E340E2"/>
    <w:rsid w:val="00E476B4"/>
    <w:rsid w:val="00E50B44"/>
    <w:rsid w:val="00E53E5A"/>
    <w:rsid w:val="00E55A8B"/>
    <w:rsid w:val="00E56EAC"/>
    <w:rsid w:val="00E665B1"/>
    <w:rsid w:val="00E67A54"/>
    <w:rsid w:val="00E77256"/>
    <w:rsid w:val="00E80FBD"/>
    <w:rsid w:val="00E83BCE"/>
    <w:rsid w:val="00E92C41"/>
    <w:rsid w:val="00E92C6E"/>
    <w:rsid w:val="00E92C9F"/>
    <w:rsid w:val="00E9384C"/>
    <w:rsid w:val="00EA0BFD"/>
    <w:rsid w:val="00EA1BD8"/>
    <w:rsid w:val="00EA3FDE"/>
    <w:rsid w:val="00EB5160"/>
    <w:rsid w:val="00EB5D6D"/>
    <w:rsid w:val="00EB661E"/>
    <w:rsid w:val="00EC2B62"/>
    <w:rsid w:val="00EC2F76"/>
    <w:rsid w:val="00EC4476"/>
    <w:rsid w:val="00ED08FF"/>
    <w:rsid w:val="00ED22A3"/>
    <w:rsid w:val="00ED56A4"/>
    <w:rsid w:val="00EE315C"/>
    <w:rsid w:val="00EE4852"/>
    <w:rsid w:val="00EE755D"/>
    <w:rsid w:val="00EF0573"/>
    <w:rsid w:val="00EF0E47"/>
    <w:rsid w:val="00EF1FE2"/>
    <w:rsid w:val="00EF704F"/>
    <w:rsid w:val="00EF7AED"/>
    <w:rsid w:val="00F00100"/>
    <w:rsid w:val="00F00D89"/>
    <w:rsid w:val="00F06620"/>
    <w:rsid w:val="00F07FE2"/>
    <w:rsid w:val="00F146DF"/>
    <w:rsid w:val="00F17AB7"/>
    <w:rsid w:val="00F31848"/>
    <w:rsid w:val="00F33A97"/>
    <w:rsid w:val="00F348BE"/>
    <w:rsid w:val="00F3548B"/>
    <w:rsid w:val="00F364D1"/>
    <w:rsid w:val="00F50D5E"/>
    <w:rsid w:val="00F514BB"/>
    <w:rsid w:val="00F523A6"/>
    <w:rsid w:val="00F535C3"/>
    <w:rsid w:val="00F56CF5"/>
    <w:rsid w:val="00F663C3"/>
    <w:rsid w:val="00F66803"/>
    <w:rsid w:val="00F675DA"/>
    <w:rsid w:val="00F761A1"/>
    <w:rsid w:val="00F824D3"/>
    <w:rsid w:val="00F8495F"/>
    <w:rsid w:val="00F869B8"/>
    <w:rsid w:val="00F95DC1"/>
    <w:rsid w:val="00F96F84"/>
    <w:rsid w:val="00FA4453"/>
    <w:rsid w:val="00FB20FE"/>
    <w:rsid w:val="00FB2FD6"/>
    <w:rsid w:val="00FB34A7"/>
    <w:rsid w:val="00FC307D"/>
    <w:rsid w:val="00FD1AC8"/>
    <w:rsid w:val="00FD706D"/>
    <w:rsid w:val="00FD7BA7"/>
    <w:rsid w:val="00FE0CF8"/>
    <w:rsid w:val="00FE2F30"/>
    <w:rsid w:val="00FE39BD"/>
    <w:rsid w:val="00FE502B"/>
    <w:rsid w:val="00FF478A"/>
    <w:rsid w:val="029E00FC"/>
    <w:rsid w:val="02D70480"/>
    <w:rsid w:val="02F0687C"/>
    <w:rsid w:val="02F14FBC"/>
    <w:rsid w:val="03B2469C"/>
    <w:rsid w:val="042A0CA0"/>
    <w:rsid w:val="04785EAF"/>
    <w:rsid w:val="04793419"/>
    <w:rsid w:val="04E96525"/>
    <w:rsid w:val="050B51ED"/>
    <w:rsid w:val="06742525"/>
    <w:rsid w:val="06D62676"/>
    <w:rsid w:val="078B5222"/>
    <w:rsid w:val="07DA0B42"/>
    <w:rsid w:val="07DF2382"/>
    <w:rsid w:val="08B50556"/>
    <w:rsid w:val="09923F2A"/>
    <w:rsid w:val="099F58A6"/>
    <w:rsid w:val="0A2234D4"/>
    <w:rsid w:val="0A31650A"/>
    <w:rsid w:val="0A623A94"/>
    <w:rsid w:val="0B8D747A"/>
    <w:rsid w:val="0BCC774B"/>
    <w:rsid w:val="0C230DF6"/>
    <w:rsid w:val="0C2374C2"/>
    <w:rsid w:val="0C2800DB"/>
    <w:rsid w:val="0C3D5A58"/>
    <w:rsid w:val="0E476CA5"/>
    <w:rsid w:val="0E7E3486"/>
    <w:rsid w:val="0E9500E6"/>
    <w:rsid w:val="0F3D4553"/>
    <w:rsid w:val="0F651C5B"/>
    <w:rsid w:val="10FF0186"/>
    <w:rsid w:val="11BB169F"/>
    <w:rsid w:val="11CC15E8"/>
    <w:rsid w:val="12F34F74"/>
    <w:rsid w:val="13117193"/>
    <w:rsid w:val="1356689A"/>
    <w:rsid w:val="15026B67"/>
    <w:rsid w:val="151659C8"/>
    <w:rsid w:val="15C11E76"/>
    <w:rsid w:val="162931FE"/>
    <w:rsid w:val="17D96A05"/>
    <w:rsid w:val="18E4181A"/>
    <w:rsid w:val="19D96B89"/>
    <w:rsid w:val="19F73D5C"/>
    <w:rsid w:val="1ABE6EC5"/>
    <w:rsid w:val="1ADF413A"/>
    <w:rsid w:val="1B9D071E"/>
    <w:rsid w:val="1BA84FDC"/>
    <w:rsid w:val="1BD03052"/>
    <w:rsid w:val="1BE726CF"/>
    <w:rsid w:val="1C501814"/>
    <w:rsid w:val="1C821221"/>
    <w:rsid w:val="1CC478C9"/>
    <w:rsid w:val="1D312BE6"/>
    <w:rsid w:val="1D6B4655"/>
    <w:rsid w:val="1D997ECC"/>
    <w:rsid w:val="1DCA0339"/>
    <w:rsid w:val="1E5B37F0"/>
    <w:rsid w:val="1E857F71"/>
    <w:rsid w:val="1EA43964"/>
    <w:rsid w:val="1F0B38B9"/>
    <w:rsid w:val="1F5D7A3B"/>
    <w:rsid w:val="1F647304"/>
    <w:rsid w:val="1F6822E4"/>
    <w:rsid w:val="200E7190"/>
    <w:rsid w:val="21BB518A"/>
    <w:rsid w:val="22312721"/>
    <w:rsid w:val="225A0333"/>
    <w:rsid w:val="22700620"/>
    <w:rsid w:val="22D00436"/>
    <w:rsid w:val="23E07FFD"/>
    <w:rsid w:val="241035B6"/>
    <w:rsid w:val="24144B7C"/>
    <w:rsid w:val="24361832"/>
    <w:rsid w:val="248C7065"/>
    <w:rsid w:val="24F7674C"/>
    <w:rsid w:val="25733851"/>
    <w:rsid w:val="25B6299A"/>
    <w:rsid w:val="25E453BE"/>
    <w:rsid w:val="2613129A"/>
    <w:rsid w:val="262670C1"/>
    <w:rsid w:val="26741A6F"/>
    <w:rsid w:val="2760140F"/>
    <w:rsid w:val="2822129F"/>
    <w:rsid w:val="2A110261"/>
    <w:rsid w:val="2A986410"/>
    <w:rsid w:val="2B0634D9"/>
    <w:rsid w:val="2B9056CA"/>
    <w:rsid w:val="2BF75ED5"/>
    <w:rsid w:val="2BFA46E3"/>
    <w:rsid w:val="2E167A29"/>
    <w:rsid w:val="2E6E5EBA"/>
    <w:rsid w:val="2F41228A"/>
    <w:rsid w:val="2F673CF2"/>
    <w:rsid w:val="30350239"/>
    <w:rsid w:val="306A1A2D"/>
    <w:rsid w:val="30BD1D4A"/>
    <w:rsid w:val="313B156A"/>
    <w:rsid w:val="31C102B1"/>
    <w:rsid w:val="32034EF7"/>
    <w:rsid w:val="32210257"/>
    <w:rsid w:val="34042771"/>
    <w:rsid w:val="34155C2D"/>
    <w:rsid w:val="34311614"/>
    <w:rsid w:val="346A5CF0"/>
    <w:rsid w:val="349B3E66"/>
    <w:rsid w:val="34F365E5"/>
    <w:rsid w:val="359702F7"/>
    <w:rsid w:val="35D6274C"/>
    <w:rsid w:val="35E44BE1"/>
    <w:rsid w:val="366B2408"/>
    <w:rsid w:val="368C0A48"/>
    <w:rsid w:val="36A55CFB"/>
    <w:rsid w:val="36EF544F"/>
    <w:rsid w:val="37856035"/>
    <w:rsid w:val="37A07713"/>
    <w:rsid w:val="37B06CE3"/>
    <w:rsid w:val="37F91FA8"/>
    <w:rsid w:val="3A5F3324"/>
    <w:rsid w:val="3AA31506"/>
    <w:rsid w:val="3B0A3745"/>
    <w:rsid w:val="3B27392F"/>
    <w:rsid w:val="3C0C6B87"/>
    <w:rsid w:val="3C0D3179"/>
    <w:rsid w:val="3C5000BD"/>
    <w:rsid w:val="3DA739E5"/>
    <w:rsid w:val="3DD50947"/>
    <w:rsid w:val="3EB407D8"/>
    <w:rsid w:val="3EBF7F62"/>
    <w:rsid w:val="3EFB607D"/>
    <w:rsid w:val="3F022566"/>
    <w:rsid w:val="3F047743"/>
    <w:rsid w:val="401806FD"/>
    <w:rsid w:val="409F41D0"/>
    <w:rsid w:val="40AE2A0E"/>
    <w:rsid w:val="41C17B42"/>
    <w:rsid w:val="43740377"/>
    <w:rsid w:val="441F0061"/>
    <w:rsid w:val="44906A00"/>
    <w:rsid w:val="44B21CE6"/>
    <w:rsid w:val="44FD4A00"/>
    <w:rsid w:val="452A6797"/>
    <w:rsid w:val="45B63B66"/>
    <w:rsid w:val="45E6452E"/>
    <w:rsid w:val="461D5C00"/>
    <w:rsid w:val="466F50E6"/>
    <w:rsid w:val="4849243F"/>
    <w:rsid w:val="48DF402C"/>
    <w:rsid w:val="49AF4D54"/>
    <w:rsid w:val="49B0521A"/>
    <w:rsid w:val="49E9505B"/>
    <w:rsid w:val="4D246373"/>
    <w:rsid w:val="4D83229D"/>
    <w:rsid w:val="4D8324CA"/>
    <w:rsid w:val="4DD7244C"/>
    <w:rsid w:val="4E5A1A7E"/>
    <w:rsid w:val="4E8567CB"/>
    <w:rsid w:val="4EC76F1B"/>
    <w:rsid w:val="500A5F00"/>
    <w:rsid w:val="518717C9"/>
    <w:rsid w:val="51D72AFD"/>
    <w:rsid w:val="51D86411"/>
    <w:rsid w:val="52233A5B"/>
    <w:rsid w:val="554D70A2"/>
    <w:rsid w:val="56A41172"/>
    <w:rsid w:val="56A84E2A"/>
    <w:rsid w:val="58871702"/>
    <w:rsid w:val="58B33F35"/>
    <w:rsid w:val="58DE132A"/>
    <w:rsid w:val="59362F17"/>
    <w:rsid w:val="59834AC9"/>
    <w:rsid w:val="5AD325D0"/>
    <w:rsid w:val="5AF055CD"/>
    <w:rsid w:val="5B4A2162"/>
    <w:rsid w:val="5C361105"/>
    <w:rsid w:val="5D027239"/>
    <w:rsid w:val="5D281115"/>
    <w:rsid w:val="5D4A130C"/>
    <w:rsid w:val="5D4B6E32"/>
    <w:rsid w:val="5DDF7B22"/>
    <w:rsid w:val="5F511756"/>
    <w:rsid w:val="5FA33B39"/>
    <w:rsid w:val="607A3FCC"/>
    <w:rsid w:val="60B033A3"/>
    <w:rsid w:val="612F6C20"/>
    <w:rsid w:val="6274486A"/>
    <w:rsid w:val="62AF7CCB"/>
    <w:rsid w:val="63375412"/>
    <w:rsid w:val="636E292F"/>
    <w:rsid w:val="63F7386F"/>
    <w:rsid w:val="64EF3B8F"/>
    <w:rsid w:val="650A1380"/>
    <w:rsid w:val="657C2DDE"/>
    <w:rsid w:val="659078BD"/>
    <w:rsid w:val="65C069C3"/>
    <w:rsid w:val="65CB5AD5"/>
    <w:rsid w:val="67A557D8"/>
    <w:rsid w:val="67C017B0"/>
    <w:rsid w:val="68180E35"/>
    <w:rsid w:val="6839778E"/>
    <w:rsid w:val="68E855F1"/>
    <w:rsid w:val="697119CE"/>
    <w:rsid w:val="6A067156"/>
    <w:rsid w:val="6A5B734B"/>
    <w:rsid w:val="6B53042A"/>
    <w:rsid w:val="6C4F6842"/>
    <w:rsid w:val="6CAB1D34"/>
    <w:rsid w:val="6E313F73"/>
    <w:rsid w:val="6E87341B"/>
    <w:rsid w:val="6EFA740C"/>
    <w:rsid w:val="6F1921A3"/>
    <w:rsid w:val="6F40247A"/>
    <w:rsid w:val="6FC15FB8"/>
    <w:rsid w:val="700355A0"/>
    <w:rsid w:val="71563B04"/>
    <w:rsid w:val="73807E37"/>
    <w:rsid w:val="74813462"/>
    <w:rsid w:val="74E94603"/>
    <w:rsid w:val="751809A1"/>
    <w:rsid w:val="766758F0"/>
    <w:rsid w:val="76863A58"/>
    <w:rsid w:val="77E3782D"/>
    <w:rsid w:val="7869166A"/>
    <w:rsid w:val="78992B1D"/>
    <w:rsid w:val="7A5A2903"/>
    <w:rsid w:val="7A745908"/>
    <w:rsid w:val="7AA95F54"/>
    <w:rsid w:val="7B206CDA"/>
    <w:rsid w:val="7B6C55D5"/>
    <w:rsid w:val="7B7F5DFF"/>
    <w:rsid w:val="7BC43B2B"/>
    <w:rsid w:val="7C883B46"/>
    <w:rsid w:val="7CCB2063"/>
    <w:rsid w:val="7CD7634B"/>
    <w:rsid w:val="7D1B20B5"/>
    <w:rsid w:val="7DB76FD2"/>
    <w:rsid w:val="7DFA2446"/>
    <w:rsid w:val="7E1F77F3"/>
    <w:rsid w:val="7FA355A5"/>
    <w:rsid w:val="7FCE382A"/>
    <w:rsid w:val="7FE023EF"/>
    <w:rsid w:val="F68544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link w:val="14"/>
    <w:qFormat/>
    <w:uiPriority w:val="9"/>
    <w:pPr>
      <w:keepNext/>
      <w:keepLines/>
      <w:spacing w:before="260" w:after="260" w:line="416" w:lineRule="auto"/>
      <w:outlineLvl w:val="1"/>
    </w:pPr>
    <w:rPr>
      <w:rFonts w:ascii="Cambria" w:hAnsi="Cambria"/>
      <w:b/>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unhideWhenUsed/>
    <w:qFormat/>
    <w:uiPriority w:val="99"/>
    <w:pPr>
      <w:jc w:val="left"/>
    </w:pPr>
  </w:style>
  <w:style w:type="paragraph" w:styleId="4">
    <w:name w:val="Balloon Text"/>
    <w:basedOn w:val="1"/>
    <w:link w:val="16"/>
    <w:unhideWhenUsed/>
    <w:qFormat/>
    <w:uiPriority w:val="99"/>
    <w:rPr>
      <w:sz w:val="18"/>
      <w:szCs w:val="18"/>
    </w:r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19"/>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8">
    <w:name w:val="annotation subject"/>
    <w:basedOn w:val="3"/>
    <w:next w:val="3"/>
    <w:link w:val="20"/>
    <w:unhideWhenUsed/>
    <w:qFormat/>
    <w:uiPriority w:val="99"/>
    <w:rPr>
      <w:b/>
      <w:bCs/>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unhideWhenUsed/>
    <w:qFormat/>
    <w:uiPriority w:val="99"/>
    <w:rPr>
      <w:color w:val="0000FF"/>
      <w:u w:val="single"/>
    </w:rPr>
  </w:style>
  <w:style w:type="character" w:styleId="13">
    <w:name w:val="annotation reference"/>
    <w:unhideWhenUsed/>
    <w:qFormat/>
    <w:uiPriority w:val="99"/>
    <w:rPr>
      <w:sz w:val="21"/>
      <w:szCs w:val="21"/>
    </w:rPr>
  </w:style>
  <w:style w:type="character" w:customStyle="1" w:styleId="14">
    <w:name w:val="标题 2 Char"/>
    <w:link w:val="2"/>
    <w:qFormat/>
    <w:uiPriority w:val="9"/>
    <w:rPr>
      <w:rFonts w:ascii="Cambria" w:hAnsi="Cambria" w:eastAsia="宋体" w:cs="Times New Roman"/>
      <w:b/>
      <w:bCs/>
      <w:sz w:val="32"/>
      <w:szCs w:val="32"/>
    </w:rPr>
  </w:style>
  <w:style w:type="character" w:customStyle="1" w:styleId="15">
    <w:name w:val="批注文字 Char"/>
    <w:link w:val="3"/>
    <w:semiHidden/>
    <w:qFormat/>
    <w:uiPriority w:val="99"/>
    <w:rPr>
      <w:rFonts w:ascii="Times New Roman" w:hAnsi="Times New Roman"/>
      <w:kern w:val="2"/>
      <w:sz w:val="21"/>
    </w:rPr>
  </w:style>
  <w:style w:type="character" w:customStyle="1" w:styleId="16">
    <w:name w:val="批注框文本 Char"/>
    <w:link w:val="4"/>
    <w:semiHidden/>
    <w:qFormat/>
    <w:uiPriority w:val="99"/>
    <w:rPr>
      <w:rFonts w:ascii="Times New Roman" w:hAnsi="Times New Roman"/>
      <w:kern w:val="2"/>
      <w:sz w:val="18"/>
      <w:szCs w:val="18"/>
    </w:rPr>
  </w:style>
  <w:style w:type="character" w:customStyle="1" w:styleId="17">
    <w:name w:val="页脚 Char"/>
    <w:link w:val="5"/>
    <w:qFormat/>
    <w:uiPriority w:val="99"/>
    <w:rPr>
      <w:sz w:val="18"/>
      <w:szCs w:val="18"/>
    </w:rPr>
  </w:style>
  <w:style w:type="character" w:customStyle="1" w:styleId="18">
    <w:name w:val="页眉 Char"/>
    <w:link w:val="6"/>
    <w:qFormat/>
    <w:uiPriority w:val="99"/>
    <w:rPr>
      <w:sz w:val="18"/>
      <w:szCs w:val="18"/>
    </w:rPr>
  </w:style>
  <w:style w:type="character" w:customStyle="1" w:styleId="19">
    <w:name w:val="HTML 预设格式 Char"/>
    <w:link w:val="7"/>
    <w:semiHidden/>
    <w:qFormat/>
    <w:uiPriority w:val="99"/>
    <w:rPr>
      <w:rFonts w:ascii="宋体" w:hAnsi="宋体" w:cs="宋体"/>
      <w:sz w:val="24"/>
      <w:szCs w:val="24"/>
    </w:rPr>
  </w:style>
  <w:style w:type="character" w:customStyle="1" w:styleId="20">
    <w:name w:val="批注主题 Char"/>
    <w:link w:val="8"/>
    <w:semiHidden/>
    <w:qFormat/>
    <w:uiPriority w:val="99"/>
    <w:rPr>
      <w:rFonts w:ascii="Times New Roman" w:hAnsi="Times New Roman"/>
      <w:b/>
      <w:bCs/>
      <w:kern w:val="2"/>
      <w:sz w:val="21"/>
    </w:rPr>
  </w:style>
  <w:style w:type="paragraph" w:customStyle="1" w:styleId="21">
    <w:name w:val="Table Paragraph"/>
    <w:basedOn w:val="1"/>
    <w:qFormat/>
    <w:uiPriority w:val="1"/>
    <w:pPr>
      <w:jc w:val="left"/>
    </w:pPr>
    <w:rPr>
      <w:rFonts w:ascii="Calibri" w:hAnsi="Calibri"/>
      <w:kern w:val="0"/>
      <w:sz w:val="22"/>
      <w:szCs w:val="22"/>
      <w:lang w:eastAsia="en-US"/>
    </w:rPr>
  </w:style>
  <w:style w:type="paragraph" w:styleId="22">
    <w:name w:val="List Paragraph"/>
    <w:basedOn w:val="1"/>
    <w:qFormat/>
    <w:uiPriority w:val="34"/>
    <w:pPr>
      <w:ind w:firstLine="420" w:firstLineChars="200"/>
    </w:pPr>
    <w:rPr>
      <w:rFonts w:ascii="Calibri" w:hAnsi="Calibri"/>
      <w:szCs w:val="22"/>
    </w:rPr>
  </w:style>
  <w:style w:type="paragraph" w:customStyle="1" w:styleId="23">
    <w:name w:val="_Style 22"/>
    <w:unhideWhenUsed/>
    <w:qFormat/>
    <w:uiPriority w:val="99"/>
    <w:rPr>
      <w:rFonts w:ascii="Times New Roman" w:hAnsi="Times New Roman" w:eastAsia="宋体" w:cs="Times New Roman"/>
      <w:kern w:val="2"/>
      <w:sz w:val="21"/>
      <w:lang w:val="en-US" w:eastAsia="zh-CN" w:bidi="ar-SA"/>
    </w:rPr>
  </w:style>
  <w:style w:type="paragraph" w:customStyle="1" w:styleId="24">
    <w:name w:val="Revision"/>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9697591e-9e03-4e9a-82e6-9ba8e9c952ca</errorID>
      <errorWord>对于</errorWord>
      <group>L1_Word</group>
      <groupName>字词问题</groupName>
      <ability>L2_Typo</ability>
      <abilityName>字词错误</abilityName>
      <candidateList>
        <item>对</item>
      </candidateList>
      <explain/>
      <paraID>649198CF</paraID>
      <start>6</start>
      <end>8</end>
      <status>unmodified</status>
      <modifiedWord/>
      <trackRevisions>false</trackRevisions>
    </reviewItem>
    <reviewItem>
      <errorID>d85d5d03-235c-4155-ac66-f628b330cce3</errorID>
      <errorWord>，</errorWord>
      <group>L1_Word</group>
      <groupName>字词问题</groupName>
      <ability>L2_Typo</ability>
      <abilityName>字词错误</abilityName>
      <candidateList>
        <item>，在</item>
      </candidateList>
      <explain/>
      <paraID>6D970B4B</paraID>
      <start>207</start>
      <end>208</end>
      <status>unmodified</status>
      <modifiedWord/>
      <trackRevisions>false</trackRevisions>
    </reviewItem>
    <reviewItem>
      <errorID>1193511d-bd7d-424b-8f9f-ff669422d0e8</errorID>
      <errorWord>力</errorWord>
      <group>L1_Word</group>
      <groupName>字词问题</groupName>
      <ability>L2_Typo</ability>
      <abilityName>字词错误</abilityName>
      <candidateList>
        <item>力为</item>
      </candidateList>
      <explain/>
      <paraID>6D970B4B</paraID>
      <start>226</start>
      <end>227</end>
      <status>unmodified</status>
      <modifiedWord/>
      <trackRevisions>false</trackRevisions>
    </reviewItem>
    <reviewItem>
      <errorID>56ee7d48-ae57-4f98-8f50-13a5e60e6243</errorID>
      <errorWord>层</errorWord>
      <group>L1_Word</group>
      <groupName>字词问题</groupName>
      <ability>L2_Typo</ability>
      <abilityName>字词错误</abilityName>
      <candidateList>
        <item>等</item>
      </candidateList>
      <explain/>
      <paraID>22AE96C6</paraID>
      <start>66</start>
      <end>67</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48209928-d411-46d8-9a2e-6beba86e75b2}">
  <ds:schemaRefs/>
</ds:datastoreItem>
</file>

<file path=customXml/itemProps2.xml><?xml version="1.0" encoding="utf-8"?>
<ds:datastoreItem xmlns:ds="http://schemas.openxmlformats.org/officeDocument/2006/customXml" ds:itemID="{F1C54FE4-4082-439E-AC9C-237803808159}">
  <ds:schemaRefs/>
</ds:datastoreItem>
</file>

<file path=docProps/app.xml><?xml version="1.0" encoding="utf-8"?>
<Properties xmlns="http://schemas.openxmlformats.org/officeDocument/2006/extended-properties" xmlns:vt="http://schemas.openxmlformats.org/officeDocument/2006/docPropsVTypes">
  <Template>Normal</Template>
  <Pages>6</Pages>
  <Words>3044</Words>
  <Characters>3249</Characters>
  <Lines>21</Lines>
  <Paragraphs>6</Paragraphs>
  <TotalTime>1</TotalTime>
  <ScaleCrop>false</ScaleCrop>
  <LinksUpToDate>false</LinksUpToDate>
  <CharactersWithSpaces>3338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2025-12-25T17:45:00Z</dcterms:created>
  <dc:creator>Administrator</dc:creator>
  <cp:lastModifiedBy>Wendy Bu</cp:lastModifiedBy>
  <cp:lastPrinted>2026-09-18T06:55:56Z</cp:lastPrinted>
  <dcterms:modified xsi:type="dcterms:W3CDTF">2026-09-18T07:01:04Z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D50C35228D094B2EB9FF2C77960B4DD9_13</vt:lpwstr>
  </property>
  <property fmtid="{D5CDD505-2E9C-101B-9397-08002B2CF9AE}" pid="4" name="KSOTemplateDocerSaveRecord">
    <vt:lpwstr>eyJoZGlkIjoiZWY3MjNjM2IwZGM5OTAzNzRkMjM0YmYwMjJjM2MwMjUiLCJ1c2VySWQiOiI2NDYyODQ3NjYifQ==</vt:lpwstr>
  </property>
</Properties>
</file>