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925AA">
      <w:pPr>
        <w:overflowPunct w:val="0"/>
        <w:spacing w:line="560" w:lineRule="exact"/>
        <w:jc w:val="center"/>
        <w:rPr>
          <w:b/>
          <w:bCs/>
          <w:sz w:val="32"/>
          <w:szCs w:val="32"/>
        </w:rPr>
      </w:pPr>
      <w:r>
        <w:rPr>
          <w:rFonts w:hint="eastAsia"/>
          <w:szCs w:val="24"/>
        </w:rPr>
        <w:t>证券代码：600925                               证券简称：苏能股份</w:t>
      </w:r>
    </w:p>
    <w:p w14:paraId="4804B9E7">
      <w:pPr>
        <w:overflowPunct w:val="0"/>
        <w:spacing w:line="560" w:lineRule="exact"/>
        <w:jc w:val="center"/>
        <w:rPr>
          <w:b/>
          <w:bCs/>
          <w:sz w:val="32"/>
          <w:szCs w:val="32"/>
        </w:rPr>
      </w:pPr>
    </w:p>
    <w:p w14:paraId="08E9AF55">
      <w:pPr>
        <w:overflowPunct w:val="0"/>
        <w:spacing w:line="560" w:lineRule="exact"/>
        <w:jc w:val="center"/>
        <w:rPr>
          <w:b/>
          <w:bCs/>
          <w:sz w:val="32"/>
          <w:szCs w:val="32"/>
        </w:rPr>
      </w:pPr>
      <w:r>
        <w:rPr>
          <w:rFonts w:hint="eastAsia"/>
          <w:b/>
          <w:bCs/>
          <w:sz w:val="32"/>
          <w:szCs w:val="32"/>
        </w:rPr>
        <w:t>江苏徐矿能源股份有限公司</w:t>
      </w:r>
    </w:p>
    <w:p w14:paraId="395B7437">
      <w:pPr>
        <w:overflowPunct w:val="0"/>
        <w:spacing w:line="560" w:lineRule="exact"/>
        <w:jc w:val="center"/>
      </w:pPr>
      <w:r>
        <w:rPr>
          <w:rFonts w:hint="eastAsia"/>
          <w:b/>
          <w:bCs/>
          <w:sz w:val="32"/>
          <w:szCs w:val="32"/>
        </w:rPr>
        <w:t>投资者关系活动记录表</w:t>
      </w:r>
    </w:p>
    <w:p w14:paraId="3840A796">
      <w:pPr>
        <w:overflowPunct w:val="0"/>
        <w:spacing w:line="560" w:lineRule="exact"/>
        <w:ind w:firstLine="241" w:firstLineChars="100"/>
        <w:rPr>
          <w:rFonts w:hint="eastAsia" w:eastAsia="宋体"/>
          <w:b/>
          <w:bCs/>
          <w:szCs w:val="24"/>
          <w:lang w:val="en-US" w:eastAsia="zh-CN"/>
        </w:rPr>
      </w:pPr>
      <w:r>
        <w:rPr>
          <w:b/>
          <w:bCs/>
          <w:szCs w:val="24"/>
        </w:rPr>
        <w:t xml:space="preserve">         </w:t>
      </w:r>
      <w:r>
        <w:rPr>
          <w:rFonts w:hint="eastAsia"/>
          <w:b/>
          <w:bCs/>
          <w:szCs w:val="24"/>
        </w:rPr>
        <w:t xml:space="preserve">                                     </w:t>
      </w:r>
      <w:r>
        <w:rPr>
          <w:rFonts w:hint="eastAsia"/>
          <w:szCs w:val="24"/>
        </w:rPr>
        <w:t xml:space="preserve">     编号：202</w:t>
      </w:r>
      <w:r>
        <w:rPr>
          <w:rFonts w:hint="eastAsia"/>
          <w:szCs w:val="24"/>
          <w:lang w:val="en-US" w:eastAsia="zh-CN"/>
        </w:rPr>
        <w:t>6</w:t>
      </w:r>
      <w:r>
        <w:rPr>
          <w:rFonts w:hint="eastAsia"/>
          <w:szCs w:val="24"/>
        </w:rPr>
        <w:t>-00</w:t>
      </w:r>
      <w:r>
        <w:rPr>
          <w:rFonts w:hint="eastAsia"/>
          <w:szCs w:val="24"/>
          <w:lang w:val="en-US" w:eastAsia="zh-CN"/>
        </w:rPr>
        <w:t>2</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0"/>
        <w:gridCol w:w="6476"/>
      </w:tblGrid>
      <w:tr w14:paraId="03B0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10B61CDD">
            <w:pPr>
              <w:jc w:val="center"/>
              <w:rPr>
                <w:rFonts w:hint="default" w:ascii="Times New Roman" w:hAnsi="Times New Roman" w:cs="Times New Roman"/>
                <w:b/>
                <w:bCs/>
                <w:szCs w:val="24"/>
              </w:rPr>
            </w:pPr>
            <w:r>
              <w:rPr>
                <w:rFonts w:hint="default" w:ascii="Times New Roman" w:hAnsi="Times New Roman" w:cs="Times New Roman"/>
                <w:b/>
                <w:bCs/>
                <w:szCs w:val="24"/>
              </w:rPr>
              <w:t>投资者关系</w:t>
            </w:r>
          </w:p>
          <w:p w14:paraId="48C585AE">
            <w:pPr>
              <w:jc w:val="center"/>
              <w:rPr>
                <w:rFonts w:hint="default" w:ascii="Times New Roman" w:hAnsi="Times New Roman" w:cs="Times New Roman"/>
                <w:b/>
                <w:bCs/>
                <w:szCs w:val="24"/>
              </w:rPr>
            </w:pPr>
            <w:r>
              <w:rPr>
                <w:rFonts w:hint="default" w:ascii="Times New Roman" w:hAnsi="Times New Roman" w:cs="Times New Roman"/>
                <w:b/>
                <w:bCs/>
                <w:szCs w:val="24"/>
              </w:rPr>
              <w:t>活动类别</w:t>
            </w:r>
          </w:p>
        </w:tc>
        <w:tc>
          <w:tcPr>
            <w:tcW w:w="6476" w:type="dxa"/>
          </w:tcPr>
          <w:p w14:paraId="41B568A8">
            <w:pPr>
              <w:spacing w:line="360" w:lineRule="auto"/>
              <w:rPr>
                <w:rFonts w:hint="default" w:ascii="Times New Roman" w:hAnsi="Times New Roman" w:cs="Times New Roman"/>
                <w:szCs w:val="24"/>
              </w:rPr>
            </w:pPr>
            <w:r>
              <w:rPr>
                <w:rFonts w:hint="eastAsia" w:cs="Times New Roman"/>
                <w:szCs w:val="24"/>
                <w:lang w:eastAsia="zh-CN"/>
              </w:rPr>
              <w:t>□</w:t>
            </w:r>
            <w:r>
              <w:rPr>
                <w:rFonts w:hint="default" w:ascii="Times New Roman" w:hAnsi="Times New Roman" w:cs="Times New Roman"/>
                <w:szCs w:val="24"/>
              </w:rPr>
              <w:t xml:space="preserve">特定对象调研    </w:t>
            </w:r>
            <w:r>
              <w:rPr>
                <w:rFonts w:hint="eastAsia" w:cs="Times New Roman"/>
                <w:szCs w:val="24"/>
                <w:lang w:eastAsia="zh-CN"/>
              </w:rPr>
              <w:t>□</w:t>
            </w:r>
            <w:r>
              <w:rPr>
                <w:rFonts w:hint="default" w:ascii="Times New Roman" w:hAnsi="Times New Roman" w:cs="Times New Roman"/>
                <w:szCs w:val="24"/>
              </w:rPr>
              <w:t>分析师会议</w:t>
            </w:r>
          </w:p>
          <w:p w14:paraId="7533B1A8">
            <w:pPr>
              <w:spacing w:line="360" w:lineRule="auto"/>
              <w:rPr>
                <w:rFonts w:hint="default" w:ascii="Times New Roman" w:hAnsi="Times New Roman" w:cs="Times New Roman"/>
                <w:szCs w:val="24"/>
              </w:rPr>
            </w:pPr>
            <w:r>
              <w:rPr>
                <w:rFonts w:hint="eastAsia" w:cs="Times New Roman"/>
                <w:szCs w:val="24"/>
                <w:lang w:eastAsia="zh-CN"/>
              </w:rPr>
              <w:t>□</w:t>
            </w:r>
            <w:r>
              <w:rPr>
                <w:rFonts w:hint="default" w:ascii="Times New Roman" w:hAnsi="Times New Roman" w:cs="Times New Roman"/>
                <w:szCs w:val="24"/>
              </w:rPr>
              <w:t xml:space="preserve">媒体采访        </w:t>
            </w:r>
            <w:r>
              <w:rPr>
                <w:rFonts w:hint="default" w:ascii="Times New Roman" w:hAnsi="Times New Roman" w:cs="Times New Roman"/>
                <w:szCs w:val="24"/>
              </w:rPr>
              <w:sym w:font="Wingdings 2" w:char="0052"/>
            </w:r>
            <w:r>
              <w:rPr>
                <w:rFonts w:hint="default" w:ascii="Times New Roman" w:hAnsi="Times New Roman" w:cs="Times New Roman"/>
                <w:szCs w:val="24"/>
              </w:rPr>
              <w:t>业绩说明会</w:t>
            </w:r>
          </w:p>
          <w:p w14:paraId="7668B517">
            <w:pPr>
              <w:spacing w:line="360" w:lineRule="auto"/>
              <w:rPr>
                <w:rFonts w:hint="default" w:ascii="Times New Roman" w:hAnsi="Times New Roman" w:cs="Times New Roman"/>
                <w:szCs w:val="24"/>
              </w:rPr>
            </w:pPr>
            <w:r>
              <w:rPr>
                <w:rFonts w:hint="eastAsia" w:cs="Times New Roman"/>
                <w:szCs w:val="24"/>
                <w:lang w:eastAsia="zh-CN"/>
              </w:rPr>
              <w:t>□</w:t>
            </w:r>
            <w:r>
              <w:rPr>
                <w:rFonts w:hint="default" w:ascii="Times New Roman" w:hAnsi="Times New Roman" w:cs="Times New Roman"/>
                <w:szCs w:val="24"/>
              </w:rPr>
              <w:t xml:space="preserve">新闻发布会      </w:t>
            </w:r>
            <w:r>
              <w:rPr>
                <w:rFonts w:hint="default" w:ascii="Times New Roman" w:hAnsi="Times New Roman" w:cs="Times New Roman"/>
                <w:szCs w:val="24"/>
              </w:rPr>
              <w:sym w:font="Wingdings 2" w:char="0052"/>
            </w:r>
            <w:r>
              <w:rPr>
                <w:rFonts w:hint="default" w:ascii="Times New Roman" w:hAnsi="Times New Roman" w:cs="Times New Roman"/>
                <w:szCs w:val="24"/>
              </w:rPr>
              <w:t>路演活动</w:t>
            </w:r>
          </w:p>
          <w:p w14:paraId="1C86080E">
            <w:pPr>
              <w:spacing w:line="360" w:lineRule="auto"/>
              <w:rPr>
                <w:rFonts w:hint="default" w:ascii="Times New Roman" w:hAnsi="Times New Roman" w:cs="Times New Roman"/>
                <w:szCs w:val="24"/>
              </w:rPr>
            </w:pPr>
            <w:r>
              <w:rPr>
                <w:rFonts w:hint="default" w:ascii="Times New Roman" w:hAnsi="Times New Roman" w:cs="Times New Roman"/>
                <w:szCs w:val="24"/>
              </w:rPr>
              <w:sym w:font="Wingdings 2" w:char="00A3"/>
            </w:r>
            <w:r>
              <w:rPr>
                <w:rFonts w:hint="default" w:ascii="Times New Roman" w:hAnsi="Times New Roman" w:cs="Times New Roman"/>
                <w:szCs w:val="24"/>
              </w:rPr>
              <w:t xml:space="preserve">现场参观        </w:t>
            </w:r>
            <w:r>
              <w:rPr>
                <w:rFonts w:hint="default" w:ascii="Times New Roman" w:hAnsi="Times New Roman" w:cs="Times New Roman"/>
                <w:szCs w:val="24"/>
              </w:rPr>
              <w:sym w:font="Wingdings 2" w:char="00A3"/>
            </w:r>
            <w:r>
              <w:rPr>
                <w:rFonts w:hint="default" w:ascii="Times New Roman" w:hAnsi="Times New Roman" w:cs="Times New Roman"/>
                <w:szCs w:val="24"/>
              </w:rPr>
              <w:t>其他（一对一沟通）</w:t>
            </w:r>
          </w:p>
        </w:tc>
      </w:tr>
      <w:tr w14:paraId="29A7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5E056AE7">
            <w:pPr>
              <w:jc w:val="center"/>
              <w:rPr>
                <w:rFonts w:hint="default" w:ascii="Times New Roman" w:hAnsi="Times New Roman" w:cs="Times New Roman"/>
                <w:b/>
                <w:bCs/>
                <w:szCs w:val="24"/>
              </w:rPr>
            </w:pPr>
            <w:r>
              <w:rPr>
                <w:rFonts w:hint="default" w:ascii="Times New Roman" w:hAnsi="Times New Roman" w:cs="Times New Roman"/>
                <w:b/>
                <w:bCs/>
                <w:szCs w:val="24"/>
              </w:rPr>
              <w:t>参与单位名称</w:t>
            </w:r>
          </w:p>
        </w:tc>
        <w:tc>
          <w:tcPr>
            <w:tcW w:w="6476" w:type="dxa"/>
          </w:tcPr>
          <w:p w14:paraId="5E822248">
            <w:pPr>
              <w:widowControl/>
              <w:jc w:val="left"/>
              <w:rPr>
                <w:rFonts w:hint="default" w:ascii="Times New Roman" w:hAnsi="Times New Roman" w:eastAsia="宋体" w:cs="Times New Roman"/>
                <w:lang w:val="en-US" w:eastAsia="zh-CN"/>
              </w:rPr>
            </w:pPr>
            <w:r>
              <w:rPr>
                <w:rFonts w:hint="default" w:ascii="Times New Roman" w:hAnsi="Times New Roman" w:eastAsia="宋体" w:cs="Times New Roman"/>
                <w:kern w:val="2"/>
                <w:sz w:val="24"/>
                <w:szCs w:val="24"/>
                <w:lang w:val="en-US" w:eastAsia="zh-CN" w:bidi="ar-SA"/>
              </w:rPr>
              <w:t>线上参与苏能股份</w:t>
            </w:r>
            <w:r>
              <w:rPr>
                <w:rFonts w:hint="default" w:ascii="Times New Roman" w:hAnsi="Times New Roman" w:eastAsia="宋体" w:cs="Times New Roman"/>
                <w:bCs/>
                <w:iCs/>
                <w:color w:val="000000"/>
                <w:sz w:val="24"/>
                <w:highlight w:val="none"/>
                <w:lang w:val="en-GB"/>
              </w:rPr>
              <w:t>202</w:t>
            </w:r>
            <w:r>
              <w:rPr>
                <w:rFonts w:hint="eastAsia" w:cs="Times New Roman"/>
                <w:bCs/>
                <w:iCs/>
                <w:color w:val="000000"/>
                <w:sz w:val="24"/>
                <w:highlight w:val="none"/>
                <w:lang w:val="en-US" w:eastAsia="zh-CN"/>
              </w:rPr>
              <w:t>6</w:t>
            </w:r>
            <w:r>
              <w:rPr>
                <w:rFonts w:hint="default" w:ascii="Times New Roman" w:hAnsi="Times New Roman" w:eastAsia="宋体" w:cs="Times New Roman"/>
                <w:bCs/>
                <w:iCs/>
                <w:color w:val="000000"/>
                <w:sz w:val="24"/>
                <w:highlight w:val="none"/>
                <w:lang w:val="en-GB"/>
              </w:rPr>
              <w:t>年</w:t>
            </w:r>
            <w:r>
              <w:rPr>
                <w:rFonts w:hint="eastAsia" w:cs="Times New Roman"/>
                <w:bCs/>
                <w:iCs/>
                <w:color w:val="000000"/>
                <w:sz w:val="24"/>
                <w:highlight w:val="none"/>
                <w:lang w:val="en-US" w:eastAsia="zh-CN"/>
              </w:rPr>
              <w:t>半年</w:t>
            </w:r>
            <w:r>
              <w:rPr>
                <w:rFonts w:hint="default" w:ascii="Times New Roman" w:hAnsi="Times New Roman" w:eastAsia="宋体" w:cs="Times New Roman"/>
                <w:bCs/>
                <w:iCs/>
                <w:color w:val="000000"/>
                <w:sz w:val="24"/>
                <w:highlight w:val="none"/>
                <w:lang w:val="en-GB"/>
              </w:rPr>
              <w:t>度业绩说明会</w:t>
            </w:r>
            <w:r>
              <w:rPr>
                <w:rFonts w:hint="default" w:ascii="Times New Roman" w:hAnsi="Times New Roman" w:eastAsia="宋体" w:cs="Times New Roman"/>
                <w:kern w:val="2"/>
                <w:sz w:val="24"/>
                <w:szCs w:val="24"/>
                <w:lang w:val="en-US" w:eastAsia="zh-CN" w:bidi="ar-SA"/>
              </w:rPr>
              <w:t>的投资者</w:t>
            </w:r>
            <w:r>
              <w:rPr>
                <w:rFonts w:hint="eastAsia" w:cs="Times New Roman"/>
                <w:kern w:val="2"/>
                <w:sz w:val="24"/>
                <w:szCs w:val="24"/>
                <w:lang w:val="en-US" w:eastAsia="zh-CN" w:bidi="ar-SA"/>
              </w:rPr>
              <w:t>、招商证券、浙商证券、国海证券、广发证券、天风证券、</w:t>
            </w:r>
            <w:r>
              <w:rPr>
                <w:rFonts w:hint="eastAsia" w:cs="Times New Roman"/>
                <w:szCs w:val="24"/>
              </w:rPr>
              <w:t>南通天合投资管理有限公司</w:t>
            </w:r>
            <w:r>
              <w:rPr>
                <w:rFonts w:hint="eastAsia" w:cs="Times New Roman"/>
                <w:szCs w:val="24"/>
                <w:lang w:eastAsia="zh-CN"/>
              </w:rPr>
              <w:t>、</w:t>
            </w:r>
            <w:r>
              <w:rPr>
                <w:rFonts w:hint="eastAsia" w:cs="Times New Roman"/>
                <w:szCs w:val="24"/>
              </w:rPr>
              <w:t>华能贵诚信托有限公司</w:t>
            </w:r>
            <w:r>
              <w:rPr>
                <w:rFonts w:hint="eastAsia" w:cs="Times New Roman"/>
                <w:szCs w:val="24"/>
                <w:lang w:eastAsia="zh-CN"/>
              </w:rPr>
              <w:t>、</w:t>
            </w:r>
            <w:r>
              <w:rPr>
                <w:rFonts w:hint="eastAsia" w:cs="Times New Roman"/>
                <w:szCs w:val="24"/>
              </w:rPr>
              <w:t>中信证券</w:t>
            </w:r>
            <w:r>
              <w:rPr>
                <w:rFonts w:hint="eastAsia" w:cs="Times New Roman"/>
                <w:szCs w:val="24"/>
                <w:lang w:eastAsia="zh-CN"/>
              </w:rPr>
              <w:t>、</w:t>
            </w:r>
            <w:r>
              <w:rPr>
                <w:rFonts w:hint="eastAsia" w:cs="Times New Roman"/>
                <w:szCs w:val="24"/>
              </w:rPr>
              <w:t>中银基金</w:t>
            </w:r>
            <w:r>
              <w:rPr>
                <w:rFonts w:hint="eastAsia" w:cs="Times New Roman"/>
                <w:szCs w:val="24"/>
                <w:lang w:eastAsia="zh-CN"/>
              </w:rPr>
              <w:t>、</w:t>
            </w:r>
            <w:r>
              <w:rPr>
                <w:rFonts w:hint="eastAsia" w:cs="Times New Roman"/>
                <w:szCs w:val="24"/>
              </w:rPr>
              <w:t>交银施罗德基金管理有限公司</w:t>
            </w:r>
            <w:r>
              <w:rPr>
                <w:rFonts w:hint="eastAsia" w:cs="Times New Roman"/>
                <w:szCs w:val="24"/>
                <w:lang w:eastAsia="zh-CN"/>
              </w:rPr>
              <w:t>、</w:t>
            </w:r>
            <w:r>
              <w:rPr>
                <w:rFonts w:hint="eastAsia" w:cs="Times New Roman"/>
                <w:szCs w:val="24"/>
              </w:rPr>
              <w:t>圆信永丰基金管理有限公司</w:t>
            </w:r>
            <w:r>
              <w:rPr>
                <w:rFonts w:hint="eastAsia" w:cs="Times New Roman"/>
                <w:szCs w:val="24"/>
                <w:lang w:eastAsia="zh-CN"/>
              </w:rPr>
              <w:t>、</w:t>
            </w:r>
            <w:r>
              <w:rPr>
                <w:rFonts w:hint="eastAsia" w:cs="Times New Roman"/>
                <w:szCs w:val="24"/>
              </w:rPr>
              <w:t>海富通基金管理有限公司</w:t>
            </w:r>
            <w:r>
              <w:rPr>
                <w:rFonts w:hint="eastAsia" w:cs="Times New Roman"/>
                <w:szCs w:val="24"/>
                <w:lang w:eastAsia="zh-CN"/>
              </w:rPr>
              <w:t>、</w:t>
            </w:r>
            <w:r>
              <w:rPr>
                <w:rFonts w:hint="eastAsia" w:cs="Times New Roman"/>
                <w:szCs w:val="24"/>
              </w:rPr>
              <w:t>华宝基金管理有限公司</w:t>
            </w:r>
            <w:r>
              <w:rPr>
                <w:rFonts w:hint="eastAsia" w:cs="Times New Roman"/>
                <w:szCs w:val="24"/>
                <w:lang w:eastAsia="zh-CN"/>
              </w:rPr>
              <w:t>、</w:t>
            </w:r>
            <w:r>
              <w:rPr>
                <w:rFonts w:hint="eastAsia" w:cs="Times New Roman"/>
                <w:szCs w:val="24"/>
              </w:rPr>
              <w:t>银河基金管理有限公司</w:t>
            </w:r>
            <w:r>
              <w:rPr>
                <w:rFonts w:hint="eastAsia" w:cs="Times New Roman"/>
                <w:szCs w:val="24"/>
                <w:lang w:eastAsia="zh-CN"/>
              </w:rPr>
              <w:t>、</w:t>
            </w:r>
            <w:r>
              <w:rPr>
                <w:rFonts w:hint="eastAsia" w:cs="Times New Roman"/>
                <w:szCs w:val="24"/>
              </w:rPr>
              <w:t>汇泉基金管理有限公司</w:t>
            </w:r>
            <w:r>
              <w:rPr>
                <w:rFonts w:hint="eastAsia" w:cs="Times New Roman"/>
                <w:kern w:val="2"/>
                <w:sz w:val="24"/>
                <w:szCs w:val="24"/>
                <w:lang w:val="en-US" w:eastAsia="zh-CN" w:bidi="ar-SA"/>
              </w:rPr>
              <w:t>、博时基金</w:t>
            </w:r>
          </w:p>
        </w:tc>
      </w:tr>
      <w:tr w14:paraId="51CF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820" w:type="dxa"/>
            <w:vAlign w:val="center"/>
          </w:tcPr>
          <w:p w14:paraId="3805B925">
            <w:pPr>
              <w:jc w:val="center"/>
              <w:rPr>
                <w:rFonts w:hint="default" w:ascii="Times New Roman" w:hAnsi="Times New Roman" w:cs="Times New Roman"/>
                <w:b/>
                <w:bCs/>
                <w:szCs w:val="24"/>
              </w:rPr>
            </w:pPr>
            <w:r>
              <w:rPr>
                <w:rFonts w:hint="default" w:ascii="Times New Roman" w:hAnsi="Times New Roman" w:cs="Times New Roman"/>
                <w:b/>
                <w:bCs/>
                <w:szCs w:val="24"/>
              </w:rPr>
              <w:t>时间</w:t>
            </w:r>
          </w:p>
        </w:tc>
        <w:tc>
          <w:tcPr>
            <w:tcW w:w="6476" w:type="dxa"/>
            <w:vAlign w:val="center"/>
          </w:tcPr>
          <w:p w14:paraId="39DAD864">
            <w:pPr>
              <w:pStyle w:val="9"/>
              <w:spacing w:beforeAutospacing="0" w:afterAutospacing="0" w:line="360" w:lineRule="exact"/>
              <w:rPr>
                <w:rFonts w:hint="default" w:ascii="Times New Roman" w:hAnsi="Times New Roman" w:eastAsia="宋体" w:cs="Times New Roman"/>
                <w:szCs w:val="24"/>
                <w:lang w:val="en-US" w:eastAsia="zh-CN"/>
              </w:rPr>
            </w:pPr>
            <w:r>
              <w:rPr>
                <w:rFonts w:hint="default" w:ascii="Times New Roman" w:hAnsi="Times New Roman" w:cs="Times New Roman"/>
              </w:rPr>
              <w:t>202</w:t>
            </w:r>
            <w:r>
              <w:rPr>
                <w:rFonts w:hint="eastAsia" w:cs="Times New Roman"/>
                <w:lang w:val="en-US" w:eastAsia="zh-CN"/>
              </w:rPr>
              <w:t>6</w:t>
            </w:r>
            <w:r>
              <w:rPr>
                <w:rFonts w:hint="default" w:ascii="Times New Roman" w:hAnsi="Times New Roman" w:cs="Times New Roman"/>
              </w:rPr>
              <w:t>年</w:t>
            </w:r>
            <w:r>
              <w:rPr>
                <w:rFonts w:hint="eastAsia" w:cs="Times New Roman"/>
                <w:lang w:val="en-US" w:eastAsia="zh-CN"/>
              </w:rPr>
              <w:t>6</w:t>
            </w:r>
            <w:r>
              <w:rPr>
                <w:rFonts w:hint="default" w:ascii="Times New Roman" w:hAnsi="Times New Roman" w:cs="Times New Roman"/>
              </w:rPr>
              <w:t>月</w:t>
            </w:r>
            <w:r>
              <w:rPr>
                <w:rFonts w:hint="eastAsia" w:cs="Times New Roman"/>
                <w:lang w:val="en-US" w:eastAsia="zh-CN"/>
              </w:rPr>
              <w:t>30</w:t>
            </w:r>
            <w:r>
              <w:rPr>
                <w:rFonts w:hint="default" w:ascii="Times New Roman" w:hAnsi="Times New Roman" w:cs="Times New Roman"/>
              </w:rPr>
              <w:t>日-</w:t>
            </w:r>
            <w:r>
              <w:rPr>
                <w:rFonts w:hint="eastAsia" w:cs="Times New Roman"/>
                <w:lang w:val="en-US" w:eastAsia="zh-CN"/>
              </w:rPr>
              <w:t>2026年9月18日</w:t>
            </w:r>
          </w:p>
        </w:tc>
      </w:tr>
      <w:tr w14:paraId="0D60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5C158B96">
            <w:pPr>
              <w:jc w:val="center"/>
              <w:rPr>
                <w:rFonts w:hint="default" w:ascii="Times New Roman" w:hAnsi="Times New Roman" w:cs="Times New Roman"/>
                <w:b/>
                <w:bCs/>
                <w:szCs w:val="24"/>
              </w:rPr>
            </w:pPr>
            <w:r>
              <w:rPr>
                <w:rFonts w:hint="default" w:ascii="Times New Roman" w:hAnsi="Times New Roman" w:cs="Times New Roman"/>
                <w:b/>
                <w:bCs/>
                <w:szCs w:val="24"/>
              </w:rPr>
              <w:t>上市公司接待人员姓名</w:t>
            </w:r>
          </w:p>
        </w:tc>
        <w:tc>
          <w:tcPr>
            <w:tcW w:w="6476" w:type="dxa"/>
            <w:vAlign w:val="center"/>
          </w:tcPr>
          <w:p w14:paraId="031DBC32">
            <w:pPr>
              <w:widowControl/>
              <w:spacing w:line="440" w:lineRule="exact"/>
              <w:rPr>
                <w:rFonts w:hint="default" w:ascii="Times New Roman" w:hAnsi="Times New Roman" w:cs="Times New Roman"/>
                <w:szCs w:val="24"/>
                <w:lang w:val="en-US" w:eastAsia="zh-CN"/>
              </w:rPr>
            </w:pPr>
            <w:r>
              <w:rPr>
                <w:rFonts w:hint="default" w:ascii="Times New Roman" w:hAnsi="Times New Roman" w:cs="Times New Roman"/>
                <w:szCs w:val="24"/>
                <w:lang w:val="en-US" w:eastAsia="zh-CN"/>
              </w:rPr>
              <w:t xml:space="preserve">1. </w:t>
            </w:r>
            <w:r>
              <w:rPr>
                <w:rFonts w:hint="default" w:ascii="Times New Roman" w:hAnsi="Times New Roman" w:eastAsia="宋体" w:cs="Times New Roman"/>
                <w:sz w:val="24"/>
                <w:szCs w:val="24"/>
              </w:rPr>
              <w:t>董事长</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于洋</w:t>
            </w:r>
          </w:p>
          <w:p w14:paraId="01492F97">
            <w:pPr>
              <w:widowControl/>
              <w:spacing w:line="440" w:lineRule="exact"/>
              <w:rPr>
                <w:rFonts w:hint="default" w:ascii="Times New Roman" w:hAnsi="Times New Roman" w:cs="Times New Roman"/>
                <w:szCs w:val="24"/>
                <w:lang w:val="en-US"/>
              </w:rPr>
            </w:pPr>
            <w:r>
              <w:rPr>
                <w:rFonts w:hint="default" w:ascii="Times New Roman" w:hAnsi="Times New Roman" w:cs="Times New Roman"/>
                <w:szCs w:val="24"/>
                <w:lang w:val="en-US" w:eastAsia="zh-CN"/>
              </w:rPr>
              <w:t xml:space="preserve">2. </w:t>
            </w:r>
            <w:r>
              <w:rPr>
                <w:rFonts w:hint="default" w:ascii="Times New Roman" w:hAnsi="Times New Roman" w:cs="Times New Roman"/>
                <w:szCs w:val="24"/>
              </w:rPr>
              <w:t>董事、总经理</w:t>
            </w:r>
            <w:r>
              <w:rPr>
                <w:rFonts w:hint="default" w:ascii="Times New Roman" w:hAnsi="Times New Roman" w:cs="Times New Roman"/>
                <w:szCs w:val="24"/>
                <w:lang w:val="en-US" w:eastAsia="zh-CN"/>
              </w:rPr>
              <w:t xml:space="preserve"> </w:t>
            </w:r>
            <w:r>
              <w:rPr>
                <w:rFonts w:hint="eastAsia" w:cs="Times New Roman"/>
                <w:szCs w:val="24"/>
                <w:lang w:val="en-US" w:eastAsia="zh-CN"/>
              </w:rPr>
              <w:t>陈创举</w:t>
            </w:r>
          </w:p>
          <w:p w14:paraId="48B033BE">
            <w:pPr>
              <w:widowControl/>
              <w:spacing w:line="440" w:lineRule="exact"/>
              <w:rPr>
                <w:rFonts w:hint="eastAsia" w:cs="Times New Roman"/>
                <w:szCs w:val="24"/>
                <w:lang w:val="en-US" w:eastAsia="zh-CN"/>
              </w:rPr>
            </w:pPr>
            <w:r>
              <w:rPr>
                <w:rFonts w:hint="eastAsia" w:ascii="Times New Roman" w:hAnsi="Times New Roman" w:cs="Times New Roman"/>
                <w:szCs w:val="24"/>
                <w:lang w:val="en-US" w:eastAsia="zh-CN"/>
              </w:rPr>
              <w:t>3</w:t>
            </w:r>
            <w:r>
              <w:rPr>
                <w:rFonts w:hint="default" w:ascii="Times New Roman" w:hAnsi="Times New Roman" w:cs="Times New Roman"/>
                <w:szCs w:val="24"/>
                <w:lang w:val="en-US" w:eastAsia="zh-CN"/>
              </w:rPr>
              <w:t xml:space="preserve">. </w:t>
            </w:r>
            <w:r>
              <w:rPr>
                <w:rFonts w:hint="default" w:ascii="Times New Roman" w:hAnsi="Times New Roman" w:cs="Times New Roman"/>
                <w:szCs w:val="24"/>
              </w:rPr>
              <w:t>独立董事</w:t>
            </w:r>
            <w:r>
              <w:rPr>
                <w:rFonts w:hint="default" w:ascii="Times New Roman" w:hAnsi="Times New Roman" w:cs="Times New Roman"/>
                <w:szCs w:val="24"/>
                <w:lang w:val="en-US" w:eastAsia="zh-CN"/>
              </w:rPr>
              <w:t xml:space="preserve"> </w:t>
            </w:r>
            <w:r>
              <w:rPr>
                <w:rFonts w:hint="eastAsia" w:cs="Times New Roman"/>
                <w:szCs w:val="24"/>
                <w:lang w:val="en-US" w:eastAsia="zh-CN"/>
              </w:rPr>
              <w:t>杨思光</w:t>
            </w:r>
          </w:p>
          <w:p w14:paraId="15FEDD09">
            <w:pPr>
              <w:widowControl/>
              <w:spacing w:line="440" w:lineRule="exact"/>
              <w:rPr>
                <w:rFonts w:hint="default" w:cs="Times New Roman"/>
                <w:szCs w:val="24"/>
                <w:lang w:val="en-US" w:eastAsia="zh-CN"/>
              </w:rPr>
            </w:pPr>
            <w:r>
              <w:rPr>
                <w:rFonts w:hint="eastAsia" w:cs="Times New Roman"/>
                <w:szCs w:val="24"/>
                <w:lang w:val="en-US" w:eastAsia="zh-CN"/>
              </w:rPr>
              <w:t>4</w:t>
            </w:r>
            <w:r>
              <w:rPr>
                <w:rFonts w:hint="default" w:ascii="Times New Roman" w:hAnsi="Times New Roman" w:cs="Times New Roman"/>
                <w:szCs w:val="24"/>
                <w:lang w:val="en-US" w:eastAsia="zh-CN"/>
              </w:rPr>
              <w:t xml:space="preserve">. </w:t>
            </w:r>
            <w:r>
              <w:rPr>
                <w:rFonts w:hint="default" w:ascii="Times New Roman" w:hAnsi="Times New Roman" w:cs="Times New Roman"/>
                <w:szCs w:val="24"/>
              </w:rPr>
              <w:t>独立董事</w:t>
            </w:r>
            <w:r>
              <w:rPr>
                <w:rFonts w:hint="default" w:ascii="Times New Roman" w:hAnsi="Times New Roman" w:cs="Times New Roman"/>
                <w:szCs w:val="24"/>
                <w:lang w:val="en-US" w:eastAsia="zh-CN"/>
              </w:rPr>
              <w:t xml:space="preserve"> </w:t>
            </w:r>
            <w:r>
              <w:rPr>
                <w:rFonts w:hint="eastAsia" w:cs="Times New Roman"/>
                <w:szCs w:val="24"/>
                <w:lang w:val="en-US" w:eastAsia="zh-CN"/>
              </w:rPr>
              <w:t>王后海</w:t>
            </w:r>
          </w:p>
          <w:p w14:paraId="2A80904B">
            <w:pPr>
              <w:widowControl/>
              <w:spacing w:line="440" w:lineRule="exact"/>
              <w:rPr>
                <w:rFonts w:hint="default" w:ascii="Times New Roman" w:hAnsi="Times New Roman" w:cs="Times New Roman"/>
                <w:szCs w:val="24"/>
              </w:rPr>
            </w:pPr>
            <w:r>
              <w:rPr>
                <w:rFonts w:hint="eastAsia" w:cs="Times New Roman"/>
                <w:szCs w:val="24"/>
                <w:lang w:val="en-US" w:eastAsia="zh-CN"/>
              </w:rPr>
              <w:t>5</w:t>
            </w:r>
            <w:r>
              <w:rPr>
                <w:rFonts w:hint="default" w:ascii="Times New Roman" w:hAnsi="Times New Roman" w:cs="Times New Roman"/>
                <w:szCs w:val="24"/>
                <w:lang w:val="en-US" w:eastAsia="zh-CN"/>
              </w:rPr>
              <w:t xml:space="preserve">. </w:t>
            </w:r>
            <w:r>
              <w:rPr>
                <w:rFonts w:hint="default" w:ascii="Times New Roman" w:hAnsi="Times New Roman" w:cs="Times New Roman"/>
                <w:szCs w:val="24"/>
              </w:rPr>
              <w:t>副总经理、董事会秘书</w:t>
            </w:r>
            <w:r>
              <w:rPr>
                <w:rFonts w:hint="default" w:ascii="Times New Roman" w:hAnsi="Times New Roman" w:cs="Times New Roman"/>
                <w:szCs w:val="24"/>
                <w:lang w:val="en-US" w:eastAsia="zh-CN"/>
              </w:rPr>
              <w:t xml:space="preserve"> </w:t>
            </w:r>
            <w:r>
              <w:rPr>
                <w:rFonts w:hint="default" w:ascii="Times New Roman" w:hAnsi="Times New Roman" w:cs="Times New Roman"/>
                <w:szCs w:val="24"/>
              </w:rPr>
              <w:t>王志强</w:t>
            </w:r>
          </w:p>
          <w:p w14:paraId="3E2988A3">
            <w:pPr>
              <w:widowControl/>
              <w:spacing w:line="440" w:lineRule="exact"/>
              <w:rPr>
                <w:rFonts w:hint="default" w:ascii="Times New Roman" w:hAnsi="Times New Roman" w:cs="Times New Roman"/>
                <w:szCs w:val="24"/>
              </w:rPr>
            </w:pPr>
            <w:r>
              <w:rPr>
                <w:rFonts w:hint="eastAsia" w:cs="Times New Roman"/>
                <w:szCs w:val="24"/>
                <w:lang w:val="en-US" w:eastAsia="zh-CN"/>
              </w:rPr>
              <w:t>6</w:t>
            </w:r>
            <w:r>
              <w:rPr>
                <w:rFonts w:hint="default" w:ascii="Times New Roman" w:hAnsi="Times New Roman" w:cs="Times New Roman"/>
                <w:szCs w:val="24"/>
                <w:lang w:val="en-US" w:eastAsia="zh-CN"/>
              </w:rPr>
              <w:t xml:space="preserve">. </w:t>
            </w:r>
            <w:r>
              <w:rPr>
                <w:rFonts w:hint="default" w:ascii="Times New Roman" w:hAnsi="Times New Roman" w:cs="Times New Roman"/>
                <w:szCs w:val="24"/>
              </w:rPr>
              <w:t>财务总监</w:t>
            </w:r>
            <w:r>
              <w:rPr>
                <w:rFonts w:hint="default" w:ascii="Times New Roman" w:hAnsi="Times New Roman" w:cs="Times New Roman"/>
                <w:szCs w:val="24"/>
                <w:lang w:val="en-US" w:eastAsia="zh-CN"/>
              </w:rPr>
              <w:t xml:space="preserve"> </w:t>
            </w:r>
            <w:r>
              <w:rPr>
                <w:rFonts w:hint="default" w:ascii="Times New Roman" w:hAnsi="Times New Roman" w:cs="Times New Roman"/>
                <w:szCs w:val="24"/>
              </w:rPr>
              <w:t>崔恒文</w:t>
            </w:r>
          </w:p>
          <w:p w14:paraId="0F1B9ED1">
            <w:pPr>
              <w:widowControl/>
              <w:spacing w:line="440" w:lineRule="exact"/>
              <w:rPr>
                <w:rFonts w:hint="eastAsia" w:cs="Times New Roman"/>
                <w:szCs w:val="24"/>
                <w:lang w:val="en-US" w:eastAsia="zh-CN"/>
              </w:rPr>
            </w:pPr>
            <w:r>
              <w:rPr>
                <w:rFonts w:hint="eastAsia" w:cs="Times New Roman"/>
                <w:szCs w:val="24"/>
                <w:lang w:val="en-US" w:eastAsia="zh-CN"/>
              </w:rPr>
              <w:t>7</w:t>
            </w:r>
            <w:r>
              <w:rPr>
                <w:rFonts w:hint="default" w:cs="Times New Roman"/>
                <w:szCs w:val="24"/>
                <w:lang w:val="en-US" w:eastAsia="zh-CN"/>
              </w:rPr>
              <w:t>.</w:t>
            </w:r>
            <w:r>
              <w:rPr>
                <w:rFonts w:hint="eastAsia" w:cs="Times New Roman"/>
                <w:szCs w:val="24"/>
                <w:lang w:val="en-US" w:eastAsia="zh-CN"/>
              </w:rPr>
              <w:t xml:space="preserve"> 董事会办公室相关负责人</w:t>
            </w:r>
          </w:p>
          <w:p w14:paraId="0E43C32C">
            <w:pPr>
              <w:widowControl/>
              <w:spacing w:line="440" w:lineRule="exact"/>
              <w:rPr>
                <w:rFonts w:hint="default" w:cs="Times New Roman"/>
                <w:szCs w:val="24"/>
                <w:lang w:val="en-US" w:eastAsia="zh-CN"/>
              </w:rPr>
            </w:pPr>
            <w:r>
              <w:rPr>
                <w:rFonts w:hint="eastAsia" w:cs="Times New Roman"/>
                <w:szCs w:val="24"/>
                <w:lang w:val="en-US" w:eastAsia="zh-CN"/>
              </w:rPr>
              <w:t>8</w:t>
            </w:r>
            <w:r>
              <w:rPr>
                <w:rFonts w:hint="default" w:cs="Times New Roman"/>
                <w:szCs w:val="24"/>
                <w:lang w:val="en-US" w:eastAsia="zh-CN"/>
              </w:rPr>
              <w:t>.</w:t>
            </w:r>
            <w:r>
              <w:rPr>
                <w:rFonts w:hint="eastAsia" w:cs="Times New Roman"/>
                <w:szCs w:val="24"/>
                <w:lang w:val="en-US" w:eastAsia="zh-CN"/>
              </w:rPr>
              <w:t xml:space="preserve"> 财务部相关负责人</w:t>
            </w:r>
          </w:p>
        </w:tc>
      </w:tr>
      <w:tr w14:paraId="36C0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4A9AF472">
            <w:pPr>
              <w:jc w:val="center"/>
              <w:rPr>
                <w:rFonts w:hint="default" w:ascii="Times New Roman" w:hAnsi="Times New Roman" w:cs="Times New Roman"/>
                <w:b/>
                <w:bCs/>
                <w:szCs w:val="24"/>
              </w:rPr>
            </w:pPr>
            <w:r>
              <w:rPr>
                <w:rFonts w:hint="default" w:ascii="Times New Roman" w:hAnsi="Times New Roman" w:cs="Times New Roman"/>
                <w:b/>
                <w:bCs/>
                <w:szCs w:val="24"/>
              </w:rPr>
              <w:t>投资者关系活动主要内容</w:t>
            </w:r>
          </w:p>
          <w:p w14:paraId="14A5EACA">
            <w:pPr>
              <w:jc w:val="center"/>
              <w:rPr>
                <w:rFonts w:hint="default" w:ascii="Times New Roman" w:hAnsi="Times New Roman" w:cs="Times New Roman"/>
                <w:b/>
                <w:bCs/>
                <w:szCs w:val="24"/>
              </w:rPr>
            </w:pPr>
            <w:r>
              <w:rPr>
                <w:rFonts w:hint="default" w:ascii="Times New Roman" w:hAnsi="Times New Roman" w:cs="Times New Roman"/>
                <w:b/>
                <w:bCs/>
                <w:szCs w:val="24"/>
              </w:rPr>
              <w:t>介绍</w:t>
            </w:r>
          </w:p>
        </w:tc>
        <w:tc>
          <w:tcPr>
            <w:tcW w:w="6476" w:type="dxa"/>
          </w:tcPr>
          <w:p w14:paraId="63433331">
            <w:pPr>
              <w:widowControl/>
              <w:spacing w:line="360" w:lineRule="auto"/>
              <w:rPr>
                <w:rFonts w:hint="default" w:ascii="Times New Roman" w:hAnsi="Times New Roman" w:cs="Times New Roman"/>
                <w:szCs w:val="24"/>
              </w:rPr>
            </w:pPr>
            <w:r>
              <w:rPr>
                <w:rFonts w:hint="default" w:ascii="Times New Roman" w:hAnsi="Times New Roman" w:cs="Times New Roman"/>
                <w:szCs w:val="24"/>
              </w:rPr>
              <w:t>期间沟通交流的主要内容如下：</w:t>
            </w:r>
          </w:p>
          <w:p w14:paraId="241387D9">
            <w:pPr>
              <w:bidi w:val="0"/>
              <w:spacing w:line="360" w:lineRule="auto"/>
              <w:ind w:firstLine="482" w:firstLineChars="200"/>
              <w:rPr>
                <w:rFonts w:hint="default" w:ascii="Times New Roman" w:hAnsi="Times New Roman" w:cs="Times New Roman"/>
                <w:b/>
                <w:bCs/>
                <w:lang w:val="en-US" w:eastAsia="zh-CN"/>
              </w:rPr>
            </w:pPr>
            <w:r>
              <w:rPr>
                <w:rFonts w:hint="default" w:ascii="Times New Roman" w:hAnsi="Times New Roman" w:cs="Times New Roman"/>
                <w:b/>
                <w:bCs/>
              </w:rPr>
              <w:t>问题</w:t>
            </w:r>
            <w:r>
              <w:rPr>
                <w:rFonts w:hint="default" w:ascii="Times New Roman" w:hAnsi="Times New Roman" w:cs="Times New Roman"/>
                <w:b/>
                <w:bCs/>
                <w:lang w:val="en-US" w:eastAsia="zh-CN"/>
              </w:rPr>
              <w:t>一</w:t>
            </w:r>
            <w:r>
              <w:rPr>
                <w:rFonts w:hint="default" w:ascii="Times New Roman" w:hAnsi="Times New Roman" w:cs="Times New Roman"/>
                <w:b/>
                <w:bCs/>
              </w:rPr>
              <w:t>：</w:t>
            </w:r>
            <w:r>
              <w:rPr>
                <w:rFonts w:hint="default" w:ascii="Times New Roman" w:hAnsi="Times New Roman" w:cs="Times New Roman"/>
                <w:b/>
                <w:bCs/>
                <w:color w:val="auto"/>
                <w:sz w:val="24"/>
                <w:lang w:val="en-US"/>
              </w:rPr>
              <w:t>公司上半年营收增长近30%，但归母净利润下降了四成多，为什么会出现“增收不增利”？</w:t>
            </w:r>
          </w:p>
          <w:p w14:paraId="379726C4">
            <w:pPr>
              <w:widowControl/>
              <w:spacing w:line="360" w:lineRule="auto"/>
              <w:ind w:firstLine="480" w:firstLineChars="200"/>
              <w:rPr>
                <w:rFonts w:hint="default" w:ascii="Times New Roman" w:hAnsi="Times New Roman" w:cs="Times New Roman"/>
                <w:szCs w:val="24"/>
                <w:lang w:val="en-US" w:eastAsia="zh-CN"/>
              </w:rPr>
            </w:pPr>
            <w:r>
              <w:rPr>
                <w:rFonts w:hint="default" w:ascii="Times New Roman" w:hAnsi="Times New Roman" w:cs="Times New Roman"/>
                <w:szCs w:val="24"/>
                <w:lang w:val="en-US" w:eastAsia="zh-CN"/>
              </w:rPr>
              <w:t>答：</w:t>
            </w:r>
            <w:r>
              <w:rPr>
                <w:rFonts w:hint="default" w:ascii="Times New Roman" w:hAnsi="Times New Roman" w:cs="Times New Roman"/>
                <w:sz w:val="24"/>
                <w:lang w:val="en-US"/>
              </w:rPr>
              <w:t>尊敬的投资者，您好！2026年上半年，公司实现营业收入72.35亿元，同比增长29.81%；利润总额3.14亿元，同比下降17.56%；归属于上市公司股东的净利润0.53亿元。营业收入增长主要是子公司苏能锡电投产贡献增量以及煤炭价格上涨所致；利润下降主要是子公司天山矿业缴纳采矿权出让收益所致。感谢您对公司的关注</w:t>
            </w:r>
            <w:r>
              <w:rPr>
                <w:rFonts w:hint="default" w:ascii="Times New Roman" w:hAnsi="Times New Roman" w:cs="Times New Roman"/>
                <w:szCs w:val="24"/>
                <w:lang w:val="en-US" w:eastAsia="zh-CN"/>
              </w:rPr>
              <w:t>！</w:t>
            </w:r>
          </w:p>
          <w:p w14:paraId="7377B93B">
            <w:pPr>
              <w:pStyle w:val="18"/>
              <w:spacing w:line="360" w:lineRule="auto"/>
              <w:ind w:firstLine="480" w:firstLineChars="200"/>
              <w:jc w:val="both"/>
              <w:rPr>
                <w:rFonts w:hint="default" w:ascii="Times New Roman" w:hAnsi="Times New Roman" w:eastAsia="宋体" w:cs="Times New Roman"/>
                <w:szCs w:val="24"/>
                <w:lang w:val="en-US" w:eastAsia="zh-CN"/>
              </w:rPr>
            </w:pPr>
          </w:p>
          <w:p w14:paraId="6F754AE2">
            <w:pPr>
              <w:bidi w:val="0"/>
              <w:spacing w:line="360" w:lineRule="auto"/>
              <w:ind w:firstLine="482" w:firstLineChars="200"/>
              <w:rPr>
                <w:rFonts w:hint="default" w:ascii="Times New Roman" w:hAnsi="Times New Roman" w:eastAsia="宋体" w:cs="Times New Roman"/>
                <w:b/>
                <w:bCs/>
                <w:szCs w:val="24"/>
                <w:lang w:val="en-US" w:eastAsia="zh-CN"/>
              </w:rPr>
            </w:pPr>
            <w:r>
              <w:rPr>
                <w:rFonts w:hint="default" w:ascii="Times New Roman" w:hAnsi="Times New Roman" w:cs="Times New Roman"/>
                <w:b/>
                <w:bCs/>
              </w:rPr>
              <w:t>问题</w:t>
            </w:r>
            <w:r>
              <w:rPr>
                <w:rFonts w:hint="default" w:ascii="Times New Roman" w:hAnsi="Times New Roman" w:cs="Times New Roman"/>
                <w:b/>
                <w:bCs/>
                <w:lang w:val="en-US" w:eastAsia="zh-CN"/>
              </w:rPr>
              <w:t>二</w:t>
            </w:r>
            <w:r>
              <w:rPr>
                <w:rFonts w:hint="default" w:ascii="Times New Roman" w:hAnsi="Times New Roman" w:cs="Times New Roman"/>
                <w:b/>
                <w:bCs/>
              </w:rPr>
              <w:t>：</w:t>
            </w:r>
            <w:r>
              <w:rPr>
                <w:rFonts w:hint="default" w:ascii="Times New Roman" w:hAnsi="Times New Roman" w:cs="Times New Roman"/>
                <w:b/>
                <w:bCs/>
                <w:sz w:val="24"/>
                <w:lang w:val="en-US"/>
              </w:rPr>
              <w:t>上半年新能源毛利下滑，请问风光储在建项目并网计划，如何提高新能源板块盈利与收入占比</w:t>
            </w:r>
            <w:r>
              <w:rPr>
                <w:rFonts w:hint="default" w:ascii="Times New Roman" w:hAnsi="Times New Roman" w:cs="Times New Roman"/>
                <w:b/>
                <w:bCs/>
              </w:rPr>
              <w:t>？</w:t>
            </w:r>
          </w:p>
          <w:p w14:paraId="38C65EF1">
            <w:pPr>
              <w:widowControl/>
              <w:spacing w:line="360" w:lineRule="auto"/>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Cs w:val="24"/>
                <w:lang w:val="en-US" w:eastAsia="zh-CN"/>
              </w:rPr>
              <w:t>答：</w:t>
            </w:r>
            <w:r>
              <w:rPr>
                <w:rFonts w:hint="default" w:ascii="Times New Roman" w:hAnsi="Times New Roman" w:cs="Times New Roman"/>
                <w:sz w:val="24"/>
                <w:lang w:val="en-US"/>
              </w:rPr>
              <w:t>尊敬的投资者，您好！截至2026年6月末，公司在役新能源装机647.84MW、在建477.5MW。苏能正镶风光储项目建设正在推进中，预计2026年底陆续建成投产。具体并网时间仍取决于工程建设及并网进展。公司将通过推进在建项目投产、提升存量项目运营效率，逐步扩大新能源业务规模、提升收入贡献。感谢您对公司</w:t>
            </w:r>
            <w:r>
              <w:rPr>
                <w:rFonts w:hint="eastAsia" w:cs="Times New Roman"/>
                <w:sz w:val="24"/>
                <w:lang w:val="en-US" w:eastAsia="zh-CN"/>
              </w:rPr>
              <w:t>的</w:t>
            </w:r>
            <w:r>
              <w:rPr>
                <w:rFonts w:hint="default" w:ascii="Times New Roman" w:hAnsi="Times New Roman" w:cs="Times New Roman"/>
                <w:sz w:val="24"/>
                <w:lang w:val="en-US"/>
              </w:rPr>
              <w:t>关注！</w:t>
            </w:r>
          </w:p>
          <w:p w14:paraId="6616EA87">
            <w:pPr>
              <w:widowControl/>
              <w:spacing w:line="360" w:lineRule="auto"/>
              <w:rPr>
                <w:rFonts w:hint="default" w:ascii="Times New Roman" w:hAnsi="Times New Roman" w:cs="Times New Roman"/>
                <w:b/>
                <w:bCs/>
                <w:szCs w:val="24"/>
              </w:rPr>
            </w:pPr>
          </w:p>
          <w:p w14:paraId="7170E095">
            <w:pPr>
              <w:bidi w:val="0"/>
              <w:spacing w:line="360" w:lineRule="auto"/>
              <w:ind w:firstLine="482" w:firstLineChars="200"/>
              <w:rPr>
                <w:rFonts w:hint="default" w:ascii="Times New Roman" w:hAnsi="Times New Roman" w:eastAsia="宋体" w:cs="Times New Roman"/>
                <w:b/>
                <w:bCs/>
                <w:szCs w:val="24"/>
                <w:lang w:val="en-US" w:eastAsia="zh-CN"/>
              </w:rPr>
            </w:pPr>
            <w:r>
              <w:rPr>
                <w:rFonts w:hint="default" w:ascii="Times New Roman" w:hAnsi="Times New Roman" w:eastAsia="宋体" w:cs="Times New Roman"/>
                <w:b/>
                <w:bCs/>
                <w:szCs w:val="24"/>
                <w:lang w:val="en-US" w:eastAsia="zh-CN"/>
              </w:rPr>
              <w:t>问题三：</w:t>
            </w:r>
            <w:r>
              <w:rPr>
                <w:rFonts w:hint="default" w:ascii="Times New Roman" w:hAnsi="Times New Roman" w:cs="Times New Roman"/>
                <w:b/>
                <w:bCs/>
                <w:sz w:val="24"/>
                <w:lang w:val="en-US"/>
              </w:rPr>
              <w:t>请问煤炭产能核增、新增矿产资源的后续规划，如何抵御煤价周期波动风险？</w:t>
            </w:r>
          </w:p>
          <w:p w14:paraId="644860EF">
            <w:pPr>
              <w:spacing w:line="360" w:lineRule="auto"/>
              <w:ind w:firstLine="480" w:firstLineChars="200"/>
              <w:rPr>
                <w:rFonts w:hint="default" w:ascii="Times New Roman" w:hAnsi="Times New Roman" w:cs="Times New Roman"/>
                <w:sz w:val="24"/>
                <w:lang w:val="en-US"/>
              </w:rPr>
            </w:pPr>
            <w:r>
              <w:rPr>
                <w:rFonts w:hint="default" w:ascii="Times New Roman" w:hAnsi="Times New Roman" w:cs="Times New Roman"/>
                <w:szCs w:val="24"/>
                <w:lang w:val="en-US" w:eastAsia="zh-CN"/>
              </w:rPr>
              <w:t>答：</w:t>
            </w:r>
            <w:r>
              <w:rPr>
                <w:rFonts w:hint="default" w:ascii="Times New Roman" w:hAnsi="Times New Roman" w:cs="Times New Roman"/>
                <w:sz w:val="24"/>
                <w:lang w:val="en-US"/>
              </w:rPr>
              <w:t>尊敬的投资者，您好！截至2026年6月末，公司拥有6对生产矿井，核定产能1,780万吨/年，煤炭资源量超过20亿吨。2024年6月，公司竞得甘肃省崇信县百贯沟西煤炭资源勘探探矿权，相关后续工作正有序推进。针对煤价周期波动，公司将优化产业结构、深化煤电联营，强化生产组织、成本管控和供销协同，提升抵御风险的能力。感谢您对公</w:t>
            </w:r>
            <w:r>
              <w:rPr>
                <w:rFonts w:hint="eastAsia" w:cs="Times New Roman"/>
                <w:sz w:val="24"/>
                <w:lang w:val="en-US" w:eastAsia="zh-CN"/>
              </w:rPr>
              <w:t>司的</w:t>
            </w:r>
            <w:r>
              <w:rPr>
                <w:rFonts w:hint="default" w:ascii="Times New Roman" w:hAnsi="Times New Roman" w:cs="Times New Roman"/>
                <w:sz w:val="24"/>
                <w:lang w:val="en-US"/>
              </w:rPr>
              <w:t>关注！</w:t>
            </w:r>
          </w:p>
          <w:p w14:paraId="5BB72555">
            <w:pPr>
              <w:bidi w:val="0"/>
              <w:spacing w:line="360" w:lineRule="auto"/>
              <w:rPr>
                <w:rFonts w:hint="default" w:ascii="Times New Roman" w:hAnsi="Times New Roman" w:eastAsia="宋体" w:cs="Times New Roman"/>
                <w:b/>
                <w:bCs/>
                <w:szCs w:val="24"/>
                <w:lang w:val="en-US" w:eastAsia="zh-CN"/>
              </w:rPr>
            </w:pPr>
          </w:p>
          <w:p w14:paraId="5384A2C5">
            <w:pPr>
              <w:bidi w:val="0"/>
              <w:spacing w:line="360" w:lineRule="auto"/>
              <w:ind w:firstLine="482" w:firstLineChars="200"/>
              <w:rPr>
                <w:rFonts w:hint="default" w:ascii="Times New Roman" w:hAnsi="Times New Roman" w:eastAsia="宋体" w:cs="Times New Roman"/>
                <w:szCs w:val="24"/>
                <w:lang w:val="en-US" w:eastAsia="zh-CN"/>
              </w:rPr>
            </w:pPr>
            <w:r>
              <w:rPr>
                <w:rFonts w:hint="default" w:ascii="Times New Roman" w:hAnsi="Times New Roman" w:eastAsia="宋体" w:cs="Times New Roman"/>
                <w:b/>
                <w:bCs/>
                <w:szCs w:val="24"/>
                <w:lang w:val="en-US" w:eastAsia="zh-CN"/>
              </w:rPr>
              <w:t>问题四：</w:t>
            </w:r>
            <w:r>
              <w:rPr>
                <w:rFonts w:hint="default" w:ascii="Times New Roman" w:hAnsi="Times New Roman" w:cs="Times New Roman"/>
                <w:b/>
                <w:bCs/>
                <w:sz w:val="24"/>
                <w:lang w:val="en-US"/>
              </w:rPr>
              <w:t>上半年公司的经营现金流表现怎么样？为什么增长这么明显？</w:t>
            </w:r>
          </w:p>
          <w:p w14:paraId="0B766A2A">
            <w:pPr>
              <w:widowControl/>
              <w:spacing w:line="360" w:lineRule="auto"/>
              <w:ind w:firstLine="480" w:firstLineChars="200"/>
              <w:rPr>
                <w:rFonts w:hint="default" w:ascii="Times New Roman" w:hAnsi="Times New Roman" w:eastAsia="宋体" w:cs="Times New Roman"/>
                <w:szCs w:val="24"/>
              </w:rPr>
            </w:pPr>
            <w:r>
              <w:rPr>
                <w:rFonts w:hint="default" w:ascii="Times New Roman" w:hAnsi="Times New Roman" w:cs="Times New Roman"/>
                <w:szCs w:val="24"/>
                <w:lang w:val="en-US" w:eastAsia="zh-CN"/>
              </w:rPr>
              <w:t>答：</w:t>
            </w:r>
            <w:r>
              <w:rPr>
                <w:rFonts w:hint="default" w:ascii="Times New Roman" w:hAnsi="Times New Roman" w:cs="Times New Roman"/>
                <w:sz w:val="24"/>
                <w:lang w:val="en-US"/>
              </w:rPr>
              <w:t>尊敬的投资者，您好！2026年上半年，公司经营活动产生的现金流量净额为14.83亿元，同比增长78.68%。主要是由于煤炭价格回升，</w:t>
            </w:r>
            <w:r>
              <w:rPr>
                <w:rFonts w:hint="eastAsia" w:cs="Times New Roman"/>
                <w:sz w:val="24"/>
                <w:lang w:val="en-US" w:eastAsia="zh-CN"/>
              </w:rPr>
              <w:t>及</w:t>
            </w:r>
            <w:r>
              <w:rPr>
                <w:rFonts w:hint="default" w:ascii="Times New Roman" w:hAnsi="Times New Roman" w:cs="Times New Roman"/>
                <w:sz w:val="24"/>
                <w:lang w:val="en-US"/>
              </w:rPr>
              <w:t>公司募投项目苏能锡电投产贡献增量，导致营业收入增加，进而影响经营现金流增加。感谢您对公司的关注！</w:t>
            </w:r>
          </w:p>
          <w:p w14:paraId="71FD03B3">
            <w:pPr>
              <w:widowControl/>
              <w:spacing w:line="360" w:lineRule="auto"/>
              <w:ind w:firstLine="480" w:firstLineChars="200"/>
              <w:rPr>
                <w:rFonts w:hint="default" w:ascii="Times New Roman" w:hAnsi="Times New Roman" w:eastAsia="宋体" w:cs="Times New Roman"/>
                <w:szCs w:val="24"/>
                <w:lang w:eastAsia="zh-CN"/>
              </w:rPr>
            </w:pPr>
          </w:p>
          <w:p w14:paraId="283A7966">
            <w:pPr>
              <w:bidi w:val="0"/>
              <w:spacing w:line="360" w:lineRule="auto"/>
              <w:ind w:firstLine="482" w:firstLineChars="200"/>
              <w:rPr>
                <w:rFonts w:hint="default" w:ascii="Times New Roman" w:hAnsi="Times New Roman" w:cs="Times New Roman"/>
                <w:b/>
                <w:bCs/>
                <w:szCs w:val="24"/>
                <w:lang w:val="en-US" w:eastAsia="zh-CN"/>
              </w:rPr>
            </w:pPr>
            <w:r>
              <w:rPr>
                <w:rFonts w:hint="default" w:ascii="Times New Roman" w:hAnsi="Times New Roman" w:eastAsia="宋体" w:cs="Times New Roman"/>
                <w:b/>
                <w:bCs/>
                <w:szCs w:val="24"/>
                <w:lang w:val="en-US" w:eastAsia="zh-CN"/>
              </w:rPr>
              <w:t>问题五：上半年煤炭业务表现怎么样？煤价是不是已经有所回升？</w:t>
            </w:r>
          </w:p>
          <w:p w14:paraId="18516AC2">
            <w:pPr>
              <w:widowControl/>
              <w:spacing w:line="360" w:lineRule="auto"/>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Cs w:val="24"/>
                <w:lang w:val="en-US" w:eastAsia="zh-CN"/>
              </w:rPr>
              <w:t>答：</w:t>
            </w:r>
            <w:r>
              <w:rPr>
                <w:rFonts w:hint="default" w:ascii="Times New Roman" w:hAnsi="Times New Roman" w:cs="Times New Roman"/>
                <w:sz w:val="24"/>
                <w:lang w:val="en-US"/>
              </w:rPr>
              <w:t>尊敬的投资者，您好！2026年上半年，煤炭行业供需格局经历了从宽松向紧平衡的转换，煤炭价格重心整体震荡上行。公司商品煤产量907.16万吨，同比增长7.17%；销量900.95万吨，同比增长10.14%；商品煤销售收入32.58亿元，同比增长18.92%；销售毛利10.41亿元，同比增长9.51%。分煤种看，配焦煤平均销售单价893.98元/吨，上年同期为866.53元/吨；动力煤平均销售单价328.02元/吨，上年同期为306.97元/吨。感谢您对公司的关注！</w:t>
            </w:r>
          </w:p>
          <w:p w14:paraId="36B3C21A">
            <w:pPr>
              <w:pStyle w:val="18"/>
              <w:spacing w:line="360" w:lineRule="auto"/>
              <w:ind w:firstLine="480" w:firstLineChars="200"/>
              <w:jc w:val="both"/>
              <w:rPr>
                <w:rFonts w:hint="default" w:ascii="Times New Roman" w:hAnsi="Times New Roman" w:eastAsia="宋体" w:cs="Times New Roman"/>
                <w:szCs w:val="24"/>
                <w:lang w:val="en-US" w:eastAsia="zh-CN"/>
              </w:rPr>
            </w:pPr>
          </w:p>
          <w:p w14:paraId="66D75CEA">
            <w:pPr>
              <w:bidi w:val="0"/>
              <w:spacing w:line="360" w:lineRule="auto"/>
              <w:ind w:firstLine="482" w:firstLineChars="200"/>
              <w:rPr>
                <w:rFonts w:hint="default" w:ascii="Times New Roman" w:hAnsi="Times New Roman" w:cs="Times New Roman"/>
                <w:b/>
                <w:bCs/>
                <w:szCs w:val="24"/>
                <w:lang w:val="en-US" w:eastAsia="zh-CN"/>
              </w:rPr>
            </w:pPr>
            <w:r>
              <w:rPr>
                <w:rFonts w:hint="default" w:ascii="Times New Roman" w:hAnsi="Times New Roman" w:eastAsia="宋体" w:cs="Times New Roman"/>
                <w:b/>
                <w:bCs/>
                <w:szCs w:val="24"/>
                <w:lang w:val="en-US" w:eastAsia="zh-CN"/>
              </w:rPr>
              <w:t>问题六：</w:t>
            </w:r>
            <w:r>
              <w:rPr>
                <w:rFonts w:hint="default" w:ascii="Times New Roman" w:hAnsi="Times New Roman" w:cs="Times New Roman"/>
                <w:b/>
                <w:bCs/>
                <w:sz w:val="24"/>
                <w:lang w:val="en-US"/>
              </w:rPr>
              <w:t>乌拉盖电厂投产后的运行情况怎么样？白音华项目目前进展如何？</w:t>
            </w:r>
          </w:p>
          <w:p w14:paraId="58AFC59A">
            <w:pPr>
              <w:widowControl/>
              <w:spacing w:line="360" w:lineRule="auto"/>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Cs w:val="24"/>
                <w:lang w:val="en-US" w:eastAsia="zh-CN"/>
              </w:rPr>
              <w:t>答：</w:t>
            </w:r>
            <w:r>
              <w:rPr>
                <w:rFonts w:hint="default" w:ascii="Times New Roman" w:hAnsi="Times New Roman" w:cs="Times New Roman"/>
                <w:sz w:val="24"/>
                <w:lang w:val="en-US"/>
              </w:rPr>
              <w:t>尊敬的投资者，您好！公司募投项目苏能锡电乌拉盖2×1,000MW机组投产后运行稳定，2026年上半年，苏能锡电实现营业收入10.55亿元，净利润1.49亿元。与苏能锡电乌拉盖电厂同为“蒙电送苏”配套电源点的白音华2×660MW超超临界机组项目正全速建设中，截至2026年7月末，建设进度超74%，预计2026年底建成投产。感谢您对公司的关注！</w:t>
            </w:r>
          </w:p>
          <w:p w14:paraId="70C54770">
            <w:pPr>
              <w:pStyle w:val="18"/>
              <w:spacing w:line="360" w:lineRule="auto"/>
              <w:jc w:val="both"/>
              <w:rPr>
                <w:rFonts w:hint="default" w:ascii="Times New Roman" w:hAnsi="Times New Roman" w:eastAsia="宋体" w:cs="Times New Roman"/>
                <w:szCs w:val="24"/>
                <w:lang w:val="en-US" w:eastAsia="zh-CN"/>
              </w:rPr>
            </w:pPr>
          </w:p>
          <w:p w14:paraId="638E0E5A">
            <w:pPr>
              <w:spacing w:line="360" w:lineRule="auto"/>
              <w:ind w:firstLine="482" w:firstLineChars="200"/>
              <w:rPr>
                <w:rFonts w:hint="default" w:ascii="Times New Roman" w:hAnsi="Times New Roman" w:cs="Times New Roman"/>
                <w:b/>
                <w:bCs/>
                <w:szCs w:val="24"/>
                <w:lang w:val="en-US" w:eastAsia="zh-CN"/>
              </w:rPr>
            </w:pPr>
            <w:r>
              <w:rPr>
                <w:rFonts w:hint="default" w:ascii="Times New Roman" w:hAnsi="Times New Roman" w:eastAsia="宋体" w:cs="Times New Roman"/>
                <w:b/>
                <w:bCs/>
                <w:szCs w:val="24"/>
                <w:lang w:val="en-US" w:eastAsia="zh-CN"/>
              </w:rPr>
              <w:t>问题七：</w:t>
            </w:r>
            <w:r>
              <w:rPr>
                <w:rFonts w:hint="default" w:ascii="Times New Roman" w:hAnsi="Times New Roman" w:cs="Times New Roman"/>
                <w:b/>
                <w:bCs/>
                <w:sz w:val="24"/>
                <w:lang w:val="en-US"/>
              </w:rPr>
              <w:t>请问崔总监，除天山矿业外，公司旗下其余5对生产矿井，是否已全部完成有偿处置？是否还存在其他类似的‘未有偿处置资源’需要进行追溯结算？</w:t>
            </w:r>
          </w:p>
          <w:p w14:paraId="42296507">
            <w:pPr>
              <w:widowControl/>
              <w:spacing w:line="360" w:lineRule="auto"/>
              <w:ind w:firstLine="480" w:firstLineChars="200"/>
              <w:rPr>
                <w:rFonts w:hint="default" w:ascii="Times New Roman" w:hAnsi="Times New Roman" w:cs="Times New Roman"/>
                <w:szCs w:val="24"/>
                <w:lang w:val="en-US" w:eastAsia="zh-CN"/>
              </w:rPr>
            </w:pPr>
            <w:r>
              <w:rPr>
                <w:rFonts w:hint="default" w:ascii="Times New Roman" w:hAnsi="Times New Roman" w:cs="Times New Roman"/>
                <w:szCs w:val="24"/>
                <w:lang w:val="en-US" w:eastAsia="zh-CN"/>
              </w:rPr>
              <w:t>答：</w:t>
            </w:r>
            <w:r>
              <w:rPr>
                <w:rFonts w:hint="default" w:ascii="Times New Roman" w:hAnsi="Times New Roman" w:cs="Times New Roman"/>
                <w:sz w:val="24"/>
                <w:lang w:val="en-US"/>
              </w:rPr>
              <w:t>尊敬的投资者，您好！截至目前，公司下属煤矿的采矿权价款/出让收益，已依据相关合同或批复文件要求，缴纳完毕或正在缴纳过程中，不存在需要追溯结算的情形。感谢您对公</w:t>
            </w:r>
            <w:r>
              <w:rPr>
                <w:rFonts w:hint="eastAsia" w:cs="Times New Roman"/>
                <w:sz w:val="24"/>
                <w:lang w:val="en-US" w:eastAsia="zh-CN"/>
              </w:rPr>
              <w:t>司的</w:t>
            </w:r>
            <w:r>
              <w:rPr>
                <w:rFonts w:hint="default" w:ascii="Times New Roman" w:hAnsi="Times New Roman" w:cs="Times New Roman"/>
                <w:sz w:val="24"/>
                <w:lang w:val="en-US"/>
              </w:rPr>
              <w:t>关注</w:t>
            </w:r>
            <w:r>
              <w:rPr>
                <w:rFonts w:hint="default" w:ascii="Times New Roman" w:hAnsi="Times New Roman" w:cs="Times New Roman"/>
                <w:szCs w:val="24"/>
                <w:lang w:val="en-US" w:eastAsia="zh-CN"/>
              </w:rPr>
              <w:t>！</w:t>
            </w:r>
          </w:p>
          <w:p w14:paraId="2EB80F20">
            <w:pPr>
              <w:pStyle w:val="18"/>
              <w:spacing w:line="360" w:lineRule="auto"/>
              <w:ind w:firstLine="480" w:firstLineChars="200"/>
              <w:jc w:val="both"/>
              <w:rPr>
                <w:rFonts w:hint="default" w:ascii="Times New Roman" w:hAnsi="Times New Roman" w:eastAsia="宋体" w:cs="Times New Roman"/>
                <w:szCs w:val="24"/>
                <w:lang w:val="en-US" w:eastAsia="zh-CN"/>
              </w:rPr>
            </w:pPr>
          </w:p>
          <w:p w14:paraId="1183CA4F">
            <w:pPr>
              <w:bidi w:val="0"/>
              <w:spacing w:line="360" w:lineRule="auto"/>
              <w:ind w:firstLine="482" w:firstLineChars="200"/>
              <w:rPr>
                <w:rFonts w:hint="default" w:ascii="Times New Roman" w:hAnsi="Times New Roman" w:cs="Times New Roman"/>
                <w:b/>
                <w:bCs/>
                <w:szCs w:val="24"/>
                <w:lang w:val="en-US" w:eastAsia="zh-CN"/>
              </w:rPr>
            </w:pPr>
            <w:r>
              <w:rPr>
                <w:rFonts w:hint="default" w:ascii="Times New Roman" w:hAnsi="Times New Roman" w:eastAsia="宋体" w:cs="Times New Roman"/>
                <w:b/>
                <w:bCs/>
                <w:szCs w:val="24"/>
                <w:lang w:val="en-US" w:eastAsia="zh-CN"/>
              </w:rPr>
              <w:t>问题八：</w:t>
            </w:r>
            <w:r>
              <w:rPr>
                <w:rFonts w:hint="default" w:ascii="Times New Roman" w:hAnsi="Times New Roman" w:cs="Times New Roman"/>
                <w:b/>
                <w:bCs/>
                <w:sz w:val="24"/>
                <w:lang w:val="en-US"/>
              </w:rPr>
              <w:t>上半年电力业务增长很快，目前经营情况怎么样？</w:t>
            </w:r>
          </w:p>
          <w:p w14:paraId="03F0E824">
            <w:pPr>
              <w:spacing w:line="360" w:lineRule="auto"/>
              <w:ind w:firstLine="480" w:firstLineChars="200"/>
              <w:rPr>
                <w:rFonts w:hint="default" w:ascii="Times New Roman" w:hAnsi="Times New Roman" w:cs="Times New Roman"/>
                <w:szCs w:val="24"/>
                <w:lang w:val="en-US" w:eastAsia="zh-CN"/>
              </w:rPr>
            </w:pPr>
            <w:r>
              <w:rPr>
                <w:rFonts w:hint="default" w:ascii="Times New Roman" w:hAnsi="Times New Roman" w:cs="Times New Roman"/>
                <w:szCs w:val="24"/>
                <w:lang w:val="en-US" w:eastAsia="zh-CN"/>
              </w:rPr>
              <w:t>答：</w:t>
            </w:r>
            <w:r>
              <w:rPr>
                <w:rFonts w:hint="default" w:ascii="Times New Roman" w:hAnsi="Times New Roman" w:cs="Times New Roman"/>
                <w:sz w:val="24"/>
                <w:lang w:val="en-US"/>
              </w:rPr>
              <w:t>尊敬的投资者，您好！2026年上半年，公司发电量943,015.86万千瓦时，同比增长75.87%；售电量895,879.25万千瓦时，同比增长75.20%；电力业务销售收入32.38亿元，同比增长59.68%；销售毛利3.03亿元，同比增长163.45%。截至报告期末，公司在役电力装机规模5,347.84MW，在建电力装机规模1,797.5MW。感谢您对公司的关注！</w:t>
            </w:r>
          </w:p>
          <w:p w14:paraId="714EAD42">
            <w:pPr>
              <w:pStyle w:val="18"/>
              <w:spacing w:line="440" w:lineRule="exact"/>
              <w:ind w:firstLine="482" w:firstLineChars="200"/>
              <w:jc w:val="both"/>
              <w:rPr>
                <w:rFonts w:hint="default" w:ascii="Times New Roman" w:hAnsi="Times New Roman" w:eastAsia="宋体" w:cs="Times New Roman"/>
                <w:b/>
                <w:bCs/>
                <w:szCs w:val="24"/>
                <w:lang w:val="en-US" w:eastAsia="zh-CN"/>
              </w:rPr>
            </w:pPr>
          </w:p>
          <w:p w14:paraId="51462FF7">
            <w:pPr>
              <w:pStyle w:val="18"/>
              <w:spacing w:line="440" w:lineRule="exact"/>
              <w:ind w:firstLine="482" w:firstLineChars="200"/>
              <w:jc w:val="both"/>
              <w:rPr>
                <w:rFonts w:hint="default" w:ascii="Times New Roman" w:hAnsi="Times New Roman" w:eastAsia="宋体" w:cs="Times New Roman"/>
                <w:b/>
                <w:bCs/>
                <w:szCs w:val="24"/>
                <w:lang w:val="en-US" w:eastAsia="zh-CN"/>
              </w:rPr>
            </w:pPr>
            <w:r>
              <w:rPr>
                <w:rFonts w:hint="default" w:ascii="Times New Roman" w:hAnsi="Times New Roman" w:eastAsia="宋体" w:cs="Times New Roman"/>
                <w:b/>
                <w:bCs/>
                <w:szCs w:val="24"/>
                <w:lang w:val="en-US" w:eastAsia="zh-CN"/>
              </w:rPr>
              <w:t>问题</w:t>
            </w:r>
            <w:r>
              <w:rPr>
                <w:rFonts w:hint="eastAsia" w:ascii="Times New Roman" w:eastAsia="宋体" w:cs="Times New Roman"/>
                <w:b/>
                <w:bCs/>
                <w:szCs w:val="24"/>
                <w:lang w:val="en-US" w:eastAsia="zh-CN"/>
              </w:rPr>
              <w:t>九</w:t>
            </w:r>
            <w:r>
              <w:rPr>
                <w:rFonts w:hint="default" w:ascii="Times New Roman" w:hAnsi="Times New Roman" w:eastAsia="宋体" w:cs="Times New Roman"/>
                <w:b/>
                <w:bCs/>
                <w:szCs w:val="24"/>
                <w:lang w:val="en-US" w:eastAsia="zh-CN"/>
              </w:rPr>
              <w:t>：尊敬的领导，上午好！作为中小投资者，有以下问题：1、可视半年报显示，公司业绩较去年同期再度呈现增收不增利，毛利率逐年下滑，净资产收益率低得不能再低，能否分析一下原因？有啥改善颓势的良策？2、公司历年分红总量可观，但最近一期分红不多，中长期分红政策会变化吗？如何提高投资者的获得感？</w:t>
            </w:r>
          </w:p>
          <w:p w14:paraId="2534C588">
            <w:pPr>
              <w:pStyle w:val="18"/>
              <w:spacing w:line="440" w:lineRule="exact"/>
              <w:ind w:firstLine="480" w:firstLineChars="200"/>
              <w:jc w:val="both"/>
              <w:rPr>
                <w:rFonts w:hint="eastAsia" w:ascii="Times New Roman" w:eastAsia="宋体" w:cs="Times New Roman"/>
                <w:b w:val="0"/>
                <w:bCs w:val="0"/>
                <w:szCs w:val="24"/>
                <w:lang w:val="en-US" w:eastAsia="zh-CN"/>
              </w:rPr>
            </w:pPr>
            <w:r>
              <w:rPr>
                <w:rFonts w:hint="eastAsia" w:ascii="Times New Roman" w:eastAsia="宋体" w:cs="Times New Roman"/>
                <w:b w:val="0"/>
                <w:bCs w:val="0"/>
                <w:szCs w:val="24"/>
                <w:lang w:val="en-US" w:eastAsia="zh-CN"/>
              </w:rPr>
              <w:t>答：尊敬的投资者，您好！2026年上半年，公司实现营业收入72.35亿元，同比增长29.81%；利润总额3.14亿元，同比下降17.56%；归属于上市公司股东的净利润0.53亿元。营业收入增长主要是子公司苏能锡电投产贡献增量以及煤炭价格上涨所致；利润下降主要是子公司天山矿业缴纳采矿权出让收益所致。下一步，公司将优化产业结构、深化煤电联营，强化生产组织、成本管控和供销协同，提升抵御风险的能力。另外，公司上市以来始终保持稳定的分红比例，未来，公司将根据盈利水平、经营现金流、项目建设资金需求及长期发展规划，在保障公司可持续发展的同时，努力保持合理、稳定的股东回报。感谢您对公司的关注！</w:t>
            </w:r>
          </w:p>
          <w:p w14:paraId="44C59CA8">
            <w:pPr>
              <w:pStyle w:val="18"/>
              <w:spacing w:line="440" w:lineRule="exact"/>
              <w:ind w:firstLine="480" w:firstLineChars="200"/>
              <w:jc w:val="both"/>
              <w:rPr>
                <w:rFonts w:hint="default" w:ascii="Times New Roman" w:eastAsia="宋体" w:cs="Times New Roman"/>
                <w:b w:val="0"/>
                <w:bCs w:val="0"/>
                <w:szCs w:val="24"/>
                <w:lang w:val="en-US" w:eastAsia="zh-CN"/>
              </w:rPr>
            </w:pPr>
          </w:p>
          <w:p w14:paraId="70730099">
            <w:pPr>
              <w:pStyle w:val="18"/>
              <w:spacing w:line="440" w:lineRule="exact"/>
              <w:ind w:firstLine="482" w:firstLineChars="200"/>
              <w:jc w:val="both"/>
              <w:rPr>
                <w:rFonts w:hint="default" w:ascii="Times New Roman" w:hAnsi="Times New Roman" w:eastAsia="宋体" w:cs="Times New Roman"/>
                <w:b/>
                <w:bCs/>
                <w:szCs w:val="24"/>
                <w:lang w:val="en-US" w:eastAsia="zh-CN"/>
              </w:rPr>
            </w:pPr>
            <w:r>
              <w:rPr>
                <w:rFonts w:hint="default" w:ascii="Times New Roman" w:hAnsi="Times New Roman" w:eastAsia="宋体" w:cs="Times New Roman"/>
                <w:b/>
                <w:bCs/>
                <w:szCs w:val="24"/>
                <w:lang w:val="en-US" w:eastAsia="zh-CN"/>
              </w:rPr>
              <w:t>问题</w:t>
            </w:r>
            <w:r>
              <w:rPr>
                <w:rFonts w:hint="eastAsia" w:ascii="Times New Roman" w:eastAsia="宋体" w:cs="Times New Roman"/>
                <w:b/>
                <w:bCs/>
                <w:szCs w:val="24"/>
                <w:lang w:val="en-US" w:eastAsia="zh-CN"/>
              </w:rPr>
              <w:t>十</w:t>
            </w:r>
            <w:r>
              <w:rPr>
                <w:rFonts w:hint="default" w:ascii="Times New Roman" w:hAnsi="Times New Roman" w:eastAsia="宋体" w:cs="Times New Roman"/>
                <w:b/>
                <w:bCs/>
                <w:szCs w:val="24"/>
                <w:lang w:val="en-US" w:eastAsia="zh-CN"/>
              </w:rPr>
              <w:t>：苏能正镶风光储项目现在进展怎么样？什么时候能够投产？</w:t>
            </w:r>
          </w:p>
          <w:p w14:paraId="4B4E4869">
            <w:pPr>
              <w:pStyle w:val="18"/>
              <w:spacing w:line="440" w:lineRule="exact"/>
              <w:ind w:firstLine="480" w:firstLineChars="200"/>
              <w:jc w:val="both"/>
              <w:rPr>
                <w:rFonts w:hint="default" w:ascii="Times New Roman" w:eastAsia="宋体" w:cs="Times New Roman"/>
                <w:b w:val="0"/>
                <w:bCs w:val="0"/>
                <w:szCs w:val="24"/>
                <w:lang w:val="en-US" w:eastAsia="zh-CN"/>
              </w:rPr>
            </w:pPr>
            <w:r>
              <w:rPr>
                <w:rFonts w:hint="eastAsia" w:ascii="Times New Roman" w:eastAsia="宋体" w:cs="Times New Roman"/>
                <w:b w:val="0"/>
                <w:bCs w:val="0"/>
                <w:szCs w:val="24"/>
                <w:lang w:val="en-US" w:eastAsia="zh-CN"/>
              </w:rPr>
              <w:t>答：</w:t>
            </w:r>
            <w:r>
              <w:rPr>
                <w:rFonts w:hint="eastAsia" w:ascii="Times New Roman" w:eastAsia="宋体"/>
                <w:szCs w:val="24"/>
              </w:rPr>
              <w:t>尊敬的投资者，您好！</w:t>
            </w:r>
            <w:r>
              <w:rPr>
                <w:rFonts w:hint="eastAsia" w:ascii="Times New Roman" w:eastAsia="宋体" w:cs="Times New Roman"/>
                <w:b w:val="0"/>
                <w:bCs w:val="0"/>
                <w:szCs w:val="24"/>
                <w:lang w:val="en-US" w:eastAsia="zh-CN"/>
              </w:rPr>
              <w:t>苏能正镶风光储项目目前正在建设中，</w:t>
            </w:r>
            <w:r>
              <w:rPr>
                <w:rFonts w:hint="eastAsia" w:ascii="Times New Roman" w:eastAsia="宋体"/>
                <w:szCs w:val="24"/>
              </w:rPr>
              <w:t>风电项目截至报告期末整体建设进度已达88%，风机基础浇筑、二次灌浆及整机吊装已全部完成</w:t>
            </w:r>
            <w:r>
              <w:rPr>
                <w:rFonts w:hint="eastAsia" w:ascii="Times New Roman" w:eastAsia="宋体"/>
                <w:szCs w:val="24"/>
                <w:lang w:eastAsia="zh-CN"/>
              </w:rPr>
              <w:t>，</w:t>
            </w:r>
            <w:r>
              <w:rPr>
                <w:rFonts w:hint="eastAsia" w:ascii="Times New Roman" w:eastAsia="宋体"/>
                <w:szCs w:val="24"/>
                <w:lang w:val="en-US" w:eastAsia="zh-CN"/>
              </w:rPr>
              <w:t>预计2026年底陆续投产。</w:t>
            </w:r>
            <w:r>
              <w:rPr>
                <w:rFonts w:hint="eastAsia" w:ascii="Times New Roman" w:eastAsia="宋体"/>
                <w:szCs w:val="24"/>
              </w:rPr>
              <w:t>感谢您对公司的关注！</w:t>
            </w:r>
          </w:p>
          <w:p w14:paraId="494D760C">
            <w:pPr>
              <w:pStyle w:val="18"/>
              <w:spacing w:line="440" w:lineRule="exact"/>
              <w:ind w:firstLine="480" w:firstLineChars="200"/>
              <w:jc w:val="both"/>
              <w:rPr>
                <w:rFonts w:hint="eastAsia" w:ascii="Times New Roman" w:eastAsia="宋体" w:cs="Times New Roman"/>
                <w:b w:val="0"/>
                <w:bCs w:val="0"/>
                <w:szCs w:val="24"/>
                <w:lang w:val="en-US" w:eastAsia="zh-CN"/>
              </w:rPr>
            </w:pPr>
          </w:p>
          <w:p w14:paraId="78E2CAF9">
            <w:pPr>
              <w:pStyle w:val="18"/>
              <w:spacing w:line="440" w:lineRule="exact"/>
              <w:ind w:firstLine="482" w:firstLineChars="200"/>
              <w:jc w:val="both"/>
              <w:rPr>
                <w:rFonts w:hint="default" w:ascii="Times New Roman" w:hAnsi="Times New Roman" w:eastAsia="宋体" w:cs="Times New Roman"/>
                <w:b/>
                <w:bCs/>
                <w:szCs w:val="24"/>
                <w:lang w:val="en-US" w:eastAsia="zh-CN"/>
              </w:rPr>
            </w:pPr>
            <w:r>
              <w:rPr>
                <w:rFonts w:hint="default" w:ascii="Times New Roman" w:hAnsi="Times New Roman" w:eastAsia="宋体" w:cs="Times New Roman"/>
                <w:b/>
                <w:bCs/>
                <w:szCs w:val="24"/>
                <w:lang w:val="en-US" w:eastAsia="zh-CN"/>
              </w:rPr>
              <w:t>问题</w:t>
            </w:r>
            <w:r>
              <w:rPr>
                <w:rFonts w:hint="eastAsia" w:ascii="Times New Roman" w:eastAsia="宋体" w:cs="Times New Roman"/>
                <w:b/>
                <w:bCs/>
                <w:szCs w:val="24"/>
                <w:lang w:val="en-US" w:eastAsia="zh-CN"/>
              </w:rPr>
              <w:t>十一</w:t>
            </w:r>
            <w:r>
              <w:rPr>
                <w:rFonts w:hint="default" w:ascii="Times New Roman" w:hAnsi="Times New Roman" w:eastAsia="宋体" w:cs="Times New Roman"/>
                <w:b/>
                <w:bCs/>
                <w:szCs w:val="24"/>
                <w:lang w:val="en-US" w:eastAsia="zh-CN"/>
              </w:rPr>
              <w:t>：公司储能业务目前布局到什么程度？</w:t>
            </w:r>
          </w:p>
          <w:p w14:paraId="310976E5">
            <w:pPr>
              <w:pStyle w:val="18"/>
              <w:spacing w:line="440" w:lineRule="exact"/>
              <w:ind w:firstLine="480" w:firstLineChars="200"/>
              <w:jc w:val="both"/>
              <w:rPr>
                <w:rFonts w:hint="eastAsia" w:ascii="Times New Roman" w:eastAsia="宋体" w:cs="Times New Roman"/>
                <w:b w:val="0"/>
                <w:bCs w:val="0"/>
                <w:szCs w:val="24"/>
                <w:lang w:val="en-US" w:eastAsia="zh-CN"/>
              </w:rPr>
            </w:pPr>
            <w:r>
              <w:rPr>
                <w:rFonts w:hint="eastAsia" w:ascii="Times New Roman" w:eastAsia="宋体" w:cs="Times New Roman"/>
                <w:b w:val="0"/>
                <w:bCs w:val="0"/>
                <w:szCs w:val="24"/>
                <w:lang w:val="en-US" w:eastAsia="zh-CN"/>
              </w:rPr>
              <w:t>答：</w:t>
            </w:r>
            <w:r>
              <w:rPr>
                <w:rFonts w:hint="eastAsia" w:ascii="Times New Roman" w:eastAsia="宋体"/>
                <w:szCs w:val="24"/>
              </w:rPr>
              <w:t>尊敬的投资者，您好！</w:t>
            </w:r>
            <w:r>
              <w:rPr>
                <w:rFonts w:hint="eastAsia" w:ascii="Times New Roman" w:eastAsia="宋体" w:cs="Times New Roman"/>
                <w:b w:val="0"/>
                <w:bCs w:val="0"/>
                <w:szCs w:val="24"/>
                <w:lang w:val="en-US" w:eastAsia="zh-CN"/>
              </w:rPr>
              <w:t>截至报告期末，公司在役及在建储能项目总容量360MW。其中，苏能股份垞城电力200MW储能项目、睢宁50MW储能项目、丰县50MW储能项目并网后运作稳定，苏能正镶60MW储能项目建设持续推进。</w:t>
            </w:r>
            <w:r>
              <w:rPr>
                <w:rFonts w:hint="eastAsia" w:ascii="Times New Roman" w:eastAsia="宋体"/>
                <w:szCs w:val="24"/>
              </w:rPr>
              <w:t>感谢您对公司的关注！</w:t>
            </w:r>
          </w:p>
          <w:p w14:paraId="176FA9DE">
            <w:pPr>
              <w:pStyle w:val="18"/>
              <w:spacing w:line="440" w:lineRule="exact"/>
              <w:ind w:firstLine="480" w:firstLineChars="200"/>
              <w:jc w:val="both"/>
              <w:rPr>
                <w:rFonts w:hint="eastAsia" w:ascii="Times New Roman" w:eastAsia="宋体" w:cs="Times New Roman"/>
                <w:b w:val="0"/>
                <w:bCs w:val="0"/>
                <w:szCs w:val="24"/>
                <w:lang w:val="en-US" w:eastAsia="zh-CN"/>
              </w:rPr>
            </w:pPr>
          </w:p>
          <w:p w14:paraId="2BCD135F">
            <w:pPr>
              <w:pStyle w:val="18"/>
              <w:spacing w:line="440" w:lineRule="exact"/>
              <w:ind w:firstLine="482" w:firstLineChars="200"/>
              <w:jc w:val="both"/>
              <w:rPr>
                <w:rFonts w:hint="default" w:ascii="Times New Roman" w:hAnsi="Times New Roman" w:eastAsia="宋体" w:cs="Times New Roman"/>
                <w:b/>
                <w:bCs/>
                <w:szCs w:val="24"/>
                <w:lang w:val="en-US" w:eastAsia="zh-CN"/>
              </w:rPr>
            </w:pPr>
            <w:r>
              <w:rPr>
                <w:rFonts w:hint="default" w:ascii="Times New Roman" w:hAnsi="Times New Roman" w:eastAsia="宋体" w:cs="Times New Roman"/>
                <w:b/>
                <w:bCs/>
                <w:szCs w:val="24"/>
                <w:lang w:val="en-US" w:eastAsia="zh-CN"/>
              </w:rPr>
              <w:t>问题</w:t>
            </w:r>
            <w:r>
              <w:rPr>
                <w:rFonts w:hint="eastAsia" w:ascii="Times New Roman" w:eastAsia="宋体" w:cs="Times New Roman"/>
                <w:b/>
                <w:bCs/>
                <w:szCs w:val="24"/>
                <w:lang w:val="en-US" w:eastAsia="zh-CN"/>
              </w:rPr>
              <w:t>十二</w:t>
            </w:r>
            <w:r>
              <w:rPr>
                <w:rFonts w:hint="default" w:ascii="Times New Roman" w:hAnsi="Times New Roman" w:eastAsia="宋体" w:cs="Times New Roman"/>
                <w:b/>
                <w:bCs/>
                <w:szCs w:val="24"/>
                <w:lang w:val="en-US" w:eastAsia="zh-CN"/>
              </w:rPr>
              <w:t>：公司下半年主要工作重点和需要关注的风险是什么？</w:t>
            </w:r>
          </w:p>
          <w:p w14:paraId="3510E74E">
            <w:pPr>
              <w:pStyle w:val="18"/>
              <w:spacing w:line="440" w:lineRule="exact"/>
              <w:ind w:firstLine="480" w:firstLineChars="200"/>
              <w:jc w:val="both"/>
              <w:rPr>
                <w:rFonts w:hint="eastAsia" w:ascii="Times New Roman" w:eastAsia="宋体" w:cs="Times New Roman"/>
                <w:b w:val="0"/>
                <w:bCs w:val="0"/>
                <w:szCs w:val="24"/>
                <w:lang w:val="en-US" w:eastAsia="zh-CN"/>
              </w:rPr>
            </w:pPr>
            <w:r>
              <w:rPr>
                <w:rFonts w:hint="eastAsia" w:ascii="Times New Roman" w:eastAsia="宋体" w:cs="Times New Roman"/>
                <w:b w:val="0"/>
                <w:bCs w:val="0"/>
                <w:szCs w:val="24"/>
                <w:lang w:val="en-US" w:eastAsia="zh-CN"/>
              </w:rPr>
              <w:t>答：</w:t>
            </w:r>
            <w:r>
              <w:rPr>
                <w:rFonts w:hint="eastAsia" w:ascii="Times New Roman" w:eastAsia="宋体"/>
                <w:szCs w:val="24"/>
              </w:rPr>
              <w:t>尊敬的投资者，您好！</w:t>
            </w:r>
            <w:r>
              <w:rPr>
                <w:rFonts w:hint="eastAsia" w:ascii="Times New Roman" w:eastAsia="宋体" w:cs="Times New Roman"/>
                <w:b w:val="0"/>
                <w:bCs w:val="0"/>
                <w:szCs w:val="24"/>
                <w:lang w:val="en-US" w:eastAsia="zh-CN"/>
              </w:rPr>
              <w:t>2026年下半年，公司将重点保障煤矿安全稳定供应、电厂可靠运行以及白音华电厂年底投产，同时加速绿色低碳转型和科技赋能。同时，公司将重点关注市场与价格波动、安全生产、环保与能源转型、成本管控以及政策与宏观经济等，并采取相应措施积极应对。</w:t>
            </w:r>
            <w:r>
              <w:rPr>
                <w:rFonts w:hint="eastAsia" w:ascii="Times New Roman" w:eastAsia="宋体"/>
                <w:szCs w:val="24"/>
              </w:rPr>
              <w:t>感谢您对公司的关注！</w:t>
            </w:r>
          </w:p>
          <w:p w14:paraId="7CA96A3C">
            <w:pPr>
              <w:pStyle w:val="18"/>
              <w:spacing w:line="440" w:lineRule="exact"/>
              <w:jc w:val="both"/>
              <w:rPr>
                <w:rFonts w:hint="eastAsia" w:ascii="Times New Roman" w:eastAsia="宋体" w:cs="Times New Roman"/>
                <w:b w:val="0"/>
                <w:bCs w:val="0"/>
                <w:szCs w:val="24"/>
                <w:lang w:val="en-US" w:eastAsia="zh-CN"/>
              </w:rPr>
            </w:pPr>
            <w:bookmarkStart w:id="0" w:name="_GoBack"/>
            <w:bookmarkEnd w:id="0"/>
          </w:p>
          <w:p w14:paraId="671D06F8">
            <w:pPr>
              <w:pStyle w:val="18"/>
              <w:spacing w:line="440" w:lineRule="exact"/>
              <w:ind w:firstLine="482" w:firstLineChars="200"/>
              <w:jc w:val="both"/>
              <w:rPr>
                <w:rFonts w:hint="eastAsia" w:ascii="Times New Roman" w:eastAsia="宋体"/>
                <w:b/>
                <w:bCs/>
                <w:szCs w:val="24"/>
              </w:rPr>
            </w:pPr>
            <w:r>
              <w:rPr>
                <w:rFonts w:hint="default" w:ascii="Times New Roman" w:hAnsi="Times New Roman" w:eastAsia="宋体" w:cs="Times New Roman"/>
                <w:b/>
                <w:bCs/>
                <w:szCs w:val="24"/>
                <w:lang w:val="en-US" w:eastAsia="zh-CN"/>
              </w:rPr>
              <w:t>问题</w:t>
            </w:r>
            <w:r>
              <w:rPr>
                <w:rFonts w:hint="eastAsia" w:ascii="Times New Roman" w:eastAsia="宋体" w:cs="Times New Roman"/>
                <w:b/>
                <w:bCs/>
                <w:szCs w:val="24"/>
                <w:lang w:val="en-US" w:eastAsia="zh-CN"/>
              </w:rPr>
              <w:t>十三</w:t>
            </w:r>
            <w:r>
              <w:rPr>
                <w:rFonts w:hint="default" w:ascii="Times New Roman" w:hAnsi="Times New Roman" w:eastAsia="宋体" w:cs="Times New Roman"/>
                <w:b/>
                <w:bCs/>
                <w:szCs w:val="24"/>
                <w:lang w:val="en-US" w:eastAsia="zh-CN"/>
              </w:rPr>
              <w:t>：</w:t>
            </w:r>
            <w:r>
              <w:rPr>
                <w:rFonts w:hint="eastAsia" w:ascii="Times New Roman" w:eastAsia="宋体"/>
                <w:b/>
                <w:bCs/>
                <w:szCs w:val="24"/>
              </w:rPr>
              <w:t>公司现在有多少煤炭产能和资源储备？</w:t>
            </w:r>
          </w:p>
          <w:p w14:paraId="6BB740B1">
            <w:pPr>
              <w:pStyle w:val="18"/>
              <w:spacing w:line="440" w:lineRule="exact"/>
              <w:ind w:firstLine="480" w:firstLineChars="200"/>
              <w:jc w:val="both"/>
              <w:rPr>
                <w:rFonts w:hint="eastAsia" w:ascii="Times New Roman" w:eastAsia="宋体"/>
                <w:b w:val="0"/>
                <w:bCs w:val="0"/>
                <w:szCs w:val="24"/>
              </w:rPr>
            </w:pPr>
            <w:r>
              <w:rPr>
                <w:rFonts w:hint="eastAsia" w:ascii="Times New Roman" w:eastAsia="宋体"/>
                <w:b w:val="0"/>
                <w:bCs w:val="0"/>
                <w:szCs w:val="24"/>
                <w:lang w:val="en-US" w:eastAsia="zh-CN"/>
              </w:rPr>
              <w:t>答</w:t>
            </w:r>
            <w:r>
              <w:rPr>
                <w:rFonts w:hint="eastAsia" w:ascii="Times New Roman" w:eastAsia="宋体"/>
                <w:b w:val="0"/>
                <w:bCs w:val="0"/>
                <w:szCs w:val="24"/>
              </w:rPr>
              <w:t>：尊敬的投资者，您好！截至报告期末，公司拥有6对生产矿井，煤炭核定产能1,780万吨/年，分布于江苏徐州、陕甘、新疆等地区。截至报告期末，公司所在矿区资源量超过20亿吨。感谢您对公司的关注！</w:t>
            </w:r>
          </w:p>
          <w:p w14:paraId="03F2DB6B">
            <w:pPr>
              <w:pStyle w:val="18"/>
              <w:spacing w:line="440" w:lineRule="exact"/>
              <w:jc w:val="both"/>
              <w:rPr>
                <w:rFonts w:hint="eastAsia" w:ascii="Times New Roman" w:eastAsia="宋体" w:cs="Times New Roman"/>
                <w:b w:val="0"/>
                <w:bCs w:val="0"/>
                <w:szCs w:val="24"/>
                <w:lang w:val="en-US" w:eastAsia="zh-CN"/>
              </w:rPr>
            </w:pPr>
          </w:p>
          <w:p w14:paraId="295416BF">
            <w:pPr>
              <w:pStyle w:val="18"/>
              <w:spacing w:line="440" w:lineRule="exact"/>
              <w:ind w:firstLine="482" w:firstLineChars="200"/>
              <w:jc w:val="both"/>
              <w:rPr>
                <w:rFonts w:hint="default" w:ascii="Times New Roman" w:eastAsia="宋体"/>
                <w:b/>
                <w:bCs/>
                <w:szCs w:val="24"/>
              </w:rPr>
            </w:pPr>
            <w:r>
              <w:rPr>
                <w:rFonts w:hint="default" w:ascii="Times New Roman" w:hAnsi="Times New Roman" w:eastAsia="宋体" w:cs="Times New Roman"/>
                <w:b/>
                <w:bCs/>
                <w:szCs w:val="24"/>
                <w:lang w:val="en-US" w:eastAsia="zh-CN"/>
              </w:rPr>
              <w:t>问题</w:t>
            </w:r>
            <w:r>
              <w:rPr>
                <w:rFonts w:hint="eastAsia" w:ascii="Times New Roman" w:eastAsia="宋体" w:cs="Times New Roman"/>
                <w:b/>
                <w:bCs/>
                <w:szCs w:val="24"/>
                <w:lang w:val="en-US" w:eastAsia="zh-CN"/>
              </w:rPr>
              <w:t>十四</w:t>
            </w:r>
            <w:r>
              <w:rPr>
                <w:rFonts w:hint="default" w:ascii="Times New Roman" w:hAnsi="Times New Roman" w:eastAsia="宋体" w:cs="Times New Roman"/>
                <w:b/>
                <w:bCs/>
                <w:szCs w:val="24"/>
                <w:lang w:val="en-US" w:eastAsia="zh-CN"/>
              </w:rPr>
              <w:t>：</w:t>
            </w:r>
            <w:r>
              <w:rPr>
                <w:rFonts w:hint="default" w:ascii="Times New Roman" w:eastAsia="宋体"/>
                <w:b/>
                <w:bCs/>
                <w:szCs w:val="24"/>
              </w:rPr>
              <w:t>公司新能源业务上半年盈利情况如何？</w:t>
            </w:r>
          </w:p>
          <w:p w14:paraId="5961FD8F">
            <w:pPr>
              <w:pStyle w:val="18"/>
              <w:spacing w:line="440" w:lineRule="exact"/>
              <w:ind w:firstLine="480" w:firstLineChars="200"/>
              <w:jc w:val="both"/>
              <w:rPr>
                <w:rFonts w:hint="eastAsia" w:ascii="Times New Roman" w:eastAsia="宋体" w:cs="Times New Roman"/>
                <w:b w:val="0"/>
                <w:bCs w:val="0"/>
                <w:szCs w:val="24"/>
                <w:lang w:val="en-US" w:eastAsia="zh-CN"/>
              </w:rPr>
            </w:pPr>
            <w:r>
              <w:rPr>
                <w:rFonts w:hint="eastAsia" w:ascii="Times New Roman" w:eastAsia="宋体"/>
                <w:b w:val="0"/>
                <w:bCs w:val="0"/>
                <w:szCs w:val="24"/>
                <w:lang w:eastAsia="zh-CN"/>
              </w:rPr>
              <w:t>答</w:t>
            </w:r>
            <w:r>
              <w:rPr>
                <w:rFonts w:hint="default" w:ascii="Times New Roman" w:eastAsia="宋体"/>
                <w:b w:val="0"/>
                <w:bCs w:val="0"/>
                <w:szCs w:val="24"/>
              </w:rPr>
              <w:t>：尊敬的投资者，您好！截至报告披露日，公司在役新能源项目总装机容量647.84MW，在建新能源项目总装机容量477.5MW。2026年上半年，公司新能源发电量同比增长72.00%，售电量同比增长37.70%，新能源销售收入1.03亿元，销售毛利3,154.58万元</w:t>
            </w:r>
            <w:r>
              <w:rPr>
                <w:rFonts w:hint="eastAsia" w:ascii="Times New Roman" w:eastAsia="宋体"/>
                <w:b w:val="0"/>
                <w:bCs w:val="0"/>
                <w:szCs w:val="24"/>
                <w:lang w:eastAsia="zh-CN"/>
              </w:rPr>
              <w:t>。</w:t>
            </w:r>
            <w:r>
              <w:rPr>
                <w:rFonts w:hint="default" w:ascii="Times New Roman" w:eastAsia="宋体"/>
                <w:b w:val="0"/>
                <w:bCs w:val="0"/>
                <w:szCs w:val="24"/>
              </w:rPr>
              <w:t>感谢您对公司的关注！</w:t>
            </w:r>
          </w:p>
          <w:p w14:paraId="240E807C">
            <w:pPr>
              <w:pStyle w:val="18"/>
              <w:spacing w:line="440" w:lineRule="exact"/>
              <w:ind w:firstLine="480" w:firstLineChars="200"/>
              <w:jc w:val="both"/>
              <w:rPr>
                <w:rFonts w:hint="eastAsia" w:ascii="Times New Roman" w:eastAsia="宋体"/>
                <w:b w:val="0"/>
                <w:bCs w:val="0"/>
                <w:szCs w:val="24"/>
              </w:rPr>
            </w:pPr>
          </w:p>
          <w:p w14:paraId="022ED468">
            <w:pPr>
              <w:pStyle w:val="18"/>
              <w:spacing w:line="440" w:lineRule="exact"/>
              <w:ind w:firstLine="0" w:firstLineChars="0"/>
              <w:jc w:val="both"/>
              <w:rPr>
                <w:rFonts w:hint="default" w:ascii="Times New Roman" w:hAnsi="Times New Roman" w:eastAsia="宋体" w:cs="Times New Roman"/>
                <w:b/>
                <w:bCs/>
                <w:szCs w:val="24"/>
                <w:lang w:val="en-US" w:eastAsia="zh-CN"/>
              </w:rPr>
            </w:pPr>
          </w:p>
        </w:tc>
      </w:tr>
      <w:tr w14:paraId="649F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tcPr>
          <w:p w14:paraId="6454F30F">
            <w:pPr>
              <w:jc w:val="center"/>
              <w:rPr>
                <w:rFonts w:hint="default" w:ascii="Times New Roman" w:hAnsi="Times New Roman" w:cs="Times New Roman"/>
                <w:b/>
                <w:bCs/>
                <w:szCs w:val="24"/>
              </w:rPr>
            </w:pPr>
            <w:r>
              <w:rPr>
                <w:rFonts w:hint="default" w:ascii="Times New Roman" w:hAnsi="Times New Roman" w:cs="Times New Roman"/>
                <w:b/>
                <w:bCs/>
                <w:szCs w:val="24"/>
              </w:rPr>
              <w:t>关于本次活动是否涉及应披露重大信息</w:t>
            </w:r>
          </w:p>
          <w:p w14:paraId="52FB6B54">
            <w:pPr>
              <w:jc w:val="center"/>
              <w:rPr>
                <w:rFonts w:hint="default" w:ascii="Times New Roman" w:hAnsi="Times New Roman" w:cs="Times New Roman"/>
                <w:b/>
                <w:bCs/>
                <w:szCs w:val="24"/>
              </w:rPr>
            </w:pPr>
            <w:r>
              <w:rPr>
                <w:rFonts w:hint="default" w:ascii="Times New Roman" w:hAnsi="Times New Roman" w:cs="Times New Roman"/>
                <w:b/>
                <w:bCs/>
                <w:szCs w:val="24"/>
              </w:rPr>
              <w:t>的说明</w:t>
            </w:r>
          </w:p>
        </w:tc>
        <w:tc>
          <w:tcPr>
            <w:tcW w:w="6476" w:type="dxa"/>
          </w:tcPr>
          <w:p w14:paraId="33E80792">
            <w:pPr>
              <w:pStyle w:val="9"/>
              <w:spacing w:before="0" w:beforeAutospacing="0" w:after="0" w:afterAutospacing="0"/>
              <w:rPr>
                <w:rFonts w:hint="default" w:ascii="Times New Roman" w:hAnsi="Times New Roman" w:cs="Times New Roman"/>
              </w:rPr>
            </w:pPr>
          </w:p>
          <w:p w14:paraId="58EB9577">
            <w:pPr>
              <w:pStyle w:val="9"/>
              <w:spacing w:before="0" w:beforeAutospacing="0" w:after="0" w:afterAutospacing="0"/>
              <w:rPr>
                <w:rFonts w:hint="default" w:ascii="Times New Roman" w:hAnsi="Times New Roman" w:cs="Times New Roman"/>
              </w:rPr>
            </w:pPr>
            <w:r>
              <w:rPr>
                <w:rFonts w:hint="default" w:ascii="Times New Roman" w:hAnsi="Times New Roman" w:cs="Times New Roman"/>
              </w:rPr>
              <w:t>本次活动不涉及未公开披露的重大信息。</w:t>
            </w:r>
          </w:p>
        </w:tc>
      </w:tr>
      <w:tr w14:paraId="0029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820" w:type="dxa"/>
          </w:tcPr>
          <w:p w14:paraId="13C8A54A">
            <w:pPr>
              <w:jc w:val="center"/>
              <w:rPr>
                <w:rFonts w:hint="default" w:ascii="Times New Roman" w:hAnsi="Times New Roman" w:cs="Times New Roman"/>
                <w:b/>
                <w:bCs/>
                <w:szCs w:val="24"/>
              </w:rPr>
            </w:pPr>
          </w:p>
          <w:p w14:paraId="727D81A2">
            <w:pPr>
              <w:jc w:val="center"/>
              <w:rPr>
                <w:rFonts w:hint="default" w:ascii="Times New Roman" w:hAnsi="Times New Roman" w:cs="Times New Roman"/>
                <w:b/>
                <w:bCs/>
                <w:szCs w:val="24"/>
              </w:rPr>
            </w:pPr>
            <w:r>
              <w:rPr>
                <w:rFonts w:hint="default" w:ascii="Times New Roman" w:hAnsi="Times New Roman" w:cs="Times New Roman"/>
                <w:b/>
                <w:bCs/>
                <w:szCs w:val="24"/>
              </w:rPr>
              <w:t>附件清单（如有）</w:t>
            </w:r>
          </w:p>
          <w:p w14:paraId="3166C066">
            <w:pPr>
              <w:rPr>
                <w:rFonts w:hint="default" w:ascii="Times New Roman" w:hAnsi="Times New Roman" w:cs="Times New Roman"/>
                <w:b/>
                <w:bCs/>
                <w:szCs w:val="24"/>
              </w:rPr>
            </w:pPr>
          </w:p>
        </w:tc>
        <w:tc>
          <w:tcPr>
            <w:tcW w:w="6476" w:type="dxa"/>
          </w:tcPr>
          <w:p w14:paraId="60C806D7">
            <w:pPr>
              <w:pStyle w:val="9"/>
              <w:spacing w:before="0" w:beforeAutospacing="0" w:after="0" w:afterAutospacing="0"/>
              <w:rPr>
                <w:rFonts w:hint="default" w:ascii="Times New Roman" w:hAnsi="Times New Roman" w:cs="Times New Roman"/>
              </w:rPr>
            </w:pPr>
          </w:p>
          <w:p w14:paraId="2DFCD498">
            <w:pPr>
              <w:pStyle w:val="9"/>
              <w:spacing w:before="0" w:beforeAutospacing="0" w:after="0" w:afterAutospacing="0"/>
              <w:rPr>
                <w:rFonts w:hint="default" w:ascii="Times New Roman" w:hAnsi="Times New Roman" w:cs="Times New Roman"/>
              </w:rPr>
            </w:pPr>
            <w:r>
              <w:rPr>
                <w:rFonts w:hint="default" w:ascii="Times New Roman" w:hAnsi="Times New Roman" w:cs="Times New Roman"/>
              </w:rPr>
              <w:t>无</w:t>
            </w:r>
          </w:p>
        </w:tc>
      </w:tr>
    </w:tbl>
    <w:p w14:paraId="69FDFEAE">
      <w:r>
        <w:rPr>
          <w:rFonts w:hint="eastAsia"/>
        </w:rPr>
        <w:t>注：公司严格遵守信息披露相关规则与投资者进行交流，如涉及公司战略规划等意向性目标，不视为公司或管理层对公司业绩的保证或承诺，敬请广大投资者注意投资风险。</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embedRegular r:id="rId1" w:fontKey="{C07C497B-7C2B-4F51-9801-4A1D88DD02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C04C">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7E0332">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77E0332">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3MGRiYWM0ZDExODA2YWMwMzAwMzE4OWU5NDllOTUifQ=="/>
  </w:docVars>
  <w:rsids>
    <w:rsidRoot w:val="00CF6EB4"/>
    <w:rsid w:val="000A642E"/>
    <w:rsid w:val="00137A94"/>
    <w:rsid w:val="00164224"/>
    <w:rsid w:val="00432077"/>
    <w:rsid w:val="004379E5"/>
    <w:rsid w:val="004874D5"/>
    <w:rsid w:val="004F0CDC"/>
    <w:rsid w:val="005D7400"/>
    <w:rsid w:val="005F0B6A"/>
    <w:rsid w:val="006D0C19"/>
    <w:rsid w:val="00705000"/>
    <w:rsid w:val="007B1855"/>
    <w:rsid w:val="0084439E"/>
    <w:rsid w:val="00880A99"/>
    <w:rsid w:val="008858A9"/>
    <w:rsid w:val="008E6ACE"/>
    <w:rsid w:val="00977B14"/>
    <w:rsid w:val="00B05B94"/>
    <w:rsid w:val="00C1169A"/>
    <w:rsid w:val="00C46C16"/>
    <w:rsid w:val="00CF6EB4"/>
    <w:rsid w:val="00E337F5"/>
    <w:rsid w:val="012226E8"/>
    <w:rsid w:val="01261A00"/>
    <w:rsid w:val="01711111"/>
    <w:rsid w:val="01B81F3A"/>
    <w:rsid w:val="01FD1152"/>
    <w:rsid w:val="022B0E5C"/>
    <w:rsid w:val="02564B04"/>
    <w:rsid w:val="02A44DE3"/>
    <w:rsid w:val="03161395"/>
    <w:rsid w:val="035717DD"/>
    <w:rsid w:val="03586DF0"/>
    <w:rsid w:val="036761A6"/>
    <w:rsid w:val="03697072"/>
    <w:rsid w:val="03F070F9"/>
    <w:rsid w:val="04585268"/>
    <w:rsid w:val="04D475AC"/>
    <w:rsid w:val="04D702E0"/>
    <w:rsid w:val="05041731"/>
    <w:rsid w:val="052C2B62"/>
    <w:rsid w:val="05440580"/>
    <w:rsid w:val="058645FB"/>
    <w:rsid w:val="06821701"/>
    <w:rsid w:val="069375D7"/>
    <w:rsid w:val="069F33CD"/>
    <w:rsid w:val="06A562A0"/>
    <w:rsid w:val="07E2277C"/>
    <w:rsid w:val="085D1D62"/>
    <w:rsid w:val="08830107"/>
    <w:rsid w:val="08874912"/>
    <w:rsid w:val="08BD11E5"/>
    <w:rsid w:val="08CA79D1"/>
    <w:rsid w:val="090B419B"/>
    <w:rsid w:val="09A86753"/>
    <w:rsid w:val="09C42B1D"/>
    <w:rsid w:val="0B7E63CF"/>
    <w:rsid w:val="0BA40353"/>
    <w:rsid w:val="0BA6461C"/>
    <w:rsid w:val="0BA92A20"/>
    <w:rsid w:val="0BC10B3B"/>
    <w:rsid w:val="0BD80503"/>
    <w:rsid w:val="0BE469D3"/>
    <w:rsid w:val="0C6F5DE9"/>
    <w:rsid w:val="0C8F1EAB"/>
    <w:rsid w:val="0CC37D7B"/>
    <w:rsid w:val="0D10182B"/>
    <w:rsid w:val="0D526ED3"/>
    <w:rsid w:val="0D6C7D43"/>
    <w:rsid w:val="0D9553DC"/>
    <w:rsid w:val="0E302477"/>
    <w:rsid w:val="0E713FE0"/>
    <w:rsid w:val="0E9438E5"/>
    <w:rsid w:val="0EA163DB"/>
    <w:rsid w:val="0EF6229A"/>
    <w:rsid w:val="0F2D74B5"/>
    <w:rsid w:val="0F3B253B"/>
    <w:rsid w:val="0F7B4AA5"/>
    <w:rsid w:val="0FDA3B91"/>
    <w:rsid w:val="102E7FD9"/>
    <w:rsid w:val="105772C0"/>
    <w:rsid w:val="1058475A"/>
    <w:rsid w:val="10A86DB8"/>
    <w:rsid w:val="111D2F70"/>
    <w:rsid w:val="11344D93"/>
    <w:rsid w:val="117745A6"/>
    <w:rsid w:val="11F96D38"/>
    <w:rsid w:val="13201BEB"/>
    <w:rsid w:val="13310210"/>
    <w:rsid w:val="13384EDE"/>
    <w:rsid w:val="133D19A4"/>
    <w:rsid w:val="1348787A"/>
    <w:rsid w:val="13720B07"/>
    <w:rsid w:val="13A74B4C"/>
    <w:rsid w:val="13B63B06"/>
    <w:rsid w:val="13BE7FF4"/>
    <w:rsid w:val="14224055"/>
    <w:rsid w:val="143B7FF8"/>
    <w:rsid w:val="145404AA"/>
    <w:rsid w:val="14622558"/>
    <w:rsid w:val="14930218"/>
    <w:rsid w:val="14962C57"/>
    <w:rsid w:val="14AC5365"/>
    <w:rsid w:val="14E70D5B"/>
    <w:rsid w:val="14F45A61"/>
    <w:rsid w:val="15632263"/>
    <w:rsid w:val="15BB6500"/>
    <w:rsid w:val="15E85804"/>
    <w:rsid w:val="15F20E8D"/>
    <w:rsid w:val="15FA6724"/>
    <w:rsid w:val="161377E5"/>
    <w:rsid w:val="161C0D90"/>
    <w:rsid w:val="167A5AB7"/>
    <w:rsid w:val="16E4531E"/>
    <w:rsid w:val="16FD3303"/>
    <w:rsid w:val="173C3F12"/>
    <w:rsid w:val="175669D4"/>
    <w:rsid w:val="176410EF"/>
    <w:rsid w:val="17B03F93"/>
    <w:rsid w:val="17BA627B"/>
    <w:rsid w:val="1802520F"/>
    <w:rsid w:val="182C0929"/>
    <w:rsid w:val="186F6594"/>
    <w:rsid w:val="18785957"/>
    <w:rsid w:val="18953B09"/>
    <w:rsid w:val="18E54254"/>
    <w:rsid w:val="18F41B50"/>
    <w:rsid w:val="191B532F"/>
    <w:rsid w:val="195661BA"/>
    <w:rsid w:val="19AF1F1B"/>
    <w:rsid w:val="19B14317"/>
    <w:rsid w:val="19E47182"/>
    <w:rsid w:val="19EA6AAF"/>
    <w:rsid w:val="19EC6CCB"/>
    <w:rsid w:val="1A0E3F55"/>
    <w:rsid w:val="1A1F3753"/>
    <w:rsid w:val="1A251757"/>
    <w:rsid w:val="1A38035D"/>
    <w:rsid w:val="1A4F4FC8"/>
    <w:rsid w:val="1ADA169B"/>
    <w:rsid w:val="1AE57390"/>
    <w:rsid w:val="1B412C4F"/>
    <w:rsid w:val="1B55253D"/>
    <w:rsid w:val="1B5B4B17"/>
    <w:rsid w:val="1B9C202B"/>
    <w:rsid w:val="1BB44881"/>
    <w:rsid w:val="1BDF758D"/>
    <w:rsid w:val="1BF260EF"/>
    <w:rsid w:val="1C0C0F5F"/>
    <w:rsid w:val="1C3D7FBF"/>
    <w:rsid w:val="1C517F8C"/>
    <w:rsid w:val="1CC90AEE"/>
    <w:rsid w:val="1CD2585A"/>
    <w:rsid w:val="1D0929C7"/>
    <w:rsid w:val="1D0936F0"/>
    <w:rsid w:val="1D28001A"/>
    <w:rsid w:val="1DAC27BE"/>
    <w:rsid w:val="1DC85174"/>
    <w:rsid w:val="1E766B63"/>
    <w:rsid w:val="1E796BD9"/>
    <w:rsid w:val="1E967D8A"/>
    <w:rsid w:val="1EAA70F6"/>
    <w:rsid w:val="1EBD3CC2"/>
    <w:rsid w:val="1EC50417"/>
    <w:rsid w:val="1ECF4C65"/>
    <w:rsid w:val="1F015BE8"/>
    <w:rsid w:val="1F1B770B"/>
    <w:rsid w:val="1F6F6F8F"/>
    <w:rsid w:val="1F925C1F"/>
    <w:rsid w:val="1FD93CCC"/>
    <w:rsid w:val="200A7EAB"/>
    <w:rsid w:val="201E74B3"/>
    <w:rsid w:val="20442D9E"/>
    <w:rsid w:val="204B4060"/>
    <w:rsid w:val="204F58BE"/>
    <w:rsid w:val="20A74A10"/>
    <w:rsid w:val="20F8234F"/>
    <w:rsid w:val="210D5D8D"/>
    <w:rsid w:val="21134B3E"/>
    <w:rsid w:val="217C0935"/>
    <w:rsid w:val="21A712D4"/>
    <w:rsid w:val="232E3EB1"/>
    <w:rsid w:val="23867849"/>
    <w:rsid w:val="23A26FA1"/>
    <w:rsid w:val="24173949"/>
    <w:rsid w:val="246266BF"/>
    <w:rsid w:val="24780825"/>
    <w:rsid w:val="24C42CDC"/>
    <w:rsid w:val="24F73006"/>
    <w:rsid w:val="25051B50"/>
    <w:rsid w:val="256C5F3D"/>
    <w:rsid w:val="25877F9D"/>
    <w:rsid w:val="25DD1141"/>
    <w:rsid w:val="25F8241B"/>
    <w:rsid w:val="260B1252"/>
    <w:rsid w:val="2681079B"/>
    <w:rsid w:val="26A852DE"/>
    <w:rsid w:val="26C7328A"/>
    <w:rsid w:val="27BD048A"/>
    <w:rsid w:val="27F2744E"/>
    <w:rsid w:val="28425765"/>
    <w:rsid w:val="28B93DE5"/>
    <w:rsid w:val="29311786"/>
    <w:rsid w:val="297E37F3"/>
    <w:rsid w:val="298E0119"/>
    <w:rsid w:val="29E56D4B"/>
    <w:rsid w:val="2A036DD1"/>
    <w:rsid w:val="2A5E0A3F"/>
    <w:rsid w:val="2AA80F91"/>
    <w:rsid w:val="2AD92954"/>
    <w:rsid w:val="2ADE30FD"/>
    <w:rsid w:val="2B2D48E0"/>
    <w:rsid w:val="2BA5189E"/>
    <w:rsid w:val="2BCC6D31"/>
    <w:rsid w:val="2C555293"/>
    <w:rsid w:val="2C832E96"/>
    <w:rsid w:val="2CA84CD4"/>
    <w:rsid w:val="2D4879CD"/>
    <w:rsid w:val="2D763723"/>
    <w:rsid w:val="2D8F19F0"/>
    <w:rsid w:val="2DA31002"/>
    <w:rsid w:val="2E04428C"/>
    <w:rsid w:val="2E293BF2"/>
    <w:rsid w:val="2E9223CA"/>
    <w:rsid w:val="2F081A5A"/>
    <w:rsid w:val="2F340201"/>
    <w:rsid w:val="2F383707"/>
    <w:rsid w:val="2F61116A"/>
    <w:rsid w:val="2F7B66D0"/>
    <w:rsid w:val="2F8B49A3"/>
    <w:rsid w:val="2FBE7AFB"/>
    <w:rsid w:val="301D1345"/>
    <w:rsid w:val="306D1203"/>
    <w:rsid w:val="308E374D"/>
    <w:rsid w:val="30B763FB"/>
    <w:rsid w:val="30D46D44"/>
    <w:rsid w:val="30DB30E7"/>
    <w:rsid w:val="30EF7CF5"/>
    <w:rsid w:val="315B79CC"/>
    <w:rsid w:val="3168109A"/>
    <w:rsid w:val="31D80678"/>
    <w:rsid w:val="325924EF"/>
    <w:rsid w:val="32871C54"/>
    <w:rsid w:val="328C7F4A"/>
    <w:rsid w:val="32963820"/>
    <w:rsid w:val="32EB1224"/>
    <w:rsid w:val="33116503"/>
    <w:rsid w:val="33227107"/>
    <w:rsid w:val="344A2B14"/>
    <w:rsid w:val="345E2118"/>
    <w:rsid w:val="34A3099B"/>
    <w:rsid w:val="34C63958"/>
    <w:rsid w:val="34E120BD"/>
    <w:rsid w:val="34F62D5D"/>
    <w:rsid w:val="353F1F4D"/>
    <w:rsid w:val="35685E94"/>
    <w:rsid w:val="35831E3A"/>
    <w:rsid w:val="3584502E"/>
    <w:rsid w:val="358E5B82"/>
    <w:rsid w:val="35BD038E"/>
    <w:rsid w:val="35D21CC2"/>
    <w:rsid w:val="35ED279B"/>
    <w:rsid w:val="35F86C9B"/>
    <w:rsid w:val="35FB2318"/>
    <w:rsid w:val="363B2715"/>
    <w:rsid w:val="365E6611"/>
    <w:rsid w:val="36B14241"/>
    <w:rsid w:val="36D6464C"/>
    <w:rsid w:val="36D90666"/>
    <w:rsid w:val="36DD4906"/>
    <w:rsid w:val="378C6A66"/>
    <w:rsid w:val="379245B6"/>
    <w:rsid w:val="37A662B4"/>
    <w:rsid w:val="37DE5A4E"/>
    <w:rsid w:val="380D299D"/>
    <w:rsid w:val="38232F97"/>
    <w:rsid w:val="384A4710"/>
    <w:rsid w:val="3857135C"/>
    <w:rsid w:val="38CC03EE"/>
    <w:rsid w:val="38E81C28"/>
    <w:rsid w:val="39323839"/>
    <w:rsid w:val="396F26D5"/>
    <w:rsid w:val="3A805189"/>
    <w:rsid w:val="3AC84793"/>
    <w:rsid w:val="3ACC6566"/>
    <w:rsid w:val="3B3D2A8B"/>
    <w:rsid w:val="3B80052E"/>
    <w:rsid w:val="3C1B7B8B"/>
    <w:rsid w:val="3C3E51B1"/>
    <w:rsid w:val="3D037D04"/>
    <w:rsid w:val="3D271CB4"/>
    <w:rsid w:val="3D9904B2"/>
    <w:rsid w:val="3DC6320C"/>
    <w:rsid w:val="3DCA4ABE"/>
    <w:rsid w:val="3E8E65ED"/>
    <w:rsid w:val="3E9D0346"/>
    <w:rsid w:val="3F0F2511"/>
    <w:rsid w:val="3F4B5E9D"/>
    <w:rsid w:val="3F6F7B0C"/>
    <w:rsid w:val="3FAA4467"/>
    <w:rsid w:val="3FAC4783"/>
    <w:rsid w:val="3FB454C6"/>
    <w:rsid w:val="3FCF3ECE"/>
    <w:rsid w:val="3FD55988"/>
    <w:rsid w:val="3FFE3C43"/>
    <w:rsid w:val="404B1F0F"/>
    <w:rsid w:val="409A0B88"/>
    <w:rsid w:val="40B05AAD"/>
    <w:rsid w:val="40BC6B48"/>
    <w:rsid w:val="41101E4C"/>
    <w:rsid w:val="41382143"/>
    <w:rsid w:val="419070E9"/>
    <w:rsid w:val="4213610B"/>
    <w:rsid w:val="4250579A"/>
    <w:rsid w:val="427867FF"/>
    <w:rsid w:val="427F308A"/>
    <w:rsid w:val="42A012DD"/>
    <w:rsid w:val="42B3047A"/>
    <w:rsid w:val="42E255CA"/>
    <w:rsid w:val="430430A1"/>
    <w:rsid w:val="435E7A42"/>
    <w:rsid w:val="436D4633"/>
    <w:rsid w:val="43AC5B03"/>
    <w:rsid w:val="43EE5BC2"/>
    <w:rsid w:val="440F5EBA"/>
    <w:rsid w:val="44191BBB"/>
    <w:rsid w:val="44391B50"/>
    <w:rsid w:val="443D1D4E"/>
    <w:rsid w:val="44627A06"/>
    <w:rsid w:val="44836407"/>
    <w:rsid w:val="44A760A0"/>
    <w:rsid w:val="44E12B11"/>
    <w:rsid w:val="44E72666"/>
    <w:rsid w:val="44EE0B22"/>
    <w:rsid w:val="452B14B6"/>
    <w:rsid w:val="454D7D6F"/>
    <w:rsid w:val="455D2733"/>
    <w:rsid w:val="45A863A4"/>
    <w:rsid w:val="45B34405"/>
    <w:rsid w:val="45BC4EF4"/>
    <w:rsid w:val="46021E6D"/>
    <w:rsid w:val="46217C1A"/>
    <w:rsid w:val="466A5972"/>
    <w:rsid w:val="46AA07CB"/>
    <w:rsid w:val="46B20870"/>
    <w:rsid w:val="46D332C1"/>
    <w:rsid w:val="47705F96"/>
    <w:rsid w:val="478E39F4"/>
    <w:rsid w:val="47F97C0A"/>
    <w:rsid w:val="48A22238"/>
    <w:rsid w:val="48CC36A0"/>
    <w:rsid w:val="48D06EA5"/>
    <w:rsid w:val="48D83D94"/>
    <w:rsid w:val="490C6759"/>
    <w:rsid w:val="492E10B2"/>
    <w:rsid w:val="493E0C3D"/>
    <w:rsid w:val="499578A3"/>
    <w:rsid w:val="49A7179A"/>
    <w:rsid w:val="4A1B09E9"/>
    <w:rsid w:val="4AB61CA3"/>
    <w:rsid w:val="4ABC11A4"/>
    <w:rsid w:val="4B6C26CB"/>
    <w:rsid w:val="4BAC7DBD"/>
    <w:rsid w:val="4BDE3E16"/>
    <w:rsid w:val="4BF03B4A"/>
    <w:rsid w:val="4BF2568E"/>
    <w:rsid w:val="4C285091"/>
    <w:rsid w:val="4C5351A4"/>
    <w:rsid w:val="4CD40D75"/>
    <w:rsid w:val="4CF80A3E"/>
    <w:rsid w:val="4D8D78A2"/>
    <w:rsid w:val="4E04238F"/>
    <w:rsid w:val="4E4F6905"/>
    <w:rsid w:val="4E607033"/>
    <w:rsid w:val="4E7634D8"/>
    <w:rsid w:val="4E7860A5"/>
    <w:rsid w:val="4E8E2F0D"/>
    <w:rsid w:val="4F3F6449"/>
    <w:rsid w:val="4F523C36"/>
    <w:rsid w:val="4F764366"/>
    <w:rsid w:val="4F840831"/>
    <w:rsid w:val="4F86075B"/>
    <w:rsid w:val="4FDF63AF"/>
    <w:rsid w:val="50104EDE"/>
    <w:rsid w:val="505019F0"/>
    <w:rsid w:val="50670FCE"/>
    <w:rsid w:val="50896BDA"/>
    <w:rsid w:val="5093712D"/>
    <w:rsid w:val="509A49DC"/>
    <w:rsid w:val="50A306D9"/>
    <w:rsid w:val="514946EA"/>
    <w:rsid w:val="51B86EB8"/>
    <w:rsid w:val="521E31BF"/>
    <w:rsid w:val="52662470"/>
    <w:rsid w:val="526F57C8"/>
    <w:rsid w:val="529C2335"/>
    <w:rsid w:val="52C2772B"/>
    <w:rsid w:val="52D90E94"/>
    <w:rsid w:val="52EB18BB"/>
    <w:rsid w:val="52F30D03"/>
    <w:rsid w:val="531719BC"/>
    <w:rsid w:val="532F60DD"/>
    <w:rsid w:val="53781684"/>
    <w:rsid w:val="5386726D"/>
    <w:rsid w:val="53AC6AF0"/>
    <w:rsid w:val="53BE6143"/>
    <w:rsid w:val="54314AD3"/>
    <w:rsid w:val="54A6749B"/>
    <w:rsid w:val="54AC77F1"/>
    <w:rsid w:val="55B6370E"/>
    <w:rsid w:val="55D90C66"/>
    <w:rsid w:val="561C55BC"/>
    <w:rsid w:val="56614C76"/>
    <w:rsid w:val="56642666"/>
    <w:rsid w:val="56773FE7"/>
    <w:rsid w:val="56972620"/>
    <w:rsid w:val="56AD6C1E"/>
    <w:rsid w:val="57430FD1"/>
    <w:rsid w:val="57796194"/>
    <w:rsid w:val="57A5708A"/>
    <w:rsid w:val="57AF48B9"/>
    <w:rsid w:val="57D92F3E"/>
    <w:rsid w:val="57E26076"/>
    <w:rsid w:val="584B45E2"/>
    <w:rsid w:val="586946DB"/>
    <w:rsid w:val="587873A1"/>
    <w:rsid w:val="58B1791B"/>
    <w:rsid w:val="58BA2A47"/>
    <w:rsid w:val="58CF38DE"/>
    <w:rsid w:val="58F018D7"/>
    <w:rsid w:val="59514715"/>
    <w:rsid w:val="59BB06C5"/>
    <w:rsid w:val="5A151329"/>
    <w:rsid w:val="5ABA5A4E"/>
    <w:rsid w:val="5B04316E"/>
    <w:rsid w:val="5B4B7D53"/>
    <w:rsid w:val="5B756EAF"/>
    <w:rsid w:val="5B7803BB"/>
    <w:rsid w:val="5BC023FC"/>
    <w:rsid w:val="5BCA035F"/>
    <w:rsid w:val="5BD23FB3"/>
    <w:rsid w:val="5BE815BC"/>
    <w:rsid w:val="5C0F25C7"/>
    <w:rsid w:val="5C4961E2"/>
    <w:rsid w:val="5C4C0031"/>
    <w:rsid w:val="5CE43BB9"/>
    <w:rsid w:val="5D2E1618"/>
    <w:rsid w:val="5D497EDC"/>
    <w:rsid w:val="5DEF4555"/>
    <w:rsid w:val="5DFC7C4C"/>
    <w:rsid w:val="5E145476"/>
    <w:rsid w:val="5E377A44"/>
    <w:rsid w:val="5E7B15FC"/>
    <w:rsid w:val="5EB42B32"/>
    <w:rsid w:val="5EB93218"/>
    <w:rsid w:val="5F371089"/>
    <w:rsid w:val="5F571ABE"/>
    <w:rsid w:val="5F997CA4"/>
    <w:rsid w:val="5FE06AB9"/>
    <w:rsid w:val="5FF626AE"/>
    <w:rsid w:val="602B2B41"/>
    <w:rsid w:val="60983788"/>
    <w:rsid w:val="609A21B5"/>
    <w:rsid w:val="609C5103"/>
    <w:rsid w:val="609F63C8"/>
    <w:rsid w:val="60C842D7"/>
    <w:rsid w:val="60ED3F62"/>
    <w:rsid w:val="6109328C"/>
    <w:rsid w:val="61817C6D"/>
    <w:rsid w:val="61AA0CDE"/>
    <w:rsid w:val="61D4570E"/>
    <w:rsid w:val="61DC78F6"/>
    <w:rsid w:val="61DD693A"/>
    <w:rsid w:val="61FB0E26"/>
    <w:rsid w:val="6215725A"/>
    <w:rsid w:val="62287DD0"/>
    <w:rsid w:val="62612C54"/>
    <w:rsid w:val="62730DDE"/>
    <w:rsid w:val="62DD361F"/>
    <w:rsid w:val="62E07A60"/>
    <w:rsid w:val="632772B9"/>
    <w:rsid w:val="637E7CC8"/>
    <w:rsid w:val="63A64DC2"/>
    <w:rsid w:val="63CC5849"/>
    <w:rsid w:val="63F703F8"/>
    <w:rsid w:val="641D122A"/>
    <w:rsid w:val="6440422A"/>
    <w:rsid w:val="650756A6"/>
    <w:rsid w:val="6510182E"/>
    <w:rsid w:val="656942F9"/>
    <w:rsid w:val="656B62C3"/>
    <w:rsid w:val="65806D5A"/>
    <w:rsid w:val="659F41BF"/>
    <w:rsid w:val="65C061BE"/>
    <w:rsid w:val="65FD2C93"/>
    <w:rsid w:val="66164F29"/>
    <w:rsid w:val="662509EF"/>
    <w:rsid w:val="663911C6"/>
    <w:rsid w:val="673A67EA"/>
    <w:rsid w:val="6749361F"/>
    <w:rsid w:val="6782274D"/>
    <w:rsid w:val="678B7685"/>
    <w:rsid w:val="67953680"/>
    <w:rsid w:val="679A4C3E"/>
    <w:rsid w:val="67E61C31"/>
    <w:rsid w:val="68164B40"/>
    <w:rsid w:val="681F717E"/>
    <w:rsid w:val="68AF296B"/>
    <w:rsid w:val="68F545AD"/>
    <w:rsid w:val="69134F49"/>
    <w:rsid w:val="697B4519"/>
    <w:rsid w:val="69F50851"/>
    <w:rsid w:val="6A123A14"/>
    <w:rsid w:val="6A462B96"/>
    <w:rsid w:val="6AF515D9"/>
    <w:rsid w:val="6B01111E"/>
    <w:rsid w:val="6B1D4764"/>
    <w:rsid w:val="6B2E7A2B"/>
    <w:rsid w:val="6B3144CD"/>
    <w:rsid w:val="6B4C1772"/>
    <w:rsid w:val="6B846F2B"/>
    <w:rsid w:val="6B8A321B"/>
    <w:rsid w:val="6BAC3017"/>
    <w:rsid w:val="6C1B11F8"/>
    <w:rsid w:val="6C2D495E"/>
    <w:rsid w:val="6C8F4213"/>
    <w:rsid w:val="6CD96208"/>
    <w:rsid w:val="6D5B7FB8"/>
    <w:rsid w:val="6E320987"/>
    <w:rsid w:val="6E7219BF"/>
    <w:rsid w:val="6EA05589"/>
    <w:rsid w:val="6EBF4934"/>
    <w:rsid w:val="6F002075"/>
    <w:rsid w:val="6F815400"/>
    <w:rsid w:val="6F955DA1"/>
    <w:rsid w:val="6FD560AB"/>
    <w:rsid w:val="6FEC5F8C"/>
    <w:rsid w:val="701149FE"/>
    <w:rsid w:val="701E52F8"/>
    <w:rsid w:val="709D0CE9"/>
    <w:rsid w:val="70B33D7D"/>
    <w:rsid w:val="70C255DD"/>
    <w:rsid w:val="71387817"/>
    <w:rsid w:val="715A71B7"/>
    <w:rsid w:val="71841585"/>
    <w:rsid w:val="718936C5"/>
    <w:rsid w:val="722C78DA"/>
    <w:rsid w:val="723124A4"/>
    <w:rsid w:val="728630EF"/>
    <w:rsid w:val="72EF14FD"/>
    <w:rsid w:val="733221CE"/>
    <w:rsid w:val="736F18C7"/>
    <w:rsid w:val="73891B3E"/>
    <w:rsid w:val="73F336DB"/>
    <w:rsid w:val="73FC77D8"/>
    <w:rsid w:val="74054191"/>
    <w:rsid w:val="748F3E1A"/>
    <w:rsid w:val="74946B33"/>
    <w:rsid w:val="74A17F65"/>
    <w:rsid w:val="74BD4E95"/>
    <w:rsid w:val="74E25592"/>
    <w:rsid w:val="74EB2C17"/>
    <w:rsid w:val="74F7404F"/>
    <w:rsid w:val="750E0A19"/>
    <w:rsid w:val="753E1023"/>
    <w:rsid w:val="75741AFD"/>
    <w:rsid w:val="75AB2AC1"/>
    <w:rsid w:val="75C03C40"/>
    <w:rsid w:val="75D237F5"/>
    <w:rsid w:val="76257DC8"/>
    <w:rsid w:val="76472806"/>
    <w:rsid w:val="76875EB9"/>
    <w:rsid w:val="76D637B8"/>
    <w:rsid w:val="76E41A31"/>
    <w:rsid w:val="770045CD"/>
    <w:rsid w:val="7722255A"/>
    <w:rsid w:val="77275537"/>
    <w:rsid w:val="77521806"/>
    <w:rsid w:val="7785114A"/>
    <w:rsid w:val="77FE4D75"/>
    <w:rsid w:val="784D5934"/>
    <w:rsid w:val="78512EAD"/>
    <w:rsid w:val="787F24BF"/>
    <w:rsid w:val="7893298C"/>
    <w:rsid w:val="78AC657F"/>
    <w:rsid w:val="78DE7279"/>
    <w:rsid w:val="790C63A3"/>
    <w:rsid w:val="79123181"/>
    <w:rsid w:val="793F73F3"/>
    <w:rsid w:val="7A0F3269"/>
    <w:rsid w:val="7A4E0471"/>
    <w:rsid w:val="7A730AA1"/>
    <w:rsid w:val="7A8E4784"/>
    <w:rsid w:val="7AF1593A"/>
    <w:rsid w:val="7AFC5E49"/>
    <w:rsid w:val="7B1F465A"/>
    <w:rsid w:val="7B7D06A6"/>
    <w:rsid w:val="7BA774D1"/>
    <w:rsid w:val="7BD40338"/>
    <w:rsid w:val="7BDD2EF3"/>
    <w:rsid w:val="7BF15942"/>
    <w:rsid w:val="7C376AA7"/>
    <w:rsid w:val="7C4B4301"/>
    <w:rsid w:val="7C5B09E8"/>
    <w:rsid w:val="7CB24380"/>
    <w:rsid w:val="7CF53C9A"/>
    <w:rsid w:val="7CFC631E"/>
    <w:rsid w:val="7D3F20B7"/>
    <w:rsid w:val="7D411DEF"/>
    <w:rsid w:val="7D7564C5"/>
    <w:rsid w:val="7D7733E4"/>
    <w:rsid w:val="7D971817"/>
    <w:rsid w:val="7DCE2527"/>
    <w:rsid w:val="7E081DF5"/>
    <w:rsid w:val="7E51182B"/>
    <w:rsid w:val="7E7B69C6"/>
    <w:rsid w:val="7EA4006D"/>
    <w:rsid w:val="7EE352BF"/>
    <w:rsid w:val="7F5259A6"/>
    <w:rsid w:val="7F6621A7"/>
    <w:rsid w:val="7F934AC8"/>
    <w:rsid w:val="7FD96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2"/>
      <w:lang w:val="en-US" w:eastAsia="zh-CN" w:bidi="ar-SA"/>
    </w:rPr>
  </w:style>
  <w:style w:type="paragraph" w:styleId="2">
    <w:name w:val="heading 3"/>
    <w:basedOn w:val="1"/>
    <w:next w:val="1"/>
    <w:unhideWhenUsed/>
    <w:qFormat/>
    <w:uiPriority w:val="0"/>
    <w:pPr>
      <w:keepNext/>
      <w:keepLines/>
      <w:spacing w:before="120" w:after="120" w:line="360" w:lineRule="auto"/>
      <w:outlineLvl w:val="2"/>
    </w:pPr>
    <w:rPr>
      <w:b/>
    </w:rPr>
  </w:style>
  <w:style w:type="paragraph" w:styleId="3">
    <w:name w:val="heading 4"/>
    <w:basedOn w:val="1"/>
    <w:next w:val="1"/>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0"/>
    <w:pPr>
      <w:jc w:val="left"/>
    </w:pPr>
  </w:style>
  <w:style w:type="paragraph" w:styleId="5">
    <w:name w:val="Body Text Indent"/>
    <w:basedOn w:val="1"/>
    <w:qFormat/>
    <w:uiPriority w:val="0"/>
    <w:pPr>
      <w:spacing w:line="400" w:lineRule="atLeast"/>
      <w:ind w:firstLine="560" w:firstLineChars="200"/>
      <w:textAlignment w:val="baseline"/>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kern w:val="0"/>
      <w:szCs w:val="24"/>
    </w:rPr>
  </w:style>
  <w:style w:type="paragraph" w:styleId="9">
    <w:name w:val="Normal (Web)"/>
    <w:basedOn w:val="1"/>
    <w:qFormat/>
    <w:uiPriority w:val="0"/>
    <w:pPr>
      <w:spacing w:before="100" w:beforeAutospacing="1" w:after="100" w:afterAutospacing="1"/>
    </w:pPr>
  </w:style>
  <w:style w:type="paragraph" w:styleId="10">
    <w:name w:val="annotation subject"/>
    <w:basedOn w:val="4"/>
    <w:next w:val="4"/>
    <w:link w:val="22"/>
    <w:qFormat/>
    <w:uiPriority w:val="0"/>
    <w:rPr>
      <w:b/>
      <w:bCs/>
    </w:rPr>
  </w:style>
  <w:style w:type="paragraph" w:styleId="11">
    <w:name w:val="Body Text First Indent 2"/>
    <w:basedOn w:val="5"/>
    <w:qFormat/>
    <w:uiPriority w:val="0"/>
    <w:pPr>
      <w:autoSpaceDE w:val="0"/>
      <w:autoSpaceDN w:val="0"/>
      <w:spacing w:before="100" w:beforeAutospacing="1"/>
      <w:ind w:firstLine="420"/>
    </w:pPr>
    <w:rPr>
      <w:rFonts w:ascii="宋体" w:hAnsi="宋体" w:cs="宋体"/>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styleId="17">
    <w:name w:val="annotation reference"/>
    <w:basedOn w:val="14"/>
    <w:qFormat/>
    <w:uiPriority w:val="0"/>
    <w:rPr>
      <w:sz w:val="21"/>
      <w:szCs w:val="21"/>
    </w:rPr>
  </w:style>
  <w:style w:type="paragraph" w:customStyle="1" w:styleId="18">
    <w:name w:val="Default"/>
    <w:qFormat/>
    <w:uiPriority w:val="0"/>
    <w:pPr>
      <w:widowControl w:val="0"/>
      <w:autoSpaceDE w:val="0"/>
      <w:autoSpaceDN w:val="0"/>
      <w:adjustRightInd w:val="0"/>
    </w:pPr>
    <w:rPr>
      <w:rFonts w:ascii="华文中宋" w:hAnsi="Times New Roman" w:eastAsia="华文中宋" w:cs="Times New Roman"/>
      <w:color w:val="000000"/>
      <w:sz w:val="24"/>
      <w:lang w:val="en-US" w:eastAsia="zh-CN" w:bidi="ar-SA"/>
    </w:rPr>
  </w:style>
  <w:style w:type="paragraph" w:customStyle="1" w:styleId="19">
    <w:name w:val="大标题"/>
    <w:basedOn w:val="1"/>
    <w:next w:val="11"/>
    <w:qFormat/>
    <w:uiPriority w:val="0"/>
    <w:pPr>
      <w:jc w:val="center"/>
    </w:pPr>
    <w:rPr>
      <w:rFonts w:ascii="Arial" w:hAnsi="Arial"/>
      <w:b/>
      <w:sz w:val="28"/>
    </w:rPr>
  </w:style>
  <w:style w:type="paragraph" w:customStyle="1" w:styleId="20">
    <w:name w:val="修订1"/>
    <w:hidden/>
    <w:semiHidden/>
    <w:qFormat/>
    <w:uiPriority w:val="99"/>
    <w:rPr>
      <w:rFonts w:ascii="Times New Roman" w:hAnsi="Times New Roman" w:eastAsia="宋体" w:cstheme="minorBidi"/>
      <w:kern w:val="2"/>
      <w:sz w:val="24"/>
      <w:szCs w:val="22"/>
      <w:lang w:val="en-US" w:eastAsia="zh-CN" w:bidi="ar-SA"/>
    </w:rPr>
  </w:style>
  <w:style w:type="character" w:customStyle="1" w:styleId="21">
    <w:name w:val="批注文字 字符"/>
    <w:basedOn w:val="14"/>
    <w:link w:val="4"/>
    <w:qFormat/>
    <w:uiPriority w:val="0"/>
    <w:rPr>
      <w:rFonts w:ascii="Times New Roman" w:hAnsi="Times New Roman" w:eastAsia="宋体"/>
      <w:kern w:val="2"/>
      <w:sz w:val="24"/>
      <w:szCs w:val="22"/>
    </w:rPr>
  </w:style>
  <w:style w:type="character" w:customStyle="1" w:styleId="22">
    <w:name w:val="批注主题 字符"/>
    <w:basedOn w:val="21"/>
    <w:link w:val="10"/>
    <w:qFormat/>
    <w:uiPriority w:val="0"/>
    <w:rPr>
      <w:rFonts w:ascii="Times New Roman" w:hAnsi="Times New Roman" w:eastAsia="宋体"/>
      <w:b/>
      <w:bCs/>
      <w:kern w:val="2"/>
      <w:sz w:val="24"/>
      <w:szCs w:val="22"/>
    </w:rPr>
  </w:style>
  <w:style w:type="paragraph" w:customStyle="1" w:styleId="23">
    <w:name w:val="005正文"/>
    <w:basedOn w:val="1"/>
    <w:qFormat/>
    <w:uiPriority w:val="0"/>
    <w:pPr>
      <w:spacing w:before="50" w:beforeLines="50" w:after="50" w:afterLines="50" w:line="360" w:lineRule="auto"/>
      <w:ind w:firstLine="200" w:firstLineChars="200"/>
    </w:pPr>
  </w:style>
  <w:style w:type="paragraph" w:styleId="24">
    <w:name w:val="List Paragraph"/>
    <w:basedOn w:val="1"/>
    <w:qFormat/>
    <w:uiPriority w:val="34"/>
    <w:pPr>
      <w:ind w:firstLine="420" w:firstLineChars="200"/>
    </w:pPr>
  </w:style>
  <w:style w:type="character" w:customStyle="1" w:styleId="25">
    <w:name w:val="fontstyle01"/>
    <w:basedOn w:val="14"/>
    <w:qFormat/>
    <w:uiPriority w:val="0"/>
    <w:rPr>
      <w:rFonts w:hint="eastAsia" w:ascii="楷体_GB2312" w:hAnsi="楷体_GB2312" w:eastAsia="楷体_GB2312"/>
      <w:color w:val="000000"/>
      <w:sz w:val="22"/>
      <w:szCs w:val="22"/>
    </w:rPr>
  </w:style>
  <w:style w:type="paragraph" w:customStyle="1" w:styleId="26">
    <w:name w:val="Revision"/>
    <w:hidden/>
    <w:unhideWhenUsed/>
    <w:qFormat/>
    <w:uiPriority w:val="99"/>
    <w:rPr>
      <w:rFonts w:ascii="Times New Roman" w:hAnsi="Times New Roman" w:eastAsia="宋体"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15f36464-a533-419a-b966-4152460be581</errorID>
      <errorWord> </errorWord>
      <group>L1_Word</group>
      <groupName>字词问题</groupName>
      <ability>L2_Typo</ability>
      <abilityName>字词错误</abilityName>
      <candidateList>
        <item>□</item>
      </candidateList>
      <explain/>
      <paraID>1C86080E</paraID>
      <start>0</start>
      <end>1</end>
      <status>ignored</status>
      <modifiedWord/>
      <trackRevisions>false</trackRevisions>
    </reviewItem>
    <reviewItem>
      <errorID>5748952e-2b0b-4a57-87ca-6e546d05f744</errorID>
      <errorWord> </errorWord>
      <group>L1_Word</group>
      <groupName>字词问题</groupName>
      <ability>L2_Typo</ability>
      <abilityName>字词错误</abilityName>
      <candidateList>
        <item>□</item>
      </candidateList>
      <explain/>
      <paraID>1C86080E</paraID>
      <start>13</start>
      <end>14</end>
      <status>ignored</status>
      <modifiedWord/>
      <trackRevisions>false</trackRevisions>
    </reviewItem>
    <reviewItem>
      <errorID>54d45f92-1af0-45e2-a735-f0257ada3f17</errorID>
      <errorWord>、</errorWord>
      <group>L1_Punc</group>
      <groupName>标点问题</groupName>
      <ability>L2_Punc_CN</ability>
      <abilityName>标点符号问题</abilityName>
      <candidateList>
        <item>，</item>
      </candidateList>
      <explain/>
      <paraID>5E822248</paraID>
      <start>25</start>
      <end>26</end>
      <status>ignored</status>
      <modifiedWord/>
      <trackRevisions>false</trackRevisions>
    </reviewItem>
    <reviewItem>
      <errorID>3d1a5c64-19f9-412c-ae9f-6e1c6fab01b9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39DAD864</paraID>
      <start>10</start>
      <end>11</end>
      <status>ignored</status>
      <modifiedWord/>
      <trackRevisions>false</trackRevisions>
    </reviewItem>
    <reviewItem>
      <errorID>c42616d7-0e7c-41de-aeae-6d59702bdc65</errorID>
      <errorWord>2024</errorWord>
      <group>L1_Other</group>
      <groupName>其他问题</groupName>
      <ability>L2_UserTypo</ability>
      <abilityName>自定义错误</abilityName>
      <candidateList>
        <item>2026</item>
      </candidateList>
      <explain>来自自定义错词库。</explain>
      <paraID>644860EF</paraID>
      <start>60</start>
      <end>64</end>
      <status>ignored</status>
      <modifiedWord/>
      <trackRevisions>false</trackRevisions>
    </reviewItem>
    <reviewItem>
      <errorID>c884f41b-ef1e-401b-b5ef-be5aa49e193e</errorID>
      <errorWord>正</errorWord>
      <group>L1_Word</group>
      <groupName>字词问题</groupName>
      <ability>L2_Typo</ability>
      <abilityName>字词错误</abilityName>
      <candidateList>
        <item>正在</item>
      </candidateList>
      <explain/>
      <paraID>644860EF</paraID>
      <start>98</start>
      <end>99</end>
      <status>ignored</status>
      <modifiedWord/>
      <trackRevisions>false</trackRevisions>
    </reviewItem>
    <reviewItem>
      <errorID>75d4b3a6-328e-4263-ab7b-9cb026796ed8</errorID>
      <errorWord>‘未有偿处置资源’</errorWord>
      <group>L1_Punc</group>
      <groupName>标点问题</groupName>
      <ability>L2_Punc_CN</ability>
      <abilityName>标点符号问题</abilityName>
      <candidateList>
        <item>“未有偿处置资源”</item>
      </candidateList>
      <explain/>
      <paraID>638E0E5A</paraID>
      <start>52</start>
      <end>61</end>
      <status>ignored</status>
      <modifiedWord/>
      <trackRevisions>false</trackRevisions>
    </reviewItem>
    <reviewItem>
      <errorID>1dbb02e3-f883-4654-b7fa-dca1c1cb1749</errorID>
      <errorWord>、可视</errorWord>
      <group>L1_Word</group>
      <groupName>字词问题</groupName>
      <ability>L2_Typo</ability>
      <abilityName>字词错误</abilityName>
      <candidateList>
        <item>. 从</item>
      </candidateList>
      <explain/>
      <paraID>51462FF7</paraID>
      <start>29</start>
      <end>32</end>
      <status>ignored</status>
      <modifiedWord/>
      <trackRevisions>false</trackRevisions>
    </reviewItem>
    <reviewItem>
      <errorID>9cd87884-43dd-4652-8f8e-1cb3ee50db9c</errorID>
      <errorWord>显示</errorWord>
      <group>L1_Word</group>
      <groupName>字词问题</groupName>
      <ability>L2_Typo</ability>
      <abilityName>字词错误</abilityName>
      <candidateList>
        <item>可见</item>
      </candidateList>
      <explain/>
      <paraID>51462FF7</paraID>
      <start>35</start>
      <end>37</end>
      <status>ignored</status>
      <modifiedWord/>
      <trackRevisions>false</trackRevisions>
    </reviewItem>
    <reviewItem>
      <errorID>14370f0e-3d8a-46b4-a12e-c2aed31a4501</errorID>
      <errorWord>，</errorWord>
      <group>L1_Grammar</group>
      <groupName>语法问题</groupName>
      <ability>L2_Grammar</ability>
      <abilityName>语法错误</abilityName>
      <candidateList>
        <item>的情况，</item>
      </candidateList>
      <explain/>
      <paraID>51462FF7</paraID>
      <start>56</start>
      <end>57</end>
      <status>ignored</status>
      <modifiedWord/>
      <trackRevisions>false</trackRevisions>
    </reviewItem>
    <reviewItem>
      <errorID>a5a51ba1-25a5-49e2-9e7b-ea7f6296c13b</errorID>
      <errorWord>啥</errorWord>
      <group>L1_Word</group>
      <groupName>字词问题</groupName>
      <ability>L2_Typo</ability>
      <abilityName>字词错误</abilityName>
      <candidateList>
        <item>什么</item>
      </candidateList>
      <explain/>
      <paraID>51462FF7</paraID>
      <start>88</start>
      <end>89</end>
      <status>ignored</status>
      <modifiedWord/>
      <trackRevisions>false</trackRevisions>
    </reviewItem>
    <reviewItem>
      <errorID>2df32b8d-3c54-4914-9be6-85c5f66e7c3a</errorID>
      <errorWord>正镶</errorWord>
      <group>L1_Word</group>
      <groupName>字词问题</groupName>
      <ability>L2_Typo</ability>
      <abilityName>字词错误</abilityName>
      <candidateList>
        <item>正兴</item>
      </candidateList>
      <explain>存在发音相近字词的误用。</explain>
      <paraID>310976E5</paraID>
      <start>91</start>
      <end>93</end>
      <status>ignored</status>
      <modifiedWord/>
      <trackRevisions>false</trackRevisions>
    </reviewItem>
    <reviewItem>
      <errorID>9913c30e-9820-4dad-93e9-d95a83f1500b</errorID>
      <errorWord> </errorWord>
      <group>L1_Punc</group>
      <groupName>标点问题</groupName>
      <ability>L2_Punc_CN</ability>
      <abilityName>标点符号问题</abilityName>
      <candidateList>
        <item>·</item>
      </candidateList>
      <explain/>
      <paraID>6A89F7AA</paraID>
      <start>67</start>
      <end>68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6ce1fe-6af4-4448-a966-8c6b29895602}">
  <ds:schemaRefs/>
</ds:datastoreItem>
</file>

<file path=docProps/app.xml><?xml version="1.0" encoding="utf-8"?>
<Properties xmlns="http://schemas.openxmlformats.org/officeDocument/2006/extended-properties" xmlns:vt="http://schemas.openxmlformats.org/officeDocument/2006/docPropsVTypes">
  <Template>Normal</Template>
  <Pages>6</Pages>
  <Words>3154</Words>
  <Characters>3506</Characters>
  <Lines>15</Lines>
  <Paragraphs>4</Paragraphs>
  <TotalTime>16</TotalTime>
  <ScaleCrop>false</ScaleCrop>
  <LinksUpToDate>false</LinksUpToDate>
  <CharactersWithSpaces>3628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2023-06-08T01:16:00Z</dcterms:created>
  <dc:creator>lenovo</dc:creator>
  <cp:lastModifiedBy>sure</cp:lastModifiedBy>
  <cp:lastPrinted>2026-09-18T03:20:00Z</cp:lastPrinted>
  <dcterms:modified xsi:type="dcterms:W3CDTF">2026-09-18T08:09:22Z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D551BF8DC74A4F8F874EE9BF2B9B67F6_13</vt:lpwstr>
  </property>
  <property fmtid="{D5CDD505-2E9C-101B-9397-08002B2CF9AE}" pid="4" name="KSOTemplateDocerSaveRecord">
    <vt:lpwstr>eyJoZGlkIjoiMGQxODYyOGQ4ZWEzMTE0MWRjYTIxZWRjY2EyNjI5OTMiLCJ1c2VySWQiOiIyNDI4MDUzNTkifQ==</vt:lpwstr>
  </property>
</Properties>
</file>