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67628">
      <w:pPr>
        <w:pStyle w:val="2"/>
        <w:rPr>
          <w:rFonts w:hint="default" w:ascii="宋体" w:hAnsi="宋体" w:eastAsia="宋体" w:cs="宋体"/>
          <w:sz w:val="20"/>
          <w:szCs w:val="20"/>
          <w:lang w:val="en-US" w:eastAsia="zh-CN"/>
        </w:rPr>
      </w:pPr>
      <w:r>
        <w:rPr>
          <w:rFonts w:hint="eastAsia" w:ascii="宋体" w:hAnsi="宋体" w:eastAsia="宋体" w:cs="宋体"/>
          <w:sz w:val="20"/>
          <w:szCs w:val="20"/>
          <w:lang w:val="en-US"/>
        </w:rPr>
        <w:t>证券代码：</w:t>
      </w:r>
      <w:r>
        <w:rPr>
          <w:rFonts w:hint="eastAsia" w:ascii="宋体" w:hAnsi="宋体" w:eastAsia="宋体" w:cs="宋体"/>
          <w:sz w:val="20"/>
          <w:szCs w:val="20"/>
          <w:lang w:val="en-US" w:eastAsia="zh-CN"/>
        </w:rPr>
        <w:t>600783</w:t>
      </w:r>
      <w:r>
        <w:rPr>
          <w:rFonts w:hint="eastAsia" w:ascii="宋体" w:hAnsi="宋体" w:eastAsia="宋体" w:cs="宋体"/>
          <w:sz w:val="20"/>
          <w:szCs w:val="20"/>
          <w:lang w:val="en-US"/>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0"/>
          <w:szCs w:val="20"/>
          <w:lang w:val="en-US"/>
        </w:rPr>
        <w:t>证券简称：</w:t>
      </w:r>
      <w:r>
        <w:rPr>
          <w:rFonts w:hint="eastAsia" w:ascii="宋体" w:hAnsi="宋体" w:eastAsia="宋体" w:cs="宋体"/>
          <w:sz w:val="20"/>
          <w:szCs w:val="20"/>
          <w:lang w:val="en-US" w:eastAsia="zh-CN"/>
        </w:rPr>
        <w:t>鲁信创投</w:t>
      </w:r>
    </w:p>
    <w:p w14:paraId="33F3A703">
      <w:pPr>
        <w:spacing w:line="360" w:lineRule="auto"/>
        <w:jc w:val="center"/>
        <w:rPr>
          <w:rFonts w:ascii="宋体" w:hAnsi="宋体" w:eastAsia="宋体" w:cs="宋体"/>
          <w:b/>
          <w:bCs/>
          <w:sz w:val="44"/>
          <w:szCs w:val="44"/>
        </w:rPr>
      </w:pPr>
    </w:p>
    <w:p w14:paraId="5AFD2306">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鲁信创业投资集团股份有限公司</w:t>
      </w:r>
    </w:p>
    <w:p w14:paraId="44FC78F8">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p w14:paraId="3B29E305">
      <w:pPr>
        <w:spacing w:before="51" w:after="32"/>
        <w:ind w:right="619"/>
        <w:jc w:val="right"/>
        <w:rPr>
          <w:rFonts w:hint="default" w:ascii="宋体" w:hAnsi="宋体" w:eastAsia="宋体" w:cs="宋体"/>
          <w:sz w:val="20"/>
          <w:szCs w:val="20"/>
          <w:lang w:val="en-US" w:eastAsia="zh-CN"/>
        </w:rPr>
      </w:pPr>
      <w:r>
        <w:rPr>
          <w:rFonts w:hint="eastAsia" w:ascii="宋体" w:hAnsi="宋体" w:eastAsia="宋体" w:cs="宋体"/>
          <w:sz w:val="20"/>
          <w:szCs w:val="20"/>
        </w:rPr>
        <w:t>编号：</w:t>
      </w:r>
      <w:r>
        <w:rPr>
          <w:rFonts w:hint="eastAsia" w:ascii="宋体" w:hAnsi="宋体" w:eastAsia="宋体" w:cs="宋体"/>
          <w:sz w:val="20"/>
          <w:szCs w:val="20"/>
          <w:lang w:val="en-US"/>
        </w:rPr>
        <w:t>2026</w:t>
      </w:r>
      <w:r>
        <w:rPr>
          <w:rFonts w:hint="eastAsia" w:ascii="宋体" w:hAnsi="宋体" w:eastAsia="宋体" w:cs="宋体"/>
          <w:sz w:val="20"/>
          <w:szCs w:val="20"/>
        </w:rPr>
        <w:t xml:space="preserve"> -</w:t>
      </w:r>
      <w:r>
        <w:rPr>
          <w:rFonts w:hint="eastAsia" w:ascii="宋体" w:hAnsi="宋体" w:eastAsia="宋体" w:cs="宋体"/>
          <w:sz w:val="20"/>
          <w:szCs w:val="20"/>
          <w:lang w:val="en-US" w:eastAsia="zh-CN"/>
        </w:rPr>
        <w:t>03</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4CC52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tcPr>
          <w:p w14:paraId="45268553">
            <w:pPr>
              <w:pStyle w:val="12"/>
              <w:spacing w:before="7"/>
              <w:rPr>
                <w:rFonts w:ascii="宋体" w:hAnsi="宋体" w:eastAsia="宋体" w:cs="宋体"/>
                <w:b/>
                <w:bCs/>
                <w:sz w:val="20"/>
                <w:szCs w:val="20"/>
              </w:rPr>
            </w:pPr>
          </w:p>
          <w:p w14:paraId="51937EE3">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投资者关系活动类别</w:t>
            </w:r>
          </w:p>
        </w:tc>
        <w:tc>
          <w:tcPr>
            <w:tcW w:w="5945" w:type="dxa"/>
          </w:tcPr>
          <w:p w14:paraId="1F7C7B2B">
            <w:pPr>
              <w:pStyle w:val="12"/>
              <w:spacing w:before="7"/>
              <w:rPr>
                <w:rFonts w:ascii="宋体" w:hAnsi="宋体" w:eastAsia="宋体" w:cs="宋体"/>
                <w:sz w:val="20"/>
                <w:szCs w:val="20"/>
              </w:rPr>
            </w:pPr>
          </w:p>
          <w:p w14:paraId="367A703B">
            <w:pPr>
              <w:pStyle w:val="12"/>
              <w:tabs>
                <w:tab w:val="left" w:pos="2418"/>
              </w:tabs>
              <w:spacing w:before="1"/>
              <w:ind w:left="107"/>
              <w:rPr>
                <w:rFonts w:ascii="宋体" w:hAnsi="宋体" w:eastAsia="宋体" w:cs="宋体"/>
                <w:sz w:val="20"/>
                <w:szCs w:val="20"/>
              </w:rPr>
            </w:pPr>
            <w:sdt>
              <w:sdtPr>
                <w:rPr>
                  <w:rFonts w:hint="eastAsia" w:ascii="宋体" w:hAnsi="宋体" w:eastAsia="宋体" w:cs="宋体"/>
                  <w:sz w:val="20"/>
                  <w:szCs w:val="20"/>
                </w:rPr>
                <w:id w:val="249780449"/>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特</w:t>
            </w:r>
            <w:r>
              <w:rPr>
                <w:rFonts w:hint="eastAsia" w:ascii="宋体" w:hAnsi="宋体" w:eastAsia="宋体" w:cs="宋体"/>
                <w:spacing w:val="-3"/>
                <w:sz w:val="20"/>
                <w:szCs w:val="20"/>
              </w:rPr>
              <w:t>定</w:t>
            </w:r>
            <w:r>
              <w:rPr>
                <w:rFonts w:hint="eastAsia" w:ascii="宋体" w:hAnsi="宋体" w:eastAsia="宋体" w:cs="宋体"/>
                <w:sz w:val="20"/>
                <w:szCs w:val="20"/>
              </w:rPr>
              <w:t>对</w:t>
            </w:r>
            <w:r>
              <w:rPr>
                <w:rFonts w:hint="eastAsia" w:ascii="宋体" w:hAnsi="宋体" w:eastAsia="宋体" w:cs="宋体"/>
                <w:spacing w:val="-3"/>
                <w:sz w:val="20"/>
                <w:szCs w:val="20"/>
              </w:rPr>
              <w:t>象</w:t>
            </w:r>
            <w:r>
              <w:rPr>
                <w:rFonts w:hint="eastAsia" w:ascii="宋体" w:hAnsi="宋体" w:eastAsia="宋体" w:cs="宋体"/>
                <w:sz w:val="20"/>
                <w:szCs w:val="20"/>
              </w:rPr>
              <w:t>调研</w:t>
            </w:r>
            <w:r>
              <w:rPr>
                <w:rFonts w:hint="eastAsia" w:ascii="宋体" w:hAnsi="宋体" w:eastAsia="宋体" w:cs="宋体"/>
                <w:sz w:val="20"/>
                <w:szCs w:val="20"/>
              </w:rPr>
              <w:tab/>
            </w:r>
            <w:sdt>
              <w:sdtPr>
                <w:rPr>
                  <w:rFonts w:hint="eastAsia" w:ascii="宋体" w:hAnsi="宋体" w:eastAsia="宋体" w:cs="宋体"/>
                  <w:sz w:val="20"/>
                  <w:szCs w:val="20"/>
                </w:rPr>
                <w:id w:val="-416875725"/>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分</w:t>
            </w:r>
            <w:r>
              <w:rPr>
                <w:rFonts w:hint="eastAsia" w:ascii="宋体" w:hAnsi="宋体" w:eastAsia="宋体" w:cs="宋体"/>
                <w:spacing w:val="-3"/>
                <w:sz w:val="20"/>
                <w:szCs w:val="20"/>
              </w:rPr>
              <w:t>析</w:t>
            </w:r>
            <w:r>
              <w:rPr>
                <w:rFonts w:hint="eastAsia" w:ascii="宋体" w:hAnsi="宋体" w:eastAsia="宋体" w:cs="宋体"/>
                <w:sz w:val="20"/>
                <w:szCs w:val="20"/>
              </w:rPr>
              <w:t>师</w:t>
            </w:r>
            <w:r>
              <w:rPr>
                <w:rFonts w:hint="eastAsia" w:ascii="宋体" w:hAnsi="宋体" w:eastAsia="宋体" w:cs="宋体"/>
                <w:spacing w:val="-3"/>
                <w:sz w:val="20"/>
                <w:szCs w:val="20"/>
              </w:rPr>
              <w:t>会</w:t>
            </w:r>
            <w:r>
              <w:rPr>
                <w:rFonts w:hint="eastAsia" w:ascii="宋体" w:hAnsi="宋体" w:eastAsia="宋体" w:cs="宋体"/>
                <w:sz w:val="20"/>
                <w:szCs w:val="20"/>
              </w:rPr>
              <w:t>议</w:t>
            </w:r>
          </w:p>
          <w:p w14:paraId="4F91F66A">
            <w:pPr>
              <w:pStyle w:val="12"/>
              <w:spacing w:before="11"/>
              <w:rPr>
                <w:rFonts w:ascii="宋体" w:hAnsi="宋体" w:eastAsia="宋体" w:cs="宋体"/>
                <w:sz w:val="20"/>
                <w:szCs w:val="20"/>
              </w:rPr>
            </w:pPr>
          </w:p>
          <w:p w14:paraId="5A52B1E2">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20690601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媒</w:t>
            </w:r>
            <w:r>
              <w:rPr>
                <w:rFonts w:hint="eastAsia" w:ascii="宋体" w:hAnsi="宋体" w:eastAsia="宋体" w:cs="宋体"/>
                <w:spacing w:val="-3"/>
                <w:sz w:val="20"/>
                <w:szCs w:val="20"/>
              </w:rPr>
              <w:t>体</w:t>
            </w:r>
            <w:r>
              <w:rPr>
                <w:rFonts w:hint="eastAsia" w:ascii="宋体" w:hAnsi="宋体" w:eastAsia="宋体" w:cs="宋体"/>
                <w:sz w:val="20"/>
                <w:szCs w:val="20"/>
              </w:rPr>
              <w:t>采访</w:t>
            </w:r>
            <w:r>
              <w:rPr>
                <w:rFonts w:hint="eastAsia" w:ascii="宋体" w:hAnsi="宋体" w:eastAsia="宋体" w:cs="宋体"/>
                <w:sz w:val="20"/>
                <w:szCs w:val="20"/>
              </w:rPr>
              <w:tab/>
            </w:r>
            <w:sdt>
              <w:sdtPr>
                <w:rPr>
                  <w:rFonts w:hint="eastAsia" w:ascii="宋体" w:hAnsi="宋体" w:eastAsia="宋体" w:cs="宋体"/>
                  <w:sz w:val="20"/>
                  <w:szCs w:val="20"/>
                </w:rPr>
                <w:id w:val="-66658901"/>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Wingdings 2" w:hAnsi="Wingdings 2" w:eastAsia="MS Gothic" w:cs="宋体"/>
                    <w:sz w:val="20"/>
                    <w:szCs w:val="20"/>
                    <w:lang w:val="zh-CN" w:eastAsia="zh-CN" w:bidi="zh-CN"/>
                  </w:rPr>
                  <w:t>R</w:t>
                </w:r>
              </w:sdtContent>
            </w:sdt>
            <w:r>
              <w:rPr>
                <w:rFonts w:hint="eastAsia" w:ascii="宋体" w:hAnsi="宋体" w:eastAsia="宋体" w:cs="宋体"/>
                <w:sz w:val="20"/>
                <w:szCs w:val="20"/>
              </w:rPr>
              <w:t>业</w:t>
            </w:r>
            <w:r>
              <w:rPr>
                <w:rFonts w:hint="eastAsia" w:ascii="宋体" w:hAnsi="宋体" w:eastAsia="宋体" w:cs="宋体"/>
                <w:spacing w:val="-3"/>
                <w:sz w:val="20"/>
                <w:szCs w:val="20"/>
              </w:rPr>
              <w:t>绩</w:t>
            </w:r>
            <w:r>
              <w:rPr>
                <w:rFonts w:hint="eastAsia" w:ascii="宋体" w:hAnsi="宋体" w:eastAsia="宋体" w:cs="宋体"/>
                <w:sz w:val="20"/>
                <w:szCs w:val="20"/>
              </w:rPr>
              <w:t>说</w:t>
            </w:r>
            <w:r>
              <w:rPr>
                <w:rFonts w:hint="eastAsia" w:ascii="宋体" w:hAnsi="宋体" w:eastAsia="宋体" w:cs="宋体"/>
                <w:spacing w:val="-3"/>
                <w:sz w:val="20"/>
                <w:szCs w:val="20"/>
              </w:rPr>
              <w:t>明</w:t>
            </w:r>
            <w:r>
              <w:rPr>
                <w:rFonts w:hint="eastAsia" w:ascii="宋体" w:hAnsi="宋体" w:eastAsia="宋体" w:cs="宋体"/>
                <w:sz w:val="20"/>
                <w:szCs w:val="20"/>
              </w:rPr>
              <w:t>会</w:t>
            </w:r>
          </w:p>
          <w:p w14:paraId="76EB2EE4">
            <w:pPr>
              <w:pStyle w:val="12"/>
              <w:spacing w:before="8"/>
              <w:rPr>
                <w:rFonts w:ascii="宋体" w:hAnsi="宋体" w:eastAsia="宋体" w:cs="宋体"/>
                <w:sz w:val="20"/>
                <w:szCs w:val="20"/>
              </w:rPr>
            </w:pPr>
          </w:p>
          <w:p w14:paraId="2346C929">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84816743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新</w:t>
            </w:r>
            <w:r>
              <w:rPr>
                <w:rFonts w:hint="eastAsia" w:ascii="宋体" w:hAnsi="宋体" w:eastAsia="宋体" w:cs="宋体"/>
                <w:spacing w:val="-3"/>
                <w:sz w:val="20"/>
                <w:szCs w:val="20"/>
              </w:rPr>
              <w:t>闻</w:t>
            </w:r>
            <w:r>
              <w:rPr>
                <w:rFonts w:hint="eastAsia" w:ascii="宋体" w:hAnsi="宋体" w:eastAsia="宋体" w:cs="宋体"/>
                <w:sz w:val="20"/>
                <w:szCs w:val="20"/>
              </w:rPr>
              <w:t>发</w:t>
            </w:r>
            <w:r>
              <w:rPr>
                <w:rFonts w:hint="eastAsia" w:ascii="宋体" w:hAnsi="宋体" w:eastAsia="宋体" w:cs="宋体"/>
                <w:spacing w:val="-3"/>
                <w:sz w:val="20"/>
                <w:szCs w:val="20"/>
              </w:rPr>
              <w:t>布</w:t>
            </w:r>
            <w:r>
              <w:rPr>
                <w:rFonts w:hint="eastAsia" w:ascii="宋体" w:hAnsi="宋体" w:eastAsia="宋体" w:cs="宋体"/>
                <w:sz w:val="20"/>
                <w:szCs w:val="20"/>
              </w:rPr>
              <w:t>会</w:t>
            </w:r>
            <w:r>
              <w:rPr>
                <w:rFonts w:hint="eastAsia" w:ascii="宋体" w:hAnsi="宋体" w:eastAsia="宋体" w:cs="宋体"/>
                <w:sz w:val="20"/>
                <w:szCs w:val="20"/>
              </w:rPr>
              <w:tab/>
            </w:r>
            <w:sdt>
              <w:sdtPr>
                <w:rPr>
                  <w:rFonts w:hint="eastAsia" w:ascii="宋体" w:hAnsi="宋体" w:eastAsia="宋体" w:cs="宋体"/>
                  <w:sz w:val="20"/>
                  <w:szCs w:val="20"/>
                </w:rPr>
                <w:id w:val="41204969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路</w:t>
            </w:r>
            <w:r>
              <w:rPr>
                <w:rFonts w:hint="eastAsia" w:ascii="宋体" w:hAnsi="宋体" w:eastAsia="宋体" w:cs="宋体"/>
                <w:spacing w:val="-3"/>
                <w:sz w:val="20"/>
                <w:szCs w:val="20"/>
              </w:rPr>
              <w:t>演</w:t>
            </w:r>
            <w:r>
              <w:rPr>
                <w:rFonts w:hint="eastAsia" w:ascii="宋体" w:hAnsi="宋体" w:eastAsia="宋体" w:cs="宋体"/>
                <w:sz w:val="20"/>
                <w:szCs w:val="20"/>
              </w:rPr>
              <w:t>活动</w:t>
            </w:r>
          </w:p>
          <w:p w14:paraId="0F557E26">
            <w:pPr>
              <w:pStyle w:val="12"/>
              <w:spacing w:before="8"/>
              <w:rPr>
                <w:rFonts w:ascii="宋体" w:hAnsi="宋体" w:eastAsia="宋体" w:cs="宋体"/>
                <w:sz w:val="20"/>
                <w:szCs w:val="20"/>
              </w:rPr>
            </w:pPr>
          </w:p>
          <w:p w14:paraId="18853218">
            <w:pPr>
              <w:pStyle w:val="12"/>
              <w:ind w:left="107"/>
              <w:rPr>
                <w:rFonts w:ascii="宋体" w:hAnsi="宋体" w:eastAsia="宋体" w:cs="宋体"/>
                <w:sz w:val="20"/>
                <w:szCs w:val="20"/>
              </w:rPr>
            </w:pPr>
            <w:sdt>
              <w:sdtPr>
                <w:rPr>
                  <w:rFonts w:hint="eastAsia" w:ascii="宋体" w:hAnsi="宋体" w:eastAsia="宋体" w:cs="宋体"/>
                  <w:sz w:val="20"/>
                  <w:szCs w:val="20"/>
                </w:rPr>
                <w:id w:val="-133336691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现场参观</w:t>
            </w:r>
          </w:p>
          <w:p w14:paraId="51397BC6">
            <w:pPr>
              <w:pStyle w:val="12"/>
              <w:spacing w:before="11"/>
              <w:rPr>
                <w:rFonts w:ascii="宋体" w:hAnsi="宋体" w:eastAsia="宋体" w:cs="宋体"/>
                <w:sz w:val="20"/>
                <w:szCs w:val="20"/>
              </w:rPr>
            </w:pPr>
          </w:p>
          <w:p w14:paraId="6A6F08F2">
            <w:pPr>
              <w:pStyle w:val="12"/>
              <w:ind w:left="107"/>
              <w:rPr>
                <w:rFonts w:ascii="宋体" w:hAnsi="宋体" w:eastAsia="宋体" w:cs="宋体"/>
                <w:sz w:val="20"/>
                <w:szCs w:val="20"/>
              </w:rPr>
            </w:pPr>
            <w:sdt>
              <w:sdtPr>
                <w:rPr>
                  <w:rFonts w:hint="eastAsia" w:ascii="宋体" w:hAnsi="宋体" w:eastAsia="宋体" w:cs="宋体"/>
                  <w:sz w:val="20"/>
                  <w:szCs w:val="20"/>
                </w:rPr>
                <w:id w:val="400885218"/>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其他（</w:t>
            </w:r>
            <w:r>
              <w:rPr>
                <w:rFonts w:hint="eastAsia" w:ascii="宋体" w:hAnsi="宋体" w:eastAsia="宋体" w:cs="宋体"/>
                <w:sz w:val="20"/>
                <w:szCs w:val="20"/>
                <w:u w:val="single"/>
              </w:rPr>
              <w:t>请文字说明其他活动内容）</w:t>
            </w:r>
          </w:p>
        </w:tc>
      </w:tr>
      <w:tr w14:paraId="3B6C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31DD0DEA">
            <w:pPr>
              <w:pStyle w:val="12"/>
              <w:spacing w:line="360" w:lineRule="auto"/>
              <w:ind w:left="107" w:right="96"/>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参与单位名称及人员姓名</w:t>
            </w:r>
          </w:p>
        </w:tc>
        <w:tc>
          <w:tcPr>
            <w:tcW w:w="5945" w:type="dxa"/>
            <w:vAlign w:val="center"/>
          </w:tcPr>
          <w:p w14:paraId="272ACB1F">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cs="宋体" w:asciiTheme="minorEastAsia" w:hAnsiTheme="minorEastAsia" w:eastAsiaTheme="minorEastAsia"/>
                <w:sz w:val="20"/>
                <w:szCs w:val="20"/>
                <w:lang w:val="en-US" w:eastAsia="zh-CN"/>
              </w:rPr>
            </w:pPr>
            <w:r>
              <w:rPr>
                <w:rFonts w:hint="eastAsia" w:cs="宋体" w:asciiTheme="minorEastAsia" w:hAnsiTheme="minorEastAsia" w:eastAsiaTheme="minorEastAsia"/>
                <w:sz w:val="20"/>
                <w:szCs w:val="20"/>
                <w:lang w:val="en-US" w:eastAsia="zh-CN"/>
              </w:rPr>
              <w:t>线上参与公司2026年半年度业绩说明会的全体投资者</w:t>
            </w:r>
          </w:p>
        </w:tc>
      </w:tr>
      <w:tr w14:paraId="2B2FE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23A692A3">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时间</w:t>
            </w:r>
          </w:p>
        </w:tc>
        <w:tc>
          <w:tcPr>
            <w:tcW w:w="5945" w:type="dxa"/>
            <w:vAlign w:val="center"/>
          </w:tcPr>
          <w:p w14:paraId="0D2F11B5">
            <w:pPr>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sz w:val="20"/>
                <w:szCs w:val="20"/>
              </w:rPr>
            </w:pPr>
            <w:r>
              <w:rPr>
                <w:rFonts w:hint="eastAsia" w:asciiTheme="minorEastAsia" w:hAnsiTheme="minorEastAsia" w:eastAsiaTheme="minorEastAsia" w:cstheme="minorEastAsia"/>
                <w:sz w:val="20"/>
                <w:szCs w:val="20"/>
              </w:rPr>
              <w:t>2026年09月18日 15:00-16:00</w:t>
            </w:r>
          </w:p>
        </w:tc>
      </w:tr>
      <w:tr w14:paraId="1BBB9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6E599B57">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地点</w:t>
            </w:r>
          </w:p>
        </w:tc>
        <w:tc>
          <w:tcPr>
            <w:tcW w:w="5945" w:type="dxa"/>
            <w:vAlign w:val="center"/>
          </w:tcPr>
          <w:p w14:paraId="00A1B5D0">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cs="宋体" w:asciiTheme="minorEastAsia" w:hAnsiTheme="minorEastAsia" w:eastAsiaTheme="minorEastAsia"/>
                <w:sz w:val="20"/>
                <w:szCs w:val="20"/>
              </w:rPr>
            </w:pPr>
            <w:r>
              <w:rPr>
                <w:rFonts w:cs="宋体" w:asciiTheme="minorEastAsia" w:hAnsiTheme="minorEastAsia" w:eastAsiaTheme="minorEastAsia"/>
                <w:sz w:val="20"/>
                <w:szCs w:val="20"/>
              </w:rPr>
              <w:t>价值在线（https://www.ir-online.cn/）网络互动</w:t>
            </w:r>
          </w:p>
        </w:tc>
      </w:tr>
      <w:tr w14:paraId="48B3E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4F6D7CDD">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上市公司接待人员姓名</w:t>
            </w:r>
          </w:p>
        </w:tc>
        <w:tc>
          <w:tcPr>
            <w:tcW w:w="5945" w:type="dxa"/>
            <w:vAlign w:val="center"/>
          </w:tcPr>
          <w:p w14:paraId="4B5E965F">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rPr>
            </w:pPr>
            <w:r>
              <w:rPr>
                <w:rFonts w:ascii="宋体" w:hAnsi="宋体" w:eastAsia="宋体" w:cs="宋体"/>
                <w:sz w:val="20"/>
                <w:szCs w:val="20"/>
              </w:rPr>
              <w:t>董事长 王旭冬</w:t>
            </w:r>
            <w:r>
              <w:rPr>
                <w:rFonts w:ascii="宋体" w:hAnsi="宋体" w:eastAsia="宋体" w:cs="宋体"/>
                <w:sz w:val="20"/>
                <w:szCs w:val="20"/>
              </w:rPr>
              <w:br w:type="textWrapping"/>
            </w:r>
            <w:r>
              <w:rPr>
                <w:rFonts w:ascii="宋体" w:hAnsi="宋体" w:eastAsia="宋体" w:cs="宋体"/>
                <w:sz w:val="20"/>
                <w:szCs w:val="20"/>
              </w:rPr>
              <w:t>董事会秘书 韩俊</w:t>
            </w:r>
            <w:r>
              <w:rPr>
                <w:rFonts w:ascii="宋体" w:hAnsi="宋体" w:eastAsia="宋体" w:cs="宋体"/>
                <w:sz w:val="20"/>
                <w:szCs w:val="20"/>
              </w:rPr>
              <w:br w:type="textWrapping"/>
            </w:r>
            <w:r>
              <w:rPr>
                <w:rFonts w:ascii="宋体" w:hAnsi="宋体" w:eastAsia="宋体" w:cs="宋体"/>
                <w:sz w:val="20"/>
                <w:szCs w:val="20"/>
              </w:rPr>
              <w:t>首席财务官 姚娟</w:t>
            </w:r>
            <w:r>
              <w:rPr>
                <w:rFonts w:ascii="宋体" w:hAnsi="宋体" w:eastAsia="宋体" w:cs="宋体"/>
                <w:sz w:val="20"/>
                <w:szCs w:val="20"/>
              </w:rPr>
              <w:br w:type="textWrapping"/>
            </w:r>
            <w:r>
              <w:rPr>
                <w:rFonts w:ascii="宋体" w:hAnsi="宋体" w:eastAsia="宋体" w:cs="宋体"/>
                <w:sz w:val="20"/>
                <w:szCs w:val="20"/>
              </w:rPr>
              <w:t>独立董事 刘洪渭</w:t>
            </w:r>
          </w:p>
        </w:tc>
      </w:tr>
      <w:tr w14:paraId="0D9EB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580" w:type="dxa"/>
          </w:tcPr>
          <w:p w14:paraId="3FE1D971">
            <w:pPr>
              <w:pStyle w:val="12"/>
              <w:rPr>
                <w:rFonts w:ascii="宋体" w:hAnsi="宋体" w:eastAsia="宋体" w:cs="宋体"/>
                <w:b/>
                <w:bCs/>
                <w:sz w:val="20"/>
                <w:szCs w:val="20"/>
              </w:rPr>
            </w:pPr>
          </w:p>
          <w:p w14:paraId="78EC70D7">
            <w:pPr>
              <w:pStyle w:val="12"/>
              <w:rPr>
                <w:rFonts w:ascii="宋体" w:hAnsi="宋体" w:eastAsia="宋体" w:cs="宋体"/>
                <w:b/>
                <w:bCs/>
                <w:sz w:val="20"/>
                <w:szCs w:val="20"/>
              </w:rPr>
            </w:pPr>
          </w:p>
          <w:p w14:paraId="07D2C298">
            <w:pPr>
              <w:pStyle w:val="12"/>
              <w:spacing w:before="5"/>
              <w:rPr>
                <w:rFonts w:ascii="宋体" w:hAnsi="宋体" w:eastAsia="宋体" w:cs="宋体"/>
                <w:b/>
                <w:bCs/>
                <w:sz w:val="20"/>
                <w:szCs w:val="20"/>
              </w:rPr>
            </w:pPr>
          </w:p>
          <w:p w14:paraId="2B77065E">
            <w:pPr>
              <w:pStyle w:val="12"/>
              <w:spacing w:before="1" w:line="499" w:lineRule="auto"/>
              <w:ind w:left="107" w:right="96"/>
              <w:rPr>
                <w:rFonts w:ascii="宋体" w:hAnsi="宋体" w:eastAsia="宋体" w:cs="宋体"/>
                <w:b/>
                <w:bCs/>
                <w:sz w:val="20"/>
                <w:szCs w:val="20"/>
              </w:rPr>
            </w:pPr>
            <w:r>
              <w:rPr>
                <w:rFonts w:hint="eastAsia" w:ascii="宋体" w:hAnsi="宋体" w:eastAsia="宋体" w:cs="宋体"/>
                <w:b/>
                <w:bCs/>
                <w:sz w:val="20"/>
                <w:szCs w:val="20"/>
              </w:rPr>
              <w:t>投资者关系活动主要内容介绍</w:t>
            </w:r>
          </w:p>
        </w:tc>
        <w:tc>
          <w:tcPr>
            <w:tcW w:w="5945" w:type="dxa"/>
          </w:tcPr>
          <w:p w14:paraId="12803812">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beforeAutospacing="0" w:line="360" w:lineRule="auto"/>
              <w:ind w:left="0" w:leftChars="0" w:firstLine="400" w:firstLineChars="200"/>
              <w:textAlignment w:val="auto"/>
              <w:rPr>
                <w:rFonts w:ascii="宋体" w:hAnsi="宋体" w:eastAsia="宋体" w:cs="宋体"/>
                <w:b w:val="0"/>
                <w:sz w:val="20"/>
              </w:rPr>
            </w:pPr>
            <w:r>
              <w:rPr>
                <w:rFonts w:ascii="宋体" w:hAnsi="宋体" w:eastAsia="宋体" w:cs="宋体"/>
                <w:b w:val="0"/>
                <w:sz w:val="20"/>
                <w:szCs w:val="22"/>
                <w:lang w:val="zh-CN" w:eastAsia="zh-CN" w:bidi="zh-CN"/>
              </w:rPr>
              <w:t>1.</w:t>
            </w:r>
            <w:r>
              <w:rPr>
                <w:rFonts w:ascii="宋体" w:hAnsi="宋体" w:eastAsia="宋体" w:cs="宋体"/>
                <w:b/>
                <w:sz w:val="20"/>
              </w:rPr>
              <w:t>公司最新股东人数</w:t>
            </w:r>
            <w:r>
              <w:rPr>
                <w:rFonts w:ascii="宋体" w:hAnsi="宋体" w:eastAsia="宋体" w:cs="宋体"/>
                <w:b/>
                <w:sz w:val="20"/>
              </w:rPr>
              <w:br w:type="textWrapping"/>
            </w:r>
            <w:r>
              <w:rPr>
                <w:rFonts w:ascii="宋体" w:hAnsi="宋体" w:eastAsia="宋体" w:cs="宋体"/>
                <w:b w:val="0"/>
                <w:sz w:val="20"/>
              </w:rPr>
              <w:t xml:space="preserve">    答:尊敬的投资者您好！为公平、公开地披露相关信息，公司在定期报告中披露截至报告期末的股东人数。截至2026年6月30日，公司股东人数52,880户。感谢您对公司的关注。</w:t>
            </w:r>
            <w:r>
              <w:rPr>
                <w:rFonts w:ascii="宋体" w:hAnsi="宋体" w:eastAsia="宋体" w:cs="宋体"/>
                <w:b w:val="0"/>
                <w:sz w:val="20"/>
              </w:rPr>
              <w:br w:type="textWrapping"/>
            </w:r>
            <w:r>
              <w:rPr>
                <w:rFonts w:ascii="宋体" w:hAnsi="宋体" w:eastAsia="宋体" w:cs="宋体"/>
                <w:b/>
                <w:sz w:val="20"/>
              </w:rPr>
              <w:t xml:space="preserve">    2.上半年公司增收不增利的原因？未来业绩展望？</w:t>
            </w:r>
            <w:r>
              <w:rPr>
                <w:rFonts w:ascii="宋体" w:hAnsi="宋体" w:eastAsia="宋体" w:cs="宋体"/>
                <w:b/>
                <w:sz w:val="20"/>
              </w:rPr>
              <w:br w:type="textWrapping"/>
            </w:r>
            <w:r>
              <w:rPr>
                <w:rFonts w:ascii="宋体" w:hAnsi="宋体" w:eastAsia="宋体" w:cs="宋体"/>
                <w:b w:val="0"/>
                <w:sz w:val="20"/>
              </w:rPr>
              <w:t xml:space="preserve">    答:尊敬的投资者您好！公司营业收入主要为磨具板块实现的销售收入及创投板块收取的管理费收入。公司作为创投机构，利润的主要来源为创投</w:t>
            </w:r>
            <w:bookmarkStart w:id="0" w:name="_GoBack"/>
            <w:bookmarkEnd w:id="0"/>
            <w:r>
              <w:rPr>
                <w:rFonts w:ascii="宋体" w:hAnsi="宋体" w:eastAsia="宋体" w:cs="宋体"/>
                <w:b w:val="0"/>
                <w:sz w:val="20"/>
              </w:rPr>
              <w:t>业务板块实现的投资收益及公允价值变动收益。公司2026年上半年归母净利润较去年同期下降的主要原因是本期权益法收益和项目估值收益增加，项目处置收益减少，所得税费用增加综合影响。</w:t>
            </w:r>
          </w:p>
          <w:p w14:paraId="7E828381">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beforeAutospacing="0" w:line="360" w:lineRule="auto"/>
              <w:ind w:left="0" w:leftChars="0" w:firstLine="400" w:firstLineChars="200"/>
              <w:textAlignment w:val="auto"/>
              <w:rPr>
                <w:rFonts w:ascii="宋体" w:hAnsi="宋体" w:eastAsia="宋体" w:cs="宋体"/>
                <w:sz w:val="20"/>
                <w:szCs w:val="20"/>
              </w:rPr>
            </w:pPr>
            <w:r>
              <w:rPr>
                <w:rFonts w:ascii="宋体" w:hAnsi="宋体" w:eastAsia="宋体" w:cs="宋体"/>
                <w:b w:val="0"/>
                <w:sz w:val="20"/>
              </w:rPr>
              <w:t>下一步,公司将始终紧跟国家战略,不断提升募投管退各环节能力,做强做优做大主业，持续为股东创造价值。感谢您对公司的关注。</w:t>
            </w:r>
            <w:r>
              <w:rPr>
                <w:rFonts w:ascii="宋体" w:hAnsi="宋体" w:eastAsia="宋体" w:cs="宋体"/>
                <w:b w:val="0"/>
                <w:sz w:val="20"/>
              </w:rPr>
              <w:br w:type="textWrapping"/>
            </w:r>
            <w:r>
              <w:rPr>
                <w:rFonts w:ascii="宋体" w:hAnsi="宋体" w:eastAsia="宋体" w:cs="宋体"/>
                <w:b/>
                <w:sz w:val="20"/>
              </w:rPr>
              <w:t xml:space="preserve">    3.请问尊敬的上市公司管理层，鲁信创投有无与控股股东同业竞争行为？公司对二级市场股价表现有何看法？</w:t>
            </w:r>
            <w:r>
              <w:rPr>
                <w:rFonts w:ascii="宋体" w:hAnsi="宋体" w:eastAsia="宋体" w:cs="宋体"/>
                <w:b/>
                <w:sz w:val="20"/>
              </w:rPr>
              <w:br w:type="textWrapping"/>
            </w:r>
            <w:r>
              <w:rPr>
                <w:rFonts w:ascii="宋体" w:hAnsi="宋体" w:eastAsia="宋体" w:cs="宋体"/>
                <w:b w:val="0"/>
                <w:sz w:val="20"/>
              </w:rPr>
              <w:t xml:space="preserve">    答:尊敬的投资者您好！公司与控股股东鲁信集团之间不存在同业竞争行为。鲁信创投是鲁信集团旗下唯一的专业创业投资业务平台，定位清晰明确。二级市场股价易受多重市场外部因素影响。公司将继续聚焦主业，不断夯实公司核心竞争力，努力提升股东回报能力。感谢您对公司的关注。</w:t>
            </w:r>
            <w:r>
              <w:rPr>
                <w:rFonts w:ascii="宋体" w:hAnsi="宋体" w:eastAsia="宋体" w:cs="宋体"/>
                <w:b w:val="0"/>
                <w:sz w:val="20"/>
              </w:rPr>
              <w:br w:type="textWrapping"/>
            </w:r>
            <w:r>
              <w:rPr>
                <w:rFonts w:ascii="宋体" w:hAnsi="宋体" w:eastAsia="宋体" w:cs="宋体"/>
                <w:b/>
                <w:sz w:val="20"/>
              </w:rPr>
              <w:t xml:space="preserve">    4.请问公司三季度有没有IPO项目退出来保证投资收益？谢谢</w:t>
            </w:r>
            <w:r>
              <w:rPr>
                <w:rFonts w:ascii="宋体" w:hAnsi="宋体" w:eastAsia="宋体" w:cs="宋体"/>
                <w:b/>
                <w:sz w:val="20"/>
              </w:rPr>
              <w:br w:type="textWrapping"/>
            </w:r>
            <w:r>
              <w:rPr>
                <w:rFonts w:ascii="宋体" w:hAnsi="宋体" w:eastAsia="宋体" w:cs="宋体"/>
                <w:b w:val="0"/>
                <w:sz w:val="20"/>
              </w:rPr>
              <w:t xml:space="preserve">    答:尊敬的投资者您好。2026年7月9日，公司参股基金投资的珞石（山东）机器人集团股份有限公司已在港交所成功上市。根据公司2026年半年度报告，公司控股/参股基金及投资平台仍持有境内A股上市公司11家，持有香港H股上市公司3家，合计14家境内外上市公司；公司及参股基金/投资平台共有27个拟IPO项目，其中13个已获沪/深/北/港交易所受理，14个处于辅导期。公司将严格按照规定履行信息披露义务。感谢您对公司的关注。</w:t>
            </w:r>
            <w:r>
              <w:rPr>
                <w:rFonts w:ascii="宋体" w:hAnsi="宋体" w:eastAsia="宋体" w:cs="宋体"/>
                <w:b w:val="0"/>
                <w:sz w:val="20"/>
              </w:rPr>
              <w:br w:type="textWrapping"/>
            </w:r>
            <w:r>
              <w:rPr>
                <w:rFonts w:ascii="宋体" w:hAnsi="宋体" w:eastAsia="宋体" w:cs="宋体"/>
                <w:b/>
                <w:sz w:val="20"/>
              </w:rPr>
              <w:t xml:space="preserve">    5.实业板块在公司整体战略中的定位及未来规划</w:t>
            </w:r>
            <w:r>
              <w:rPr>
                <w:rFonts w:ascii="宋体" w:hAnsi="宋体" w:eastAsia="宋体" w:cs="宋体"/>
                <w:b/>
                <w:sz w:val="20"/>
              </w:rPr>
              <w:br w:type="textWrapping"/>
            </w:r>
            <w:r>
              <w:rPr>
                <w:rFonts w:ascii="宋体" w:hAnsi="宋体" w:eastAsia="宋体" w:cs="宋体"/>
                <w:b w:val="0"/>
                <w:sz w:val="20"/>
              </w:rPr>
              <w:t xml:space="preserve">    答:尊敬的投资者您好！公司实业板块与创投板块互为有益补充和协同支撑，感谢您对公司的关注。</w:t>
            </w:r>
            <w:r>
              <w:rPr>
                <w:rFonts w:ascii="宋体" w:hAnsi="宋体" w:eastAsia="宋体" w:cs="宋体"/>
                <w:b w:val="0"/>
                <w:sz w:val="20"/>
              </w:rPr>
              <w:br w:type="textWrapping"/>
            </w:r>
            <w:r>
              <w:rPr>
                <w:rFonts w:ascii="宋体" w:hAnsi="宋体" w:eastAsia="宋体" w:cs="宋体"/>
                <w:b/>
                <w:sz w:val="20"/>
              </w:rPr>
              <w:t xml:space="preserve">    6.公司股票价格自八月底有几天连续有大笔大单打压公司股价（单笔都在百万股以上），近期又有这种情况出现，严重挫伤投资者信心。那么请问，这种不正常现象是否和公司基本面或者三季度业绩相关，如果是业绩影响，就会有透露内幕嫌疑，请公司认真自查！谢谢</w:t>
            </w:r>
            <w:r>
              <w:rPr>
                <w:rFonts w:ascii="宋体" w:hAnsi="宋体" w:eastAsia="宋体" w:cs="宋体"/>
                <w:b/>
                <w:sz w:val="20"/>
              </w:rPr>
              <w:br w:type="textWrapping"/>
            </w:r>
            <w:r>
              <w:rPr>
                <w:rFonts w:ascii="宋体" w:hAnsi="宋体" w:eastAsia="宋体" w:cs="宋体"/>
                <w:b w:val="0"/>
                <w:sz w:val="20"/>
              </w:rPr>
              <w:t xml:space="preserve">    答:尊敬的投资者您好！公司高度重视投资者对公司股价走势的关切。截至目前，公司日常经营一切正常，主营业务稳步推进，不存在应披露而未披露的重大事项。公司信息披露工作严格按照法律法规和监管要求执行，确保所有投资者公平获取信息。感谢您对公司的关注。</w:t>
            </w:r>
            <w:r>
              <w:rPr>
                <w:rFonts w:ascii="宋体" w:hAnsi="宋体" w:eastAsia="宋体" w:cs="宋体"/>
                <w:b w:val="0"/>
                <w:sz w:val="20"/>
              </w:rPr>
              <w:br w:type="textWrapping"/>
            </w:r>
            <w:r>
              <w:rPr>
                <w:rFonts w:ascii="宋体" w:hAnsi="宋体" w:eastAsia="宋体" w:cs="宋体"/>
                <w:b/>
                <w:sz w:val="20"/>
              </w:rPr>
              <w:t xml:space="preserve">    7.商业航天六小龙（蓝箭、天兵科技、中科宇航、星河动力、星际荣耀、东方空间），公司只投了蓝箭一家吗？为什么不投其它几家？谢谢</w:t>
            </w:r>
            <w:r>
              <w:rPr>
                <w:rFonts w:ascii="宋体" w:hAnsi="宋体" w:eastAsia="宋体" w:cs="宋体"/>
                <w:b/>
                <w:sz w:val="20"/>
              </w:rPr>
              <w:br w:type="textWrapping"/>
            </w:r>
            <w:r>
              <w:rPr>
                <w:rFonts w:ascii="宋体" w:hAnsi="宋体" w:eastAsia="宋体" w:cs="宋体"/>
                <w:b w:val="0"/>
                <w:sz w:val="20"/>
              </w:rPr>
              <w:t xml:space="preserve">    答:尊敬的投资者您好！商业航天作为国家十五五规划中的新兴支柱产业之一，也是公司重点关注赛道，公司本着价值投资的原则进行战略布局。公司在年度报告、半年度报告中定期披露报告期内公司及参股基金投资的项目，敬请查阅。感谢您对公司的关注。</w:t>
            </w:r>
            <w:r>
              <w:rPr>
                <w:rFonts w:ascii="宋体" w:hAnsi="宋体" w:eastAsia="宋体" w:cs="宋体"/>
                <w:b w:val="0"/>
                <w:sz w:val="20"/>
              </w:rPr>
              <w:br w:type="textWrapping"/>
            </w:r>
            <w:r>
              <w:rPr>
                <w:rFonts w:ascii="宋体" w:hAnsi="宋体" w:eastAsia="宋体" w:cs="宋体"/>
                <w:b/>
                <w:sz w:val="20"/>
              </w:rPr>
              <w:t xml:space="preserve">    8.后续在股东回报方面有什么考虑吗？</w:t>
            </w:r>
            <w:r>
              <w:rPr>
                <w:rFonts w:ascii="宋体" w:hAnsi="宋体" w:eastAsia="宋体" w:cs="宋体"/>
                <w:b/>
                <w:sz w:val="20"/>
              </w:rPr>
              <w:br w:type="textWrapping"/>
            </w:r>
            <w:r>
              <w:rPr>
                <w:rFonts w:ascii="宋体" w:hAnsi="宋体" w:eastAsia="宋体" w:cs="宋体"/>
                <w:b w:val="0"/>
                <w:sz w:val="20"/>
              </w:rPr>
              <w:t xml:space="preserve">    答:尊敬的投资者您好！公司将继续兼顾可持续发展与股东合理回报的原则，加强市值管理，合理制定利润分配方案。感谢您对公司的关注。</w:t>
            </w:r>
            <w:r>
              <w:rPr>
                <w:rFonts w:ascii="宋体" w:hAnsi="宋体" w:eastAsia="宋体" w:cs="宋体"/>
                <w:b w:val="0"/>
                <w:sz w:val="20"/>
              </w:rPr>
              <w:br w:type="textWrapping"/>
            </w:r>
            <w:r>
              <w:rPr>
                <w:rFonts w:ascii="宋体" w:hAnsi="宋体" w:eastAsia="宋体" w:cs="宋体"/>
                <w:b/>
                <w:sz w:val="20"/>
              </w:rPr>
              <w:t xml:space="preserve">    9.上海的浦东创投和浦东科创进行了合并重组，请问鲁信是否也有此类计划</w:t>
            </w:r>
            <w:r>
              <w:rPr>
                <w:rFonts w:ascii="宋体" w:hAnsi="宋体" w:eastAsia="宋体" w:cs="宋体"/>
                <w:b/>
                <w:sz w:val="20"/>
              </w:rPr>
              <w:br w:type="textWrapping"/>
            </w:r>
            <w:r>
              <w:rPr>
                <w:rFonts w:ascii="宋体" w:hAnsi="宋体" w:eastAsia="宋体" w:cs="宋体"/>
                <w:b w:val="0"/>
                <w:sz w:val="20"/>
              </w:rPr>
              <w:t xml:space="preserve">    答:尊敬的投资者您好！公司严格按照信息披露规定及时履行公告义务，截至目前，公司不存在应披露而未披露的信息。感谢您对公司的关注。</w:t>
            </w:r>
            <w:r>
              <w:rPr>
                <w:rFonts w:ascii="宋体" w:hAnsi="宋体" w:eastAsia="宋体" w:cs="宋体"/>
                <w:b w:val="0"/>
                <w:sz w:val="20"/>
              </w:rPr>
              <w:br w:type="textWrapping"/>
            </w:r>
            <w:r>
              <w:rPr>
                <w:rFonts w:ascii="宋体" w:hAnsi="宋体" w:eastAsia="宋体" w:cs="宋体"/>
                <w:b/>
                <w:sz w:val="20"/>
              </w:rPr>
              <w:t xml:space="preserve">    10.在投资GPU产业链方面，公司有哪些投资布局，请举例说明</w:t>
            </w:r>
            <w:r>
              <w:rPr>
                <w:rFonts w:ascii="宋体" w:hAnsi="宋体" w:eastAsia="宋体" w:cs="宋体"/>
                <w:b/>
                <w:sz w:val="20"/>
              </w:rPr>
              <w:br w:type="textWrapping"/>
            </w:r>
            <w:r>
              <w:rPr>
                <w:rFonts w:ascii="宋体" w:hAnsi="宋体" w:eastAsia="宋体" w:cs="宋体"/>
                <w:b w:val="0"/>
                <w:sz w:val="20"/>
              </w:rPr>
              <w:t xml:space="preserve">    答:尊敬的投资者您好！公司在GPU产业链方面进行了相关布局，例如投资北京灵汐科技有限公司、成都阿加犀智能科技有限公司等企业。公司在年度报告、半年度报告中定期披露报告期内公司及参股基金投资的项目，敬请查阅。感谢您对公司的关注。</w:t>
            </w:r>
            <w:r>
              <w:rPr>
                <w:rFonts w:ascii="宋体" w:hAnsi="宋体" w:eastAsia="宋体" w:cs="宋体"/>
                <w:b w:val="0"/>
                <w:sz w:val="20"/>
              </w:rPr>
              <w:br w:type="textWrapping"/>
            </w:r>
            <w:r>
              <w:rPr>
                <w:rFonts w:ascii="宋体" w:hAnsi="宋体" w:eastAsia="宋体" w:cs="宋体"/>
                <w:b/>
                <w:sz w:val="20"/>
              </w:rPr>
              <w:t xml:space="preserve">    11.请问上市公司在21元进行减持操作，那么控股股东或者上市公司认为公司的合理市值为多少？有无进行市值管理计划的打算？低于该市值则进行增持动作？</w:t>
            </w:r>
            <w:r>
              <w:rPr>
                <w:rFonts w:ascii="宋体" w:hAnsi="宋体" w:eastAsia="宋体" w:cs="宋体"/>
                <w:b/>
                <w:sz w:val="20"/>
              </w:rPr>
              <w:br w:type="textWrapping"/>
            </w:r>
            <w:r>
              <w:rPr>
                <w:rFonts w:ascii="宋体" w:hAnsi="宋体" w:eastAsia="宋体" w:cs="宋体"/>
                <w:b w:val="0"/>
                <w:sz w:val="20"/>
              </w:rPr>
              <w:t xml:space="preserve">    答:尊敬的投资者您好！减持系鲁信集团基于自身经营需要实施的正常减持行为。公司高度重视市值管理工作，将严格按照相关法律法规和监管要求，持续推进规范的信息披露和投资者关系管理工作，努力让市场充分、及时、准确地了解公司的经营情况和投资价值。感谢您对公司的关注。</w:t>
            </w:r>
            <w:r>
              <w:rPr>
                <w:rFonts w:ascii="宋体" w:hAnsi="宋体" w:eastAsia="宋体" w:cs="宋体"/>
                <w:b w:val="0"/>
                <w:sz w:val="20"/>
              </w:rPr>
              <w:br w:type="textWrapping"/>
            </w:r>
            <w:r>
              <w:rPr>
                <w:rFonts w:ascii="宋体" w:hAnsi="宋体" w:eastAsia="宋体" w:cs="宋体"/>
                <w:b/>
                <w:sz w:val="20"/>
              </w:rPr>
              <w:t xml:space="preserve">    12.公司上半年经营现金流同比由正转负，主要原因是什么？</w:t>
            </w:r>
            <w:r>
              <w:rPr>
                <w:rFonts w:ascii="宋体" w:hAnsi="宋体" w:eastAsia="宋体" w:cs="宋体"/>
                <w:b/>
                <w:sz w:val="20"/>
              </w:rPr>
              <w:br w:type="textWrapping"/>
            </w:r>
            <w:r>
              <w:rPr>
                <w:rFonts w:ascii="宋体" w:hAnsi="宋体" w:eastAsia="宋体" w:cs="宋体"/>
                <w:b w:val="0"/>
                <w:sz w:val="20"/>
              </w:rPr>
              <w:t xml:space="preserve">    答:尊敬的投资者您好！公司作为创业投资机构，经营活动现金流主要由磨具板块经营活动流入、流出及投资板块日常经营流出构成，公司上半年经营活动产生的现金流量净额为-2,119.98万元，上年同期为-1,644.97万元，公司后续将统筹经营活动及投资活动现金流管理。感谢您对公司的关注。</w:t>
            </w:r>
          </w:p>
        </w:tc>
      </w:tr>
      <w:tr w14:paraId="09103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580" w:type="dxa"/>
            <w:vAlign w:val="center"/>
          </w:tcPr>
          <w:p w14:paraId="36D805B2">
            <w:pPr>
              <w:pStyle w:val="12"/>
              <w:spacing w:before="1"/>
              <w:ind w:left="107"/>
              <w:rPr>
                <w:rFonts w:hint="eastAsia"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关于本次活动是否涉及应</w:t>
            </w:r>
          </w:p>
          <w:p w14:paraId="59E4F679">
            <w:pPr>
              <w:pStyle w:val="12"/>
              <w:spacing w:before="1"/>
              <w:ind w:left="107"/>
              <w:rPr>
                <w:rFonts w:ascii="宋体" w:hAnsi="宋体" w:eastAsia="宋体" w:cs="宋体"/>
                <w:b/>
                <w:bCs/>
                <w:sz w:val="20"/>
                <w:szCs w:val="20"/>
              </w:rPr>
            </w:pPr>
            <w:r>
              <w:rPr>
                <w:rFonts w:hint="eastAsia" w:cs="宋体" w:asciiTheme="minorEastAsia" w:hAnsiTheme="minorEastAsia" w:eastAsiaTheme="minorEastAsia"/>
                <w:b/>
                <w:bCs/>
                <w:sz w:val="20"/>
                <w:szCs w:val="20"/>
              </w:rPr>
              <w:t>披露重大信息的说明</w:t>
            </w:r>
          </w:p>
        </w:tc>
        <w:tc>
          <w:tcPr>
            <w:tcW w:w="5945" w:type="dxa"/>
            <w:vAlign w:val="center"/>
          </w:tcPr>
          <w:p w14:paraId="496348F9">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rPr>
            </w:pPr>
            <w:r>
              <w:rPr>
                <w:rFonts w:hint="eastAsia" w:cs="宋体" w:asciiTheme="minorEastAsia" w:hAnsiTheme="minorEastAsia" w:eastAsiaTheme="minorEastAsia"/>
                <w:sz w:val="20"/>
                <w:szCs w:val="20"/>
              </w:rPr>
              <w:t>本次活动不涉及未公开披露的重大信息。</w:t>
            </w:r>
          </w:p>
        </w:tc>
      </w:tr>
      <w:tr w14:paraId="38953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4DB01450">
            <w:pPr>
              <w:pStyle w:val="12"/>
              <w:spacing w:before="1"/>
              <w:ind w:left="107" w:leftChars="0"/>
              <w:rPr>
                <w:rFonts w:ascii="宋体" w:hAnsi="宋体" w:eastAsia="宋体" w:cs="宋体"/>
                <w:b/>
                <w:bCs/>
                <w:sz w:val="20"/>
                <w:szCs w:val="20"/>
                <w:lang w:val="zh-CN" w:eastAsia="zh-CN" w:bidi="zh-CN"/>
              </w:rPr>
            </w:pPr>
            <w:r>
              <w:rPr>
                <w:rFonts w:hint="eastAsia" w:ascii="宋体" w:hAnsi="宋体" w:eastAsia="宋体" w:cs="宋体"/>
                <w:b/>
                <w:bCs/>
                <w:sz w:val="20"/>
                <w:szCs w:val="20"/>
              </w:rPr>
              <w:t>附件清单（如有）</w:t>
            </w:r>
          </w:p>
        </w:tc>
        <w:tc>
          <w:tcPr>
            <w:tcW w:w="5945" w:type="dxa"/>
            <w:vAlign w:val="center"/>
          </w:tcPr>
          <w:p w14:paraId="6BA51173">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lang w:val="zh-CN" w:eastAsia="zh-CN" w:bidi="zh-CN"/>
              </w:rPr>
            </w:pPr>
          </w:p>
        </w:tc>
      </w:tr>
      <w:tr w14:paraId="5B5D2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0C1EC933">
            <w:pPr>
              <w:pStyle w:val="12"/>
              <w:spacing w:before="1"/>
              <w:ind w:left="107" w:leftChars="0"/>
              <w:rPr>
                <w:rFonts w:hint="eastAsia" w:ascii="宋体" w:hAnsi="宋体" w:eastAsia="宋体" w:cs="宋体"/>
                <w:b/>
                <w:bCs/>
                <w:sz w:val="20"/>
                <w:szCs w:val="20"/>
                <w:lang w:val="zh-CN" w:eastAsia="zh-CN" w:bidi="zh-CN"/>
              </w:rPr>
            </w:pPr>
            <w:r>
              <w:rPr>
                <w:rFonts w:hint="eastAsia" w:ascii="宋体" w:hAnsi="宋体" w:eastAsia="宋体" w:cs="宋体"/>
                <w:b/>
                <w:bCs/>
                <w:sz w:val="20"/>
                <w:szCs w:val="20"/>
              </w:rPr>
              <w:t>日期</w:t>
            </w:r>
          </w:p>
        </w:tc>
        <w:tc>
          <w:tcPr>
            <w:tcW w:w="5945" w:type="dxa"/>
            <w:vAlign w:val="center"/>
          </w:tcPr>
          <w:p w14:paraId="4D644EED">
            <w:pPr>
              <w:pStyle w:val="12"/>
              <w:keepNext w:val="0"/>
              <w:keepLines w:val="0"/>
              <w:pageBreakBefore w:val="0"/>
              <w:widowControl w:val="0"/>
              <w:kinsoku/>
              <w:wordWrap/>
              <w:overflowPunct/>
              <w:topLinePunct w:val="0"/>
              <w:autoSpaceDE w:val="0"/>
              <w:autoSpaceDN w:val="0"/>
              <w:bidi w:val="0"/>
              <w:adjustRightInd/>
              <w:snapToGrid/>
              <w:spacing w:before="100" w:beforeAutospacing="1"/>
              <w:textAlignment w:val="auto"/>
              <w:rPr>
                <w:rFonts w:ascii="宋体" w:hAnsi="宋体" w:eastAsia="宋体" w:cs="宋体"/>
                <w:sz w:val="20"/>
                <w:szCs w:val="20"/>
                <w:lang w:val="zh-CN" w:eastAsia="zh-CN" w:bidi="zh-CN"/>
              </w:rPr>
            </w:pPr>
            <w:r>
              <w:rPr>
                <w:rFonts w:ascii="宋体" w:hAnsi="宋体" w:eastAsia="宋体" w:cs="宋体"/>
                <w:sz w:val="20"/>
                <w:szCs w:val="20"/>
              </w:rPr>
              <w:t>2026年09月18日</w:t>
            </w:r>
          </w:p>
        </w:tc>
      </w:tr>
    </w:tbl>
    <w:p w14:paraId="28CAC7BE">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简标宋">
    <w:panose1 w:val="00000000000000000000"/>
    <w:charset w:val="8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KSOFA61C387F">
    <w:panose1 w:val="020B0604030504040204"/>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C496324"/>
    <w:rsid w:val="1F782BDE"/>
    <w:rsid w:val="204A6A53"/>
    <w:rsid w:val="23317869"/>
    <w:rsid w:val="25650CAE"/>
    <w:rsid w:val="26406598"/>
    <w:rsid w:val="28080056"/>
    <w:rsid w:val="28734C1A"/>
    <w:rsid w:val="28C72DDD"/>
    <w:rsid w:val="29EE0E64"/>
    <w:rsid w:val="2AB32FEC"/>
    <w:rsid w:val="2BC4020A"/>
    <w:rsid w:val="2D12214D"/>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B786C1E"/>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2113</Words>
  <Characters>2231</Characters>
  <Lines>2</Lines>
  <Paragraphs>1</Paragraphs>
  <TotalTime>0</TotalTime>
  <ScaleCrop>false</ScaleCrop>
  <LinksUpToDate>false</LinksUpToDate>
  <CharactersWithSpaces>2383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张世杰</cp:lastModifiedBy>
  <dcterms:modified xsi:type="dcterms:W3CDTF">2026-09-18T08:29:52Z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57D148DF2F764966BF4E1C38A6255FA2</vt:lpwstr>
  </property>
  <property fmtid="{D5CDD505-2E9C-101B-9397-08002B2CF9AE}" pid="4" name="KSOTemplateDocerSaveRecord">
    <vt:lpwstr>eyJoZGlkIjoiMGVhMzIyODY2NzY1NWZkMDc1Yjc5MjdjNmViM2RjMDkiLCJ1c2VySWQiOiIzMjMxNjQwNzEifQ==</vt:lpwstr>
  </property>
</Properties>
</file>