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5456F">
      <w:pPr>
        <w:pStyle w:val="2"/>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lang w:val="en-US"/>
        </w:rPr>
        <w:t>证券代码：</w:t>
      </w:r>
      <w:r>
        <w:rPr>
          <w:rFonts w:hint="eastAsia" w:ascii="Times New Roman" w:hAnsi="Times New Roman" w:eastAsia="宋体" w:cs="Times New Roman"/>
          <w:sz w:val="20"/>
          <w:szCs w:val="20"/>
          <w:lang w:val="en-US" w:eastAsia="zh-CN"/>
        </w:rPr>
        <w:t>600120</w:t>
      </w:r>
      <w:r>
        <w:rPr>
          <w:rFonts w:hint="eastAsia" w:ascii="Times New Roman" w:hAnsi="Times New Roman" w:eastAsia="宋体" w:cs="Times New Roman"/>
          <w:sz w:val="20"/>
          <w:szCs w:val="20"/>
          <w:lang w:val="en-US"/>
        </w:rPr>
        <w:t xml:space="preserve">   </w:t>
      </w:r>
      <w:r>
        <w:rPr>
          <w:rFonts w:hint="eastAsia" w:ascii="Times New Roman" w:hAnsi="Times New Roman" w:eastAsia="宋体" w:cs="Times New Roman"/>
          <w:sz w:val="21"/>
          <w:szCs w:val="21"/>
          <w:lang w:val="en-US"/>
        </w:rPr>
        <w:t xml:space="preserve">                            </w:t>
      </w:r>
      <w:r>
        <w:rPr>
          <w:rFonts w:hint="eastAsia" w:ascii="Times New Roman" w:hAnsi="Times New Roman" w:eastAsia="宋体" w:cs="Times New Roman"/>
          <w:sz w:val="21"/>
          <w:szCs w:val="21"/>
          <w:lang w:val="en-US" w:eastAsia="zh-CN"/>
        </w:rPr>
        <w:t xml:space="preserve">          </w:t>
      </w:r>
      <w:r>
        <w:rPr>
          <w:rFonts w:hint="eastAsia" w:ascii="Times New Roman" w:hAnsi="Times New Roman" w:eastAsia="宋体" w:cs="Times New Roman"/>
          <w:sz w:val="20"/>
          <w:szCs w:val="20"/>
          <w:lang w:val="en-US"/>
        </w:rPr>
        <w:t>证券简称：</w:t>
      </w:r>
      <w:r>
        <w:rPr>
          <w:rFonts w:hint="eastAsia" w:ascii="Times New Roman" w:hAnsi="Times New Roman" w:eastAsia="宋体" w:cs="Times New Roman"/>
          <w:sz w:val="20"/>
          <w:szCs w:val="20"/>
          <w:lang w:val="en-US" w:eastAsia="zh-CN"/>
        </w:rPr>
        <w:t>浙江东方</w:t>
      </w:r>
    </w:p>
    <w:p w14:paraId="2B048703">
      <w:pPr>
        <w:spacing w:line="360" w:lineRule="auto"/>
        <w:jc w:val="center"/>
        <w:rPr>
          <w:rFonts w:ascii="Times New Roman" w:hAnsi="Times New Roman" w:eastAsia="宋体" w:cs="Times New Roman"/>
          <w:b/>
          <w:bCs/>
          <w:sz w:val="44"/>
          <w:szCs w:val="44"/>
        </w:rPr>
      </w:pPr>
    </w:p>
    <w:p w14:paraId="21A32C02">
      <w:pPr>
        <w:spacing w:line="360" w:lineRule="auto"/>
        <w:jc w:val="center"/>
        <w:rPr>
          <w:rFonts w:ascii="Times New Roman" w:hAnsi="Times New Roman" w:eastAsia="宋体" w:cs="Times New Roman"/>
          <w:b/>
          <w:bCs/>
          <w:sz w:val="44"/>
          <w:szCs w:val="44"/>
        </w:rPr>
      </w:pPr>
      <w:r>
        <w:rPr>
          <w:rFonts w:hint="eastAsia" w:ascii="Times New Roman" w:hAnsi="Times New Roman" w:eastAsia="宋体" w:cs="Times New Roman"/>
          <w:b/>
          <w:bCs/>
          <w:sz w:val="44"/>
          <w:szCs w:val="44"/>
        </w:rPr>
        <w:t>浙江东方控股集团股份有限公司</w:t>
      </w:r>
    </w:p>
    <w:p w14:paraId="5DB69EE3">
      <w:pPr>
        <w:spacing w:line="360" w:lineRule="auto"/>
        <w:jc w:val="center"/>
        <w:rPr>
          <w:rFonts w:ascii="Times New Roman" w:hAnsi="Times New Roman" w:eastAsia="宋体" w:cs="Times New Roman"/>
          <w:sz w:val="44"/>
          <w:szCs w:val="44"/>
        </w:rPr>
      </w:pPr>
      <w:r>
        <w:rPr>
          <w:rFonts w:hint="eastAsia" w:ascii="Times New Roman" w:hAnsi="Times New Roman" w:eastAsia="宋体" w:cs="Times New Roman"/>
          <w:b/>
          <w:bCs/>
          <w:sz w:val="44"/>
          <w:szCs w:val="44"/>
        </w:rPr>
        <w:t>投资者关系活动记录表</w:t>
      </w:r>
    </w:p>
    <w:p w14:paraId="1C58C1F6">
      <w:pPr>
        <w:wordWrap w:val="0"/>
        <w:spacing w:before="51" w:after="32"/>
        <w:ind w:right="619"/>
        <w:jc w:val="right"/>
        <w:rPr>
          <w:rFonts w:hint="default" w:ascii="Times New Roman" w:hAnsi="Times New Roman" w:eastAsia="宋体" w:cs="Times New Roman"/>
          <w:sz w:val="20"/>
          <w:szCs w:val="20"/>
          <w:lang w:val="en-US" w:eastAsia="zh-CN"/>
        </w:rPr>
      </w:pPr>
      <w:r>
        <w:rPr>
          <w:rFonts w:hint="eastAsia" w:ascii="Times New Roman" w:hAnsi="Times New Roman" w:eastAsia="宋体" w:cs="Times New Roman"/>
          <w:sz w:val="20"/>
          <w:szCs w:val="20"/>
        </w:rPr>
        <w:t>编号：</w:t>
      </w:r>
      <w:r>
        <w:rPr>
          <w:rFonts w:hint="eastAsia" w:ascii="Times New Roman" w:hAnsi="Times New Roman" w:eastAsia="宋体" w:cs="Times New Roman"/>
          <w:sz w:val="20"/>
          <w:szCs w:val="20"/>
          <w:lang w:val="en-US"/>
        </w:rPr>
        <w:t>2026</w:t>
      </w:r>
      <w:r>
        <w:rPr>
          <w:rFonts w:hint="eastAsia" w:ascii="Times New Roman" w:hAnsi="Times New Roman" w:eastAsia="宋体" w:cs="Times New Roman"/>
          <w:sz w:val="20"/>
          <w:szCs w:val="20"/>
        </w:rPr>
        <w:t xml:space="preserve"> -</w:t>
      </w:r>
      <w:r>
        <w:rPr>
          <w:rFonts w:hint="eastAsia" w:ascii="Times New Roman" w:hAnsi="Times New Roman" w:eastAsia="宋体" w:cs="Times New Roman"/>
          <w:sz w:val="20"/>
          <w:szCs w:val="20"/>
          <w:lang w:val="en-US" w:eastAsia="zh-CN"/>
        </w:rPr>
        <w:t xml:space="preserve"> 005</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580"/>
        <w:gridCol w:w="5945"/>
      </w:tblGrid>
      <w:tr w14:paraId="0C093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2580" w:type="dxa"/>
          </w:tcPr>
          <w:p w14:paraId="0D9E5E48">
            <w:pPr>
              <w:pStyle w:val="12"/>
              <w:spacing w:before="7"/>
              <w:rPr>
                <w:rFonts w:ascii="Times New Roman" w:hAnsi="Times New Roman" w:eastAsia="宋体" w:cs="Times New Roman"/>
                <w:b/>
                <w:bCs/>
                <w:sz w:val="20"/>
                <w:szCs w:val="20"/>
              </w:rPr>
            </w:pPr>
          </w:p>
          <w:p w14:paraId="6A487FEA">
            <w:pPr>
              <w:pStyle w:val="12"/>
              <w:spacing w:before="1"/>
              <w:ind w:left="107"/>
              <w:rPr>
                <w:rFonts w:ascii="Times New Roman" w:hAnsi="Times New Roman" w:eastAsia="宋体" w:cs="Times New Roman"/>
                <w:b/>
                <w:bCs/>
                <w:sz w:val="20"/>
                <w:szCs w:val="20"/>
              </w:rPr>
            </w:pPr>
            <w:r>
              <w:rPr>
                <w:rFonts w:hint="eastAsia" w:ascii="Times New Roman" w:hAnsi="Times New Roman" w:eastAsia="宋体" w:cs="Times New Roman"/>
                <w:b/>
                <w:bCs/>
                <w:sz w:val="20"/>
                <w:szCs w:val="20"/>
              </w:rPr>
              <w:t>投资者关系活动类别</w:t>
            </w:r>
          </w:p>
        </w:tc>
        <w:tc>
          <w:tcPr>
            <w:tcW w:w="5945" w:type="dxa"/>
          </w:tcPr>
          <w:p w14:paraId="5E082E4D">
            <w:pPr>
              <w:pStyle w:val="12"/>
              <w:spacing w:before="7"/>
              <w:rPr>
                <w:rFonts w:ascii="Times New Roman" w:hAnsi="Times New Roman" w:eastAsia="宋体" w:cs="Times New Roman"/>
                <w:sz w:val="20"/>
                <w:szCs w:val="20"/>
              </w:rPr>
            </w:pPr>
          </w:p>
          <w:p w14:paraId="797E1C4C">
            <w:pPr>
              <w:pStyle w:val="12"/>
              <w:tabs>
                <w:tab w:val="left" w:pos="2418"/>
              </w:tabs>
              <w:spacing w:before="1"/>
              <w:ind w:left="107"/>
              <w:rPr>
                <w:rFonts w:ascii="Times New Roman" w:hAnsi="Times New Roman" w:eastAsia="宋体" w:cs="Times New Roman"/>
                <w:sz w:val="20"/>
                <w:szCs w:val="20"/>
              </w:rPr>
            </w:pPr>
            <w:sdt>
              <w:sdtPr>
                <w:rPr>
                  <w:rFonts w:hint="eastAsia" w:ascii="Times New Roman" w:hAnsi="Times New Roman" w:eastAsia="宋体" w:cs="Times New Roman"/>
                  <w:sz w:val="20"/>
                  <w:szCs w:val="20"/>
                </w:rPr>
                <w:id w:val="249780449"/>
                <w14:checkbox>
                  <w14:checked w14:val="0"/>
                  <w14:checkedState w14:val="0052" w14:font="Wingdings 2"/>
                  <w14:uncheckedState w14:val="2610" w14:font="MS Gothic"/>
                </w14:checkbox>
              </w:sdtPr>
              <w:sdtEndPr>
                <w:rPr>
                  <w:rFonts w:hint="eastAsia" w:ascii="Times New Roman" w:hAnsi="Times New Roman" w:eastAsia="宋体" w:cs="Times New Roman"/>
                  <w:sz w:val="20"/>
                  <w:szCs w:val="20"/>
                </w:rPr>
              </w:sdtEndPr>
              <w:sdtContent>
                <w:r>
                  <w:rPr>
                    <w:rFonts w:hint="eastAsia" w:ascii="Times New Roman" w:hAnsi="Times New Roman" w:eastAsia="MS Gothic" w:cs="Times New Roman"/>
                    <w:sz w:val="20"/>
                    <w:szCs w:val="20"/>
                  </w:rPr>
                  <w:t>☐</w:t>
                </w:r>
              </w:sdtContent>
            </w:sdt>
            <w:r>
              <w:rPr>
                <w:rFonts w:hint="eastAsia" w:ascii="Times New Roman" w:hAnsi="Times New Roman" w:eastAsia="宋体" w:cs="Times New Roman"/>
                <w:sz w:val="20"/>
                <w:szCs w:val="20"/>
              </w:rPr>
              <w:t>特</w:t>
            </w:r>
            <w:r>
              <w:rPr>
                <w:rFonts w:hint="eastAsia" w:ascii="Times New Roman" w:hAnsi="Times New Roman" w:eastAsia="宋体" w:cs="Times New Roman"/>
                <w:spacing w:val="-3"/>
                <w:sz w:val="20"/>
                <w:szCs w:val="20"/>
              </w:rPr>
              <w:t>定</w:t>
            </w:r>
            <w:r>
              <w:rPr>
                <w:rFonts w:hint="eastAsia" w:ascii="Times New Roman" w:hAnsi="Times New Roman" w:eastAsia="宋体" w:cs="Times New Roman"/>
                <w:sz w:val="20"/>
                <w:szCs w:val="20"/>
              </w:rPr>
              <w:t>对</w:t>
            </w:r>
            <w:r>
              <w:rPr>
                <w:rFonts w:hint="eastAsia" w:ascii="Times New Roman" w:hAnsi="Times New Roman" w:eastAsia="宋体" w:cs="Times New Roman"/>
                <w:spacing w:val="-3"/>
                <w:sz w:val="20"/>
                <w:szCs w:val="20"/>
              </w:rPr>
              <w:t>象</w:t>
            </w:r>
            <w:r>
              <w:rPr>
                <w:rFonts w:hint="eastAsia" w:ascii="Times New Roman" w:hAnsi="Times New Roman" w:eastAsia="宋体" w:cs="Times New Roman"/>
                <w:sz w:val="20"/>
                <w:szCs w:val="20"/>
              </w:rPr>
              <w:t>调研</w:t>
            </w:r>
            <w:r>
              <w:rPr>
                <w:rFonts w:hint="eastAsia" w:ascii="Times New Roman" w:hAnsi="Times New Roman" w:eastAsia="宋体" w:cs="Times New Roman"/>
                <w:sz w:val="20"/>
                <w:szCs w:val="20"/>
              </w:rPr>
              <w:tab/>
            </w:r>
            <w:sdt>
              <w:sdtPr>
                <w:rPr>
                  <w:rFonts w:hint="eastAsia" w:ascii="Times New Roman" w:hAnsi="Times New Roman" w:eastAsia="宋体" w:cs="Times New Roman"/>
                  <w:sz w:val="20"/>
                  <w:szCs w:val="20"/>
                </w:rPr>
                <w:id w:val="-416875725"/>
                <w14:checkbox>
                  <w14:checked w14:val="0"/>
                  <w14:checkedState w14:val="0052" w14:font="Wingdings 2"/>
                  <w14:uncheckedState w14:val="2610" w14:font="MS Gothic"/>
                </w14:checkbox>
              </w:sdtPr>
              <w:sdtEndPr>
                <w:rPr>
                  <w:rFonts w:hint="eastAsia" w:ascii="Times New Roman" w:hAnsi="Times New Roman" w:eastAsia="宋体" w:cs="Times New Roman"/>
                  <w:sz w:val="20"/>
                  <w:szCs w:val="20"/>
                </w:rPr>
              </w:sdtEndPr>
              <w:sdtContent>
                <w:r>
                  <w:rPr>
                    <w:rFonts w:hint="eastAsia" w:ascii="Times New Roman" w:hAnsi="Times New Roman" w:eastAsia="MS Gothic" w:cs="Times New Roman"/>
                    <w:sz w:val="20"/>
                    <w:szCs w:val="20"/>
                  </w:rPr>
                  <w:t>☐</w:t>
                </w:r>
              </w:sdtContent>
            </w:sdt>
            <w:r>
              <w:rPr>
                <w:rFonts w:hint="eastAsia" w:ascii="Times New Roman" w:hAnsi="Times New Roman" w:eastAsia="宋体" w:cs="Times New Roman"/>
                <w:sz w:val="20"/>
                <w:szCs w:val="20"/>
              </w:rPr>
              <w:t>分</w:t>
            </w:r>
            <w:r>
              <w:rPr>
                <w:rFonts w:hint="eastAsia" w:ascii="Times New Roman" w:hAnsi="Times New Roman" w:eastAsia="宋体" w:cs="Times New Roman"/>
                <w:spacing w:val="-3"/>
                <w:sz w:val="20"/>
                <w:szCs w:val="20"/>
              </w:rPr>
              <w:t>析</w:t>
            </w:r>
            <w:r>
              <w:rPr>
                <w:rFonts w:hint="eastAsia" w:ascii="Times New Roman" w:hAnsi="Times New Roman" w:eastAsia="宋体" w:cs="Times New Roman"/>
                <w:sz w:val="20"/>
                <w:szCs w:val="20"/>
              </w:rPr>
              <w:t>师</w:t>
            </w:r>
            <w:r>
              <w:rPr>
                <w:rFonts w:hint="eastAsia" w:ascii="Times New Roman" w:hAnsi="Times New Roman" w:eastAsia="宋体" w:cs="Times New Roman"/>
                <w:spacing w:val="-3"/>
                <w:sz w:val="20"/>
                <w:szCs w:val="20"/>
              </w:rPr>
              <w:t>会</w:t>
            </w:r>
            <w:r>
              <w:rPr>
                <w:rFonts w:hint="eastAsia" w:ascii="Times New Roman" w:hAnsi="Times New Roman" w:eastAsia="宋体" w:cs="Times New Roman"/>
                <w:sz w:val="20"/>
                <w:szCs w:val="20"/>
              </w:rPr>
              <w:t>议</w:t>
            </w:r>
          </w:p>
          <w:p w14:paraId="4E4AB272">
            <w:pPr>
              <w:pStyle w:val="12"/>
              <w:spacing w:before="11"/>
              <w:rPr>
                <w:rFonts w:ascii="Times New Roman" w:hAnsi="Times New Roman" w:eastAsia="宋体" w:cs="Times New Roman"/>
                <w:sz w:val="20"/>
                <w:szCs w:val="20"/>
              </w:rPr>
            </w:pPr>
          </w:p>
          <w:p w14:paraId="08400343">
            <w:pPr>
              <w:pStyle w:val="12"/>
              <w:tabs>
                <w:tab w:val="left" w:pos="2418"/>
              </w:tabs>
              <w:ind w:left="107"/>
              <w:rPr>
                <w:rFonts w:ascii="Times New Roman" w:hAnsi="Times New Roman" w:eastAsia="宋体" w:cs="Times New Roman"/>
                <w:sz w:val="20"/>
                <w:szCs w:val="20"/>
              </w:rPr>
            </w:pPr>
            <w:sdt>
              <w:sdtPr>
                <w:rPr>
                  <w:rFonts w:hint="eastAsia" w:ascii="Times New Roman" w:hAnsi="Times New Roman" w:eastAsia="宋体" w:cs="Times New Roman"/>
                  <w:sz w:val="20"/>
                  <w:szCs w:val="20"/>
                </w:rPr>
                <w:id w:val="1206906014"/>
                <w14:checkbox>
                  <w14:checked w14:val="0"/>
                  <w14:checkedState w14:val="0052" w14:font="Wingdings 2"/>
                  <w14:uncheckedState w14:val="2610" w14:font="MS Gothic"/>
                </w14:checkbox>
              </w:sdtPr>
              <w:sdtEndPr>
                <w:rPr>
                  <w:rFonts w:hint="eastAsia" w:ascii="Times New Roman" w:hAnsi="Times New Roman" w:eastAsia="宋体" w:cs="Times New Roman"/>
                  <w:sz w:val="20"/>
                  <w:szCs w:val="20"/>
                </w:rPr>
              </w:sdtEndPr>
              <w:sdtContent>
                <w:r>
                  <w:rPr>
                    <w:rFonts w:hint="eastAsia" w:ascii="Times New Roman" w:hAnsi="Times New Roman" w:eastAsia="MS Gothic" w:cs="Times New Roman"/>
                    <w:sz w:val="20"/>
                    <w:szCs w:val="20"/>
                  </w:rPr>
                  <w:t>☐</w:t>
                </w:r>
              </w:sdtContent>
            </w:sdt>
            <w:r>
              <w:rPr>
                <w:rFonts w:hint="eastAsia" w:ascii="Times New Roman" w:hAnsi="Times New Roman" w:eastAsia="宋体" w:cs="Times New Roman"/>
                <w:sz w:val="20"/>
                <w:szCs w:val="20"/>
              </w:rPr>
              <w:t>媒</w:t>
            </w:r>
            <w:r>
              <w:rPr>
                <w:rFonts w:hint="eastAsia" w:ascii="Times New Roman" w:hAnsi="Times New Roman" w:eastAsia="宋体" w:cs="Times New Roman"/>
                <w:spacing w:val="-3"/>
                <w:sz w:val="20"/>
                <w:szCs w:val="20"/>
              </w:rPr>
              <w:t>体</w:t>
            </w:r>
            <w:r>
              <w:rPr>
                <w:rFonts w:hint="eastAsia" w:ascii="Times New Roman" w:hAnsi="Times New Roman" w:eastAsia="宋体" w:cs="Times New Roman"/>
                <w:sz w:val="20"/>
                <w:szCs w:val="20"/>
              </w:rPr>
              <w:t>采访</w:t>
            </w:r>
            <w:r>
              <w:rPr>
                <w:rFonts w:hint="eastAsia" w:ascii="Times New Roman" w:hAnsi="Times New Roman" w:eastAsia="宋体" w:cs="Times New Roman"/>
                <w:sz w:val="20"/>
                <w:szCs w:val="20"/>
              </w:rPr>
              <w:tab/>
            </w:r>
            <w:sdt>
              <w:sdtPr>
                <w:rPr>
                  <w:rFonts w:hint="eastAsia" w:ascii="Times New Roman" w:hAnsi="Times New Roman" w:eastAsia="宋体" w:cs="Times New Roman"/>
                  <w:sz w:val="20"/>
                  <w:szCs w:val="20"/>
                </w:rPr>
                <w:id w:val="-66658901"/>
                <w14:checkbox>
                  <w14:checked w14:val="1"/>
                  <w14:checkedState w14:val="0052" w14:font="Wingdings 2"/>
                  <w14:uncheckedState w14:val="2610" w14:font="MS Gothic"/>
                </w14:checkbox>
              </w:sdtPr>
              <w:sdtEndPr>
                <w:rPr>
                  <w:rFonts w:hint="eastAsia" w:ascii="Times New Roman" w:hAnsi="Times New Roman" w:eastAsia="宋体" w:cs="Times New Roman"/>
                  <w:sz w:val="20"/>
                  <w:szCs w:val="20"/>
                </w:rPr>
              </w:sdtEndPr>
              <w:sdtContent>
                <w:r>
                  <w:rPr>
                    <w:rFonts w:hint="eastAsia" w:ascii="Wingdings 2" w:hAnsi="Wingdings 2" w:eastAsia="MS Gothic" w:cs="Times New Roman"/>
                    <w:sz w:val="20"/>
                    <w:szCs w:val="20"/>
                    <w:lang w:val="zh-CN" w:eastAsia="zh-CN" w:bidi="zh-CN"/>
                  </w:rPr>
                  <w:t>R</w:t>
                </w:r>
              </w:sdtContent>
            </w:sdt>
            <w:r>
              <w:rPr>
                <w:rFonts w:hint="eastAsia" w:ascii="Times New Roman" w:hAnsi="Times New Roman" w:eastAsia="宋体" w:cs="Times New Roman"/>
                <w:sz w:val="20"/>
                <w:szCs w:val="20"/>
              </w:rPr>
              <w:t>业</w:t>
            </w:r>
            <w:r>
              <w:rPr>
                <w:rFonts w:hint="eastAsia" w:ascii="Times New Roman" w:hAnsi="Times New Roman" w:eastAsia="宋体" w:cs="Times New Roman"/>
                <w:spacing w:val="-3"/>
                <w:sz w:val="20"/>
                <w:szCs w:val="20"/>
              </w:rPr>
              <w:t>绩</w:t>
            </w:r>
            <w:r>
              <w:rPr>
                <w:rFonts w:hint="eastAsia" w:ascii="Times New Roman" w:hAnsi="Times New Roman" w:eastAsia="宋体" w:cs="Times New Roman"/>
                <w:sz w:val="20"/>
                <w:szCs w:val="20"/>
              </w:rPr>
              <w:t>说</w:t>
            </w:r>
            <w:r>
              <w:rPr>
                <w:rFonts w:hint="eastAsia" w:ascii="Times New Roman" w:hAnsi="Times New Roman" w:eastAsia="宋体" w:cs="Times New Roman"/>
                <w:spacing w:val="-3"/>
                <w:sz w:val="20"/>
                <w:szCs w:val="20"/>
              </w:rPr>
              <w:t>明</w:t>
            </w:r>
            <w:r>
              <w:rPr>
                <w:rFonts w:hint="eastAsia" w:ascii="Times New Roman" w:hAnsi="Times New Roman" w:eastAsia="宋体" w:cs="Times New Roman"/>
                <w:sz w:val="20"/>
                <w:szCs w:val="20"/>
              </w:rPr>
              <w:t>会</w:t>
            </w:r>
          </w:p>
          <w:p w14:paraId="38E46C4A">
            <w:pPr>
              <w:pStyle w:val="12"/>
              <w:spacing w:before="8"/>
              <w:rPr>
                <w:rFonts w:ascii="Times New Roman" w:hAnsi="Times New Roman" w:eastAsia="宋体" w:cs="Times New Roman"/>
                <w:sz w:val="20"/>
                <w:szCs w:val="20"/>
              </w:rPr>
            </w:pPr>
          </w:p>
          <w:p w14:paraId="076BB737">
            <w:pPr>
              <w:pStyle w:val="12"/>
              <w:tabs>
                <w:tab w:val="left" w:pos="2418"/>
              </w:tabs>
              <w:ind w:left="107"/>
              <w:rPr>
                <w:rFonts w:ascii="Times New Roman" w:hAnsi="Times New Roman" w:eastAsia="宋体" w:cs="Times New Roman"/>
                <w:sz w:val="20"/>
                <w:szCs w:val="20"/>
              </w:rPr>
            </w:pPr>
            <w:sdt>
              <w:sdtPr>
                <w:rPr>
                  <w:rFonts w:hint="eastAsia" w:ascii="Times New Roman" w:hAnsi="Times New Roman" w:eastAsia="宋体" w:cs="Times New Roman"/>
                  <w:sz w:val="20"/>
                  <w:szCs w:val="20"/>
                </w:rPr>
                <w:id w:val="-1848167434"/>
                <w14:checkbox>
                  <w14:checked w14:val="0"/>
                  <w14:checkedState w14:val="0052" w14:font="Wingdings 2"/>
                  <w14:uncheckedState w14:val="2610" w14:font="MS Gothic"/>
                </w14:checkbox>
              </w:sdtPr>
              <w:sdtEndPr>
                <w:rPr>
                  <w:rFonts w:hint="eastAsia" w:ascii="Times New Roman" w:hAnsi="Times New Roman" w:eastAsia="宋体" w:cs="Times New Roman"/>
                  <w:sz w:val="20"/>
                  <w:szCs w:val="20"/>
                </w:rPr>
              </w:sdtEndPr>
              <w:sdtContent>
                <w:r>
                  <w:rPr>
                    <w:rFonts w:hint="eastAsia" w:ascii="Times New Roman" w:hAnsi="Times New Roman" w:eastAsia="MS Gothic" w:cs="Times New Roman"/>
                    <w:sz w:val="20"/>
                    <w:szCs w:val="20"/>
                  </w:rPr>
                  <w:t>☐</w:t>
                </w:r>
              </w:sdtContent>
            </w:sdt>
            <w:r>
              <w:rPr>
                <w:rFonts w:hint="eastAsia" w:ascii="Times New Roman" w:hAnsi="Times New Roman" w:eastAsia="宋体" w:cs="Times New Roman"/>
                <w:sz w:val="20"/>
                <w:szCs w:val="20"/>
              </w:rPr>
              <w:t>新</w:t>
            </w:r>
            <w:r>
              <w:rPr>
                <w:rFonts w:hint="eastAsia" w:ascii="Times New Roman" w:hAnsi="Times New Roman" w:eastAsia="宋体" w:cs="Times New Roman"/>
                <w:spacing w:val="-3"/>
                <w:sz w:val="20"/>
                <w:szCs w:val="20"/>
              </w:rPr>
              <w:t>闻</w:t>
            </w:r>
            <w:r>
              <w:rPr>
                <w:rFonts w:hint="eastAsia" w:ascii="Times New Roman" w:hAnsi="Times New Roman" w:eastAsia="宋体" w:cs="Times New Roman"/>
                <w:sz w:val="20"/>
                <w:szCs w:val="20"/>
              </w:rPr>
              <w:t>发</w:t>
            </w:r>
            <w:r>
              <w:rPr>
                <w:rFonts w:hint="eastAsia" w:ascii="Times New Roman" w:hAnsi="Times New Roman" w:eastAsia="宋体" w:cs="Times New Roman"/>
                <w:spacing w:val="-3"/>
                <w:sz w:val="20"/>
                <w:szCs w:val="20"/>
              </w:rPr>
              <w:t>布</w:t>
            </w:r>
            <w:r>
              <w:rPr>
                <w:rFonts w:hint="eastAsia" w:ascii="Times New Roman" w:hAnsi="Times New Roman" w:eastAsia="宋体" w:cs="Times New Roman"/>
                <w:sz w:val="20"/>
                <w:szCs w:val="20"/>
              </w:rPr>
              <w:t>会</w:t>
            </w:r>
            <w:r>
              <w:rPr>
                <w:rFonts w:hint="eastAsia" w:ascii="Times New Roman" w:hAnsi="Times New Roman" w:eastAsia="宋体" w:cs="Times New Roman"/>
                <w:sz w:val="20"/>
                <w:szCs w:val="20"/>
              </w:rPr>
              <w:tab/>
            </w:r>
            <w:sdt>
              <w:sdtPr>
                <w:rPr>
                  <w:rFonts w:hint="eastAsia" w:ascii="Times New Roman" w:hAnsi="Times New Roman" w:eastAsia="宋体" w:cs="Times New Roman"/>
                  <w:sz w:val="20"/>
                  <w:szCs w:val="20"/>
                </w:rPr>
                <w:id w:val="412049691"/>
                <w14:checkbox>
                  <w14:checked w14:val="0"/>
                  <w14:checkedState w14:val="0052" w14:font="Wingdings 2"/>
                  <w14:uncheckedState w14:val="2610" w14:font="MS Gothic"/>
                </w14:checkbox>
              </w:sdtPr>
              <w:sdtEndPr>
                <w:rPr>
                  <w:rFonts w:hint="eastAsia" w:ascii="Times New Roman" w:hAnsi="Times New Roman" w:eastAsia="宋体" w:cs="Times New Roman"/>
                  <w:sz w:val="20"/>
                  <w:szCs w:val="20"/>
                </w:rPr>
              </w:sdtEndPr>
              <w:sdtContent>
                <w:r>
                  <w:rPr>
                    <w:rFonts w:hint="eastAsia" w:ascii="Times New Roman" w:hAnsi="Times New Roman" w:eastAsia="MS Gothic" w:cs="Times New Roman"/>
                    <w:sz w:val="20"/>
                    <w:szCs w:val="20"/>
                  </w:rPr>
                  <w:t>☐</w:t>
                </w:r>
              </w:sdtContent>
            </w:sdt>
            <w:r>
              <w:rPr>
                <w:rFonts w:hint="eastAsia" w:ascii="Times New Roman" w:hAnsi="Times New Roman" w:eastAsia="宋体" w:cs="Times New Roman"/>
                <w:sz w:val="20"/>
                <w:szCs w:val="20"/>
              </w:rPr>
              <w:t>路</w:t>
            </w:r>
            <w:r>
              <w:rPr>
                <w:rFonts w:hint="eastAsia" w:ascii="Times New Roman" w:hAnsi="Times New Roman" w:eastAsia="宋体" w:cs="Times New Roman"/>
                <w:spacing w:val="-3"/>
                <w:sz w:val="20"/>
                <w:szCs w:val="20"/>
              </w:rPr>
              <w:t>演</w:t>
            </w:r>
            <w:r>
              <w:rPr>
                <w:rFonts w:hint="eastAsia" w:ascii="Times New Roman" w:hAnsi="Times New Roman" w:eastAsia="宋体" w:cs="Times New Roman"/>
                <w:sz w:val="20"/>
                <w:szCs w:val="20"/>
              </w:rPr>
              <w:t>活动</w:t>
            </w:r>
          </w:p>
          <w:p w14:paraId="200EABAF">
            <w:pPr>
              <w:pStyle w:val="12"/>
              <w:spacing w:before="8"/>
              <w:rPr>
                <w:rFonts w:ascii="Times New Roman" w:hAnsi="Times New Roman" w:eastAsia="宋体" w:cs="Times New Roman"/>
                <w:sz w:val="20"/>
                <w:szCs w:val="20"/>
              </w:rPr>
            </w:pPr>
          </w:p>
          <w:p w14:paraId="2BB3D951">
            <w:pPr>
              <w:pStyle w:val="12"/>
              <w:ind w:left="107"/>
              <w:rPr>
                <w:rFonts w:ascii="Times New Roman" w:hAnsi="Times New Roman" w:eastAsia="宋体" w:cs="Times New Roman"/>
                <w:sz w:val="20"/>
                <w:szCs w:val="20"/>
              </w:rPr>
            </w:pPr>
            <w:sdt>
              <w:sdtPr>
                <w:rPr>
                  <w:rFonts w:hint="eastAsia" w:ascii="Times New Roman" w:hAnsi="Times New Roman" w:eastAsia="宋体" w:cs="Times New Roman"/>
                  <w:sz w:val="20"/>
                  <w:szCs w:val="20"/>
                </w:rPr>
                <w:id w:val="-1333366911"/>
                <w14:checkbox>
                  <w14:checked w14:val="0"/>
                  <w14:checkedState w14:val="0052" w14:font="Wingdings 2"/>
                  <w14:uncheckedState w14:val="2610" w14:font="MS Gothic"/>
                </w14:checkbox>
              </w:sdtPr>
              <w:sdtEndPr>
                <w:rPr>
                  <w:rFonts w:hint="eastAsia" w:ascii="Times New Roman" w:hAnsi="Times New Roman" w:eastAsia="宋体" w:cs="Times New Roman"/>
                  <w:sz w:val="20"/>
                  <w:szCs w:val="20"/>
                </w:rPr>
              </w:sdtEndPr>
              <w:sdtContent>
                <w:r>
                  <w:rPr>
                    <w:rFonts w:hint="eastAsia" w:ascii="Times New Roman" w:hAnsi="Times New Roman" w:eastAsia="MS Gothic" w:cs="Times New Roman"/>
                    <w:sz w:val="20"/>
                    <w:szCs w:val="20"/>
                  </w:rPr>
                  <w:t>☐</w:t>
                </w:r>
              </w:sdtContent>
            </w:sdt>
            <w:r>
              <w:rPr>
                <w:rFonts w:hint="eastAsia" w:ascii="Times New Roman" w:hAnsi="Times New Roman" w:eastAsia="宋体" w:cs="Times New Roman"/>
                <w:sz w:val="20"/>
                <w:szCs w:val="20"/>
              </w:rPr>
              <w:t>现场参观</w:t>
            </w:r>
          </w:p>
          <w:p w14:paraId="7C33EBE3">
            <w:pPr>
              <w:pStyle w:val="12"/>
              <w:spacing w:before="11"/>
              <w:rPr>
                <w:rFonts w:ascii="Times New Roman" w:hAnsi="Times New Roman" w:eastAsia="宋体" w:cs="Times New Roman"/>
                <w:sz w:val="20"/>
                <w:szCs w:val="20"/>
              </w:rPr>
            </w:pPr>
          </w:p>
          <w:p w14:paraId="47268DB8">
            <w:pPr>
              <w:pStyle w:val="12"/>
              <w:ind w:left="107"/>
              <w:rPr>
                <w:rFonts w:ascii="Times New Roman" w:hAnsi="Times New Roman" w:eastAsia="宋体" w:cs="Times New Roman"/>
                <w:sz w:val="20"/>
                <w:szCs w:val="20"/>
              </w:rPr>
            </w:pPr>
            <w:sdt>
              <w:sdtPr>
                <w:rPr>
                  <w:rFonts w:hint="eastAsia" w:ascii="Times New Roman" w:hAnsi="Times New Roman" w:eastAsia="宋体" w:cs="Times New Roman"/>
                  <w:sz w:val="20"/>
                  <w:szCs w:val="20"/>
                </w:rPr>
                <w:id w:val="400885218"/>
                <w14:checkbox>
                  <w14:checked w14:val="0"/>
                  <w14:checkedState w14:val="0052" w14:font="Wingdings 2"/>
                  <w14:uncheckedState w14:val="2610" w14:font="MS Gothic"/>
                </w14:checkbox>
              </w:sdtPr>
              <w:sdtEndPr>
                <w:rPr>
                  <w:rFonts w:hint="eastAsia" w:ascii="Times New Roman" w:hAnsi="Times New Roman" w:eastAsia="宋体" w:cs="Times New Roman"/>
                  <w:sz w:val="20"/>
                  <w:szCs w:val="20"/>
                </w:rPr>
              </w:sdtEndPr>
              <w:sdtContent>
                <w:r>
                  <w:rPr>
                    <w:rFonts w:hint="eastAsia" w:ascii="Times New Roman" w:hAnsi="Times New Roman" w:eastAsia="MS Gothic" w:cs="Times New Roman"/>
                    <w:sz w:val="20"/>
                    <w:szCs w:val="20"/>
                  </w:rPr>
                  <w:t>☐</w:t>
                </w:r>
              </w:sdtContent>
            </w:sdt>
            <w:r>
              <w:rPr>
                <w:rFonts w:hint="eastAsia" w:ascii="Times New Roman" w:hAnsi="Times New Roman" w:eastAsia="宋体" w:cs="Times New Roman"/>
                <w:sz w:val="20"/>
                <w:szCs w:val="20"/>
              </w:rPr>
              <w:t>其他（</w:t>
            </w:r>
            <w:r>
              <w:rPr>
                <w:rFonts w:hint="eastAsia" w:ascii="Times New Roman" w:hAnsi="Times New Roman" w:eastAsia="宋体" w:cs="Times New Roman"/>
                <w:sz w:val="20"/>
                <w:szCs w:val="20"/>
                <w:u w:val="single"/>
              </w:rPr>
              <w:t>请文字说明其他活动内容）</w:t>
            </w:r>
          </w:p>
        </w:tc>
      </w:tr>
      <w:tr w14:paraId="4C5EC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2580" w:type="dxa"/>
            <w:vAlign w:val="center"/>
          </w:tcPr>
          <w:p w14:paraId="5C394CDD">
            <w:pPr>
              <w:pStyle w:val="12"/>
              <w:spacing w:line="560" w:lineRule="exact"/>
              <w:ind w:left="107" w:right="96"/>
              <w:rPr>
                <w:rFonts w:ascii="Times New Roman" w:hAnsi="Times New Roman" w:cs="Times New Roman" w:eastAsiaTheme="minorEastAsia"/>
                <w:b/>
                <w:bCs/>
                <w:sz w:val="20"/>
                <w:szCs w:val="20"/>
              </w:rPr>
            </w:pPr>
            <w:r>
              <w:rPr>
                <w:rFonts w:hint="eastAsia" w:ascii="Times New Roman" w:hAnsi="Times New Roman" w:cs="Times New Roman" w:eastAsiaTheme="minorEastAsia"/>
                <w:b/>
                <w:bCs/>
                <w:sz w:val="20"/>
                <w:szCs w:val="20"/>
              </w:rPr>
              <w:t>参与单位名称及人员姓名</w:t>
            </w:r>
          </w:p>
        </w:tc>
        <w:tc>
          <w:tcPr>
            <w:tcW w:w="5945" w:type="dxa"/>
            <w:vAlign w:val="center"/>
          </w:tcPr>
          <w:p w14:paraId="7B9A047A">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hint="default" w:ascii="Times New Roman" w:hAnsi="Times New Roman" w:cs="Times New Roman" w:eastAsiaTheme="minorEastAsia"/>
                <w:sz w:val="20"/>
                <w:szCs w:val="20"/>
                <w:lang w:val="en-US" w:eastAsia="zh-CN"/>
              </w:rPr>
            </w:pPr>
            <w:r>
              <w:rPr>
                <w:rFonts w:hint="eastAsia" w:ascii="Times New Roman" w:hAnsi="Times New Roman" w:cs="Times New Roman" w:eastAsiaTheme="minorEastAsia"/>
                <w:sz w:val="20"/>
                <w:szCs w:val="20"/>
                <w:lang w:val="en-US" w:eastAsia="zh-CN"/>
              </w:rPr>
              <w:t>线上参与浙江东方（600120）2026年半年度业绩说明会的全体投资者</w:t>
            </w:r>
          </w:p>
        </w:tc>
      </w:tr>
      <w:tr w14:paraId="2A21F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678F83B7">
            <w:pPr>
              <w:pStyle w:val="12"/>
              <w:ind w:left="107"/>
              <w:rPr>
                <w:rFonts w:ascii="Times New Roman" w:hAnsi="Times New Roman" w:cs="Times New Roman" w:eastAsiaTheme="minorEastAsia"/>
                <w:b/>
                <w:bCs/>
                <w:sz w:val="20"/>
                <w:szCs w:val="20"/>
              </w:rPr>
            </w:pPr>
            <w:r>
              <w:rPr>
                <w:rFonts w:hint="eastAsia" w:ascii="Times New Roman" w:hAnsi="Times New Roman" w:cs="Times New Roman" w:eastAsiaTheme="minorEastAsia"/>
                <w:b/>
                <w:bCs/>
                <w:sz w:val="20"/>
                <w:szCs w:val="20"/>
              </w:rPr>
              <w:t>时间</w:t>
            </w:r>
          </w:p>
        </w:tc>
        <w:tc>
          <w:tcPr>
            <w:tcW w:w="5945" w:type="dxa"/>
            <w:vAlign w:val="center"/>
          </w:tcPr>
          <w:p w14:paraId="3AC10FBD">
            <w:pPr>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Times New Roman" w:hAnsi="Times New Roman" w:cs="Times New Roman"/>
                <w:sz w:val="20"/>
                <w:szCs w:val="20"/>
              </w:rPr>
            </w:pPr>
            <w:r>
              <w:rPr>
                <w:rFonts w:hint="eastAsia" w:ascii="Times New Roman" w:hAnsi="Times New Roman" w:cs="Times New Roman" w:eastAsiaTheme="minorEastAsia"/>
                <w:sz w:val="20"/>
                <w:szCs w:val="20"/>
              </w:rPr>
              <w:t>2026年09月18日 15:00-16:00</w:t>
            </w:r>
          </w:p>
        </w:tc>
      </w:tr>
      <w:tr w14:paraId="0226A3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2580" w:type="dxa"/>
            <w:vAlign w:val="center"/>
          </w:tcPr>
          <w:p w14:paraId="76ABBF7B">
            <w:pPr>
              <w:pStyle w:val="12"/>
              <w:ind w:left="107"/>
              <w:rPr>
                <w:rFonts w:ascii="Times New Roman" w:hAnsi="Times New Roman" w:cs="Times New Roman" w:eastAsiaTheme="minorEastAsia"/>
                <w:b/>
                <w:bCs/>
                <w:sz w:val="20"/>
                <w:szCs w:val="20"/>
              </w:rPr>
            </w:pPr>
            <w:r>
              <w:rPr>
                <w:rFonts w:hint="eastAsia" w:ascii="Times New Roman" w:hAnsi="Times New Roman" w:cs="Times New Roman" w:eastAsiaTheme="minorEastAsia"/>
                <w:b/>
                <w:bCs/>
                <w:sz w:val="20"/>
                <w:szCs w:val="20"/>
              </w:rPr>
              <w:t>地点</w:t>
            </w:r>
          </w:p>
        </w:tc>
        <w:tc>
          <w:tcPr>
            <w:tcW w:w="5945" w:type="dxa"/>
            <w:vAlign w:val="center"/>
          </w:tcPr>
          <w:p w14:paraId="70D45E3D">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Times New Roman" w:hAnsi="Times New Roman" w:cs="Times New Roman" w:eastAsiaTheme="minorEastAsia"/>
                <w:sz w:val="20"/>
                <w:szCs w:val="20"/>
              </w:rPr>
            </w:pPr>
            <w:r>
              <w:rPr>
                <w:rFonts w:ascii="Times New Roman" w:hAnsi="Times New Roman" w:cs="Times New Roman" w:eastAsiaTheme="minorEastAsia"/>
                <w:sz w:val="20"/>
                <w:szCs w:val="20"/>
              </w:rPr>
              <w:t>价值在线（https://www.ir-online.cn/）网络互动</w:t>
            </w:r>
          </w:p>
        </w:tc>
      </w:tr>
      <w:tr w14:paraId="19408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0AE89435">
            <w:pPr>
              <w:pStyle w:val="12"/>
              <w:spacing w:before="1"/>
              <w:ind w:left="107"/>
              <w:rPr>
                <w:rFonts w:ascii="Times New Roman" w:hAnsi="Times New Roman" w:eastAsia="宋体" w:cs="Times New Roman"/>
                <w:b/>
                <w:bCs/>
                <w:sz w:val="20"/>
                <w:szCs w:val="20"/>
              </w:rPr>
            </w:pPr>
            <w:r>
              <w:rPr>
                <w:rFonts w:hint="eastAsia" w:ascii="Times New Roman" w:hAnsi="Times New Roman" w:eastAsia="宋体" w:cs="Times New Roman"/>
                <w:b/>
                <w:bCs/>
                <w:sz w:val="20"/>
                <w:szCs w:val="20"/>
              </w:rPr>
              <w:t>上市公司接待人员姓名</w:t>
            </w:r>
          </w:p>
        </w:tc>
        <w:tc>
          <w:tcPr>
            <w:tcW w:w="5945" w:type="dxa"/>
            <w:vAlign w:val="center"/>
          </w:tcPr>
          <w:p w14:paraId="297EF5A1">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Times New Roman" w:hAnsi="Times New Roman" w:eastAsia="宋体" w:cs="Times New Roman"/>
                <w:sz w:val="20"/>
                <w:szCs w:val="20"/>
              </w:rPr>
            </w:pPr>
            <w:r>
              <w:rPr>
                <w:rFonts w:ascii="Times New Roman" w:hAnsi="Times New Roman" w:eastAsia="宋体" w:cs="Times New Roman"/>
                <w:sz w:val="20"/>
                <w:szCs w:val="20"/>
              </w:rPr>
              <w:t xml:space="preserve"> 董事长、总经理</w:t>
            </w:r>
            <w:r>
              <w:rPr>
                <w:rFonts w:ascii="Times New Roman" w:hAnsi="Times New Roman" w:eastAsia="宋体" w:cs="Times New Roman"/>
                <w:sz w:val="20"/>
                <w:szCs w:val="20"/>
              </w:rPr>
              <w:br w:type="textWrapping"/>
            </w:r>
            <w:r>
              <w:rPr>
                <w:rFonts w:ascii="Times New Roman" w:hAnsi="Times New Roman" w:eastAsia="宋体" w:cs="Times New Roman"/>
                <w:sz w:val="20"/>
                <w:szCs w:val="20"/>
              </w:rPr>
              <w:t xml:space="preserve"> 独立董事</w:t>
            </w:r>
            <w:r>
              <w:rPr>
                <w:rFonts w:ascii="Times New Roman" w:hAnsi="Times New Roman" w:eastAsia="宋体" w:cs="Times New Roman"/>
                <w:sz w:val="20"/>
                <w:szCs w:val="20"/>
              </w:rPr>
              <w:br w:type="textWrapping"/>
            </w:r>
            <w:r>
              <w:rPr>
                <w:rFonts w:ascii="Times New Roman" w:hAnsi="Times New Roman" w:eastAsia="宋体" w:cs="Times New Roman"/>
                <w:sz w:val="20"/>
                <w:szCs w:val="20"/>
              </w:rPr>
              <w:t xml:space="preserve"> 副总经理、董事会秘书、财务负责人</w:t>
            </w:r>
          </w:p>
        </w:tc>
      </w:tr>
      <w:tr w14:paraId="1AC66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0" w:hRule="atLeast"/>
          <w:jc w:val="center"/>
        </w:trPr>
        <w:tc>
          <w:tcPr>
            <w:tcW w:w="2580" w:type="dxa"/>
          </w:tcPr>
          <w:p w14:paraId="61097F87">
            <w:pPr>
              <w:pStyle w:val="12"/>
              <w:rPr>
                <w:rFonts w:ascii="Times New Roman" w:hAnsi="Times New Roman" w:eastAsia="宋体" w:cs="Times New Roman"/>
                <w:b/>
                <w:bCs/>
                <w:sz w:val="20"/>
                <w:szCs w:val="20"/>
              </w:rPr>
            </w:pPr>
          </w:p>
          <w:p w14:paraId="02281D9C">
            <w:pPr>
              <w:pStyle w:val="12"/>
              <w:rPr>
                <w:rFonts w:ascii="Times New Roman" w:hAnsi="Times New Roman" w:eastAsia="宋体" w:cs="Times New Roman"/>
                <w:b/>
                <w:bCs/>
                <w:sz w:val="20"/>
                <w:szCs w:val="20"/>
              </w:rPr>
            </w:pPr>
          </w:p>
          <w:p w14:paraId="346C4A62">
            <w:pPr>
              <w:pStyle w:val="12"/>
              <w:spacing w:before="5"/>
              <w:rPr>
                <w:rFonts w:ascii="Times New Roman" w:hAnsi="Times New Roman" w:eastAsia="宋体" w:cs="Times New Roman"/>
                <w:b/>
                <w:bCs/>
                <w:sz w:val="20"/>
                <w:szCs w:val="20"/>
              </w:rPr>
            </w:pPr>
          </w:p>
          <w:p w14:paraId="58833C7C">
            <w:pPr>
              <w:pStyle w:val="12"/>
              <w:spacing w:before="1" w:line="499" w:lineRule="auto"/>
              <w:ind w:left="107" w:right="96"/>
              <w:rPr>
                <w:rFonts w:ascii="Times New Roman" w:hAnsi="Times New Roman" w:eastAsia="宋体" w:cs="Times New Roman"/>
                <w:b/>
                <w:bCs/>
                <w:sz w:val="20"/>
                <w:szCs w:val="20"/>
              </w:rPr>
            </w:pPr>
            <w:r>
              <w:rPr>
                <w:rFonts w:hint="eastAsia" w:ascii="Times New Roman" w:hAnsi="Times New Roman" w:eastAsia="宋体" w:cs="Times New Roman"/>
                <w:b/>
                <w:bCs/>
                <w:sz w:val="20"/>
                <w:szCs w:val="20"/>
              </w:rPr>
              <w:t>投资者关系活动主要内容介绍</w:t>
            </w:r>
          </w:p>
        </w:tc>
        <w:tc>
          <w:tcPr>
            <w:tcW w:w="5945" w:type="dxa"/>
          </w:tcPr>
          <w:p w14:paraId="0A7C7FE9">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jc w:val="both"/>
              <w:textAlignment w:val="auto"/>
              <w:rPr>
                <w:rFonts w:ascii="Times New Roman" w:hAnsi="Times New Roman" w:eastAsia="宋体" w:cs="Times New Roman"/>
                <w:sz w:val="20"/>
                <w:szCs w:val="20"/>
              </w:rPr>
            </w:pPr>
            <w:r>
              <w:rPr>
                <w:rFonts w:ascii="Times New Roman" w:hAnsi="Times New Roman" w:eastAsia="宋体" w:cs="Times New Roman"/>
                <w:b/>
                <w:sz w:val="20"/>
              </w:rPr>
              <w:t xml:space="preserve">    1.业绩不算差，股价为什么一直横盘不动，收购的股票为什么还不出售，既然不出售为什么还不注销？</w:t>
            </w:r>
            <w:r>
              <w:rPr>
                <w:rFonts w:ascii="Times New Roman" w:hAnsi="Times New Roman" w:eastAsia="宋体" w:cs="Times New Roman"/>
                <w:b/>
                <w:sz w:val="20"/>
              </w:rPr>
              <w:br w:type="textWrapping"/>
            </w:r>
            <w:r>
              <w:rPr>
                <w:rFonts w:ascii="Times New Roman" w:hAnsi="Times New Roman" w:eastAsia="宋体" w:cs="Times New Roman"/>
                <w:b w:val="0"/>
                <w:sz w:val="20"/>
              </w:rPr>
              <w:t xml:space="preserve">    答</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尊敬的投资者您好，上市公司股价受宏观环境、行业周期、市场情绪、资金偏好等多重外部因素共同影响，不完全等同于公司内在价值。今年以来，金融上市公司呈现明显结构性分化行情，市场资金向科技赛道倾斜，对金控平台类的上市公司给予较为谨慎的定价。与同业公司比较，公司PB、PE等指标处于适中水平，自半年度业绩预告披露以来，整体估值逐渐波动修复中。公司高度重视市值与股东回报，始终把夯实主业经营、提升盈利质量作为支撑估值的根本，后续我们将持续做好投资者沟通工作，积极传递公司经营价值，力争推动市场充分认知公司业务基本面，逐步将内在价值反映到股价当中。关于回购股份处置，公司回购股份的后续处置将严格按照监管规则，并综合考量公司经营资金需求、二级市场估值情况、市场整体环境等多重因素审慎研判，及时履行信息披露程序，保障中小投资者权益。感谢您的关注。</w:t>
            </w:r>
            <w:r>
              <w:rPr>
                <w:rFonts w:ascii="Times New Roman" w:hAnsi="Times New Roman" w:eastAsia="宋体" w:cs="Times New Roman"/>
                <w:b w:val="0"/>
                <w:sz w:val="20"/>
              </w:rPr>
              <w:br w:type="textWrapping"/>
            </w:r>
            <w:r>
              <w:rPr>
                <w:rFonts w:ascii="Times New Roman" w:hAnsi="Times New Roman" w:eastAsia="宋体" w:cs="Times New Roman"/>
                <w:b/>
                <w:sz w:val="20"/>
              </w:rPr>
              <w:t xml:space="preserve">    2.作为贵公司的一名普通投资者借此机会请公司高管解答以下疑虑：1、今年公司半年报未就股东会已通过的中期利润分配未能实施作出任何解释！公司半年报利润较去年同期增长一倍多，现金流增长近百分之五十，符合条件和规定。是什么考虑改变中期利润分配？2、本月初公司公告出售回购股份进展情况，较为</w:t>
            </w:r>
            <w:r>
              <w:rPr>
                <w:rFonts w:hint="eastAsia" w:ascii="Times New Roman" w:hAnsi="Times New Roman" w:eastAsia="宋体" w:cs="Times New Roman"/>
                <w:b/>
                <w:sz w:val="20"/>
                <w:lang w:val="en-US" w:eastAsia="zh-CN"/>
              </w:rPr>
              <w:t>详细</w:t>
            </w:r>
            <w:r>
              <w:rPr>
                <w:rFonts w:ascii="Times New Roman" w:hAnsi="Times New Roman" w:eastAsia="宋体" w:cs="Times New Roman"/>
                <w:b/>
                <w:sz w:val="20"/>
              </w:rPr>
              <w:t>地阐明了出售计划进展和相关风险提示，特别指出出售期为6个月。而今年7月初公司投资者关系活动记录表第4项指出的是出售期为2027年5月之前完成出售。这样一来相差6个月！究竟相信6个月还是12个月完成出售！3、今年公司半年报利润同比大幅增长究其原因之一是交易性金融资产浮盈大幅增加：从2025年9月公司公告的投资者关系活动记录表第3项中可以得到印证，即初始投资了摩尔线程、泰诺麦博…这些科创型企业，而今已陆续上市。公司作为地处长三角区域的一家投资公司紧跟国家新兴战略产业转型，投早、投小、投新，在公司发展壮大的同时，也为股东创造利益！但是本月用9.2多亿元收购了控股股东持有的4%杭州联合农村商业银行股权，意欲何为？</w:t>
            </w:r>
            <w:r>
              <w:rPr>
                <w:rFonts w:ascii="Times New Roman" w:hAnsi="Times New Roman" w:eastAsia="宋体" w:cs="Times New Roman"/>
                <w:b/>
                <w:sz w:val="20"/>
              </w:rPr>
              <w:br w:type="textWrapping"/>
            </w:r>
            <w:r>
              <w:rPr>
                <w:rFonts w:ascii="Times New Roman" w:hAnsi="Times New Roman" w:eastAsia="宋体" w:cs="Times New Roman"/>
                <w:b w:val="0"/>
                <w:sz w:val="20"/>
              </w:rPr>
              <w:t xml:space="preserve">    答</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尊敬的投资者您好，1、公司在兼顾企业长远发展与股东利益的背景下，持续落实稳定、可持续的分红理念，严格遵守分红监管规则，综合盈利水平、现金流状况、未来资本开支与业务发展规划统筹安排分红事宜。去年底，公司审议中期分红方案，并在春节前实施完毕。今年半年度，公司考虑到业务布局、盈利质量、后续项目投入等因素未制定半年度分红方案，后续将将持续做强主业、改善经营效益，夯实分红基础，在保障经营发展资金的前提下，结合实际情况确定是否制定实施中期利润分配方案。2、根据相关规定，公司回购的股份须在回购完成公告披露三年内完成出售，因此公司需要在不晚于2027年5月8日出售回购股份，否则需要注销。而公司此次披露的回购股份出售计划的实施期限是根据监管所的要求以6个月为操作周期，即公告披露之日起15个交易日后的6个月，截止日期为2026年12月7日。公司回购股份的后续处置将严格按照监管规则，并综合考量公司经营资金需求、二级市场估值情况、市场整体环境等多重因素审慎研判，及时履行信息披露程序。3、公司持续重视构建综合金融生态圈，旗下保险、信托等已与银行开展多元化的合作，本次增持银行股权主要旨在进一步巩固股权纽带、深化战略合作。本次收购完成后，公司对杭州联合银行的持股比例由3.94%提升至7.94%，成为该行第三大股东。未来，公司将持续深化与银行的协同生态圈，充分挖掘各金融业务与银行的协同潜力，不断完善公司综合金融服务能力，带动整体业务提质增效。感谢您的关注。</w:t>
            </w:r>
            <w:r>
              <w:rPr>
                <w:rFonts w:ascii="Times New Roman" w:hAnsi="Times New Roman" w:eastAsia="宋体" w:cs="Times New Roman"/>
                <w:b w:val="0"/>
                <w:sz w:val="20"/>
              </w:rPr>
              <w:br w:type="textWrapping"/>
            </w:r>
            <w:r>
              <w:rPr>
                <w:rFonts w:ascii="Times New Roman" w:hAnsi="Times New Roman" w:eastAsia="宋体" w:cs="Times New Roman"/>
                <w:b/>
                <w:sz w:val="20"/>
              </w:rPr>
              <w:t xml:space="preserve">    3.今年上半年，公司业绩稳健增长，净利润增速表现尤其亮眼。能否请您总结一下公司业绩增长的主要原因？</w:t>
            </w:r>
            <w:r>
              <w:rPr>
                <w:rFonts w:ascii="Times New Roman" w:hAnsi="Times New Roman" w:eastAsia="宋体" w:cs="Times New Roman"/>
                <w:b/>
                <w:sz w:val="20"/>
              </w:rPr>
              <w:br w:type="textWrapping"/>
            </w:r>
            <w:r>
              <w:rPr>
                <w:rFonts w:ascii="Times New Roman" w:hAnsi="Times New Roman" w:eastAsia="宋体" w:cs="Times New Roman"/>
                <w:b w:val="0"/>
                <w:sz w:val="20"/>
              </w:rPr>
              <w:t xml:space="preserve">    答</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尊敬的投资者您好，今年上半年，公司利润总额、归属于上市公司股东的净利润同比大幅增长，主要系受证券市场、商品期货市场行情、投资业务规模扩大等因素综合影响，公司本级及金融子公司东方嘉富人寿、东方产融、大地期货本期利润总额同比增长；国金租赁因存量投放业务规模持续增长，收入及利润均保持稳步增长。感谢您的关注。</w:t>
            </w:r>
            <w:r>
              <w:rPr>
                <w:rFonts w:ascii="Times New Roman" w:hAnsi="Times New Roman" w:eastAsia="宋体" w:cs="Times New Roman"/>
                <w:b w:val="0"/>
                <w:sz w:val="20"/>
              </w:rPr>
              <w:br w:type="textWrapping"/>
            </w:r>
            <w:r>
              <w:rPr>
                <w:rFonts w:ascii="Times New Roman" w:hAnsi="Times New Roman" w:eastAsia="宋体" w:cs="Times New Roman"/>
                <w:b/>
                <w:sz w:val="20"/>
              </w:rPr>
              <w:t xml:space="preserve">    4.请问公司全年经营目标完成情况如何？下半年的整体发展规划是怎样的，有何重点安排？</w:t>
            </w:r>
            <w:r>
              <w:rPr>
                <w:rFonts w:ascii="Times New Roman" w:hAnsi="Times New Roman" w:eastAsia="宋体" w:cs="Times New Roman"/>
                <w:b/>
                <w:sz w:val="20"/>
              </w:rPr>
              <w:br w:type="textWrapping"/>
            </w:r>
            <w:r>
              <w:rPr>
                <w:rFonts w:ascii="Times New Roman" w:hAnsi="Times New Roman" w:eastAsia="宋体" w:cs="Times New Roman"/>
                <w:b w:val="0"/>
                <w:sz w:val="20"/>
              </w:rPr>
              <w:t xml:space="preserve">    答</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尊敬的投资者您好，公司半年度业绩已经在半年度报告中进行了披露。下半年，公司将按照既定的年度发展思路和计划，构建并持续完善战略管控体系，通过关键财务指标、业务管理指标等为牵引，积极推动各金融板块做大现有规模、提升创新收入、优化运营效益、强化风险防范。同时，持续探索搭建投研体系，积极研判资本市场趋势，平滑资产波动风险。同时，由于资本市场出现阶段性调整，公司持有的金融资产公允价值可能会有波动。后续公司将全力夯实主业经营，力争实现全年经营平稳健康发展。感谢您的关注。</w:t>
            </w:r>
            <w:r>
              <w:rPr>
                <w:rFonts w:ascii="Times New Roman" w:hAnsi="Times New Roman" w:eastAsia="宋体" w:cs="Times New Roman"/>
                <w:b w:val="0"/>
                <w:sz w:val="20"/>
              </w:rPr>
              <w:br w:type="textWrapping"/>
            </w:r>
            <w:r>
              <w:rPr>
                <w:rFonts w:ascii="Times New Roman" w:hAnsi="Times New Roman" w:eastAsia="宋体" w:cs="Times New Roman"/>
                <w:b/>
                <w:sz w:val="20"/>
              </w:rPr>
              <w:t xml:space="preserve">    5.作为国企，公司承担服务地方实体经济的职能，请问公司近些年在服务本土产业、科创企业、地方重大项目落地等方面有哪些业务布局，后续有什么重点方向？</w:t>
            </w:r>
            <w:r>
              <w:rPr>
                <w:rFonts w:ascii="Times New Roman" w:hAnsi="Times New Roman" w:eastAsia="宋体" w:cs="Times New Roman"/>
                <w:b/>
                <w:sz w:val="20"/>
              </w:rPr>
              <w:br w:type="textWrapping"/>
            </w:r>
            <w:r>
              <w:rPr>
                <w:rFonts w:ascii="Times New Roman" w:hAnsi="Times New Roman" w:eastAsia="宋体" w:cs="Times New Roman"/>
                <w:b w:val="0"/>
                <w:sz w:val="20"/>
              </w:rPr>
              <w:t xml:space="preserve">    答</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尊敬的投资者您好，浙江东方持续深化产业、金融、投资三大板块互动，完善</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产融投一体化</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的协同机制。基金板块作为公司核心投资业务平台，紧密围绕浙江省及集团的战略性优势产业，布局前沿赛道，识别行业优质标的与高成长企业，运用股权投资、并购重组、产业基金等多元金融工具，融合专业咨询与产业资源嫁接，助力产业结构优化，实现持续价值创造。目前，多个投资项目投后赋能见效、成长显著。后续，基金板块在服务好集团医药、商贸基本盘之外，亦将</w:t>
            </w:r>
            <w:r>
              <w:rPr>
                <w:rFonts w:hint="eastAsia" w:ascii="Times New Roman" w:hAnsi="Times New Roman" w:eastAsia="宋体" w:cs="Times New Roman"/>
                <w:b w:val="0"/>
                <w:sz w:val="20"/>
              </w:rPr>
              <w:t>在其他前沿赛道方向</w:t>
            </w:r>
            <w:r>
              <w:rPr>
                <w:rFonts w:ascii="Times New Roman" w:hAnsi="Times New Roman" w:eastAsia="宋体" w:cs="Times New Roman"/>
                <w:b w:val="0"/>
                <w:sz w:val="20"/>
              </w:rPr>
              <w:t>持续做前瞻布局。</w:t>
            </w:r>
            <w:bookmarkStart w:id="0" w:name="_GoBack"/>
            <w:bookmarkEnd w:id="0"/>
            <w:r>
              <w:rPr>
                <w:rFonts w:ascii="Times New Roman" w:hAnsi="Times New Roman" w:eastAsia="宋体" w:cs="Times New Roman"/>
                <w:b w:val="0"/>
                <w:sz w:val="20"/>
              </w:rPr>
              <w:t>感谢您的关注。</w:t>
            </w:r>
            <w:r>
              <w:rPr>
                <w:rFonts w:ascii="Times New Roman" w:hAnsi="Times New Roman" w:eastAsia="宋体" w:cs="Times New Roman"/>
                <w:b w:val="0"/>
                <w:sz w:val="20"/>
              </w:rPr>
              <w:br w:type="textWrapping"/>
            </w:r>
            <w:r>
              <w:rPr>
                <w:rFonts w:ascii="Times New Roman" w:hAnsi="Times New Roman" w:eastAsia="宋体" w:cs="Times New Roman"/>
                <w:b/>
                <w:sz w:val="20"/>
              </w:rPr>
              <w:t xml:space="preserve">    6.公司在</w:t>
            </w:r>
            <w:r>
              <w:rPr>
                <w:rFonts w:hint="eastAsia" w:ascii="Times New Roman" w:hAnsi="Times New Roman" w:eastAsia="宋体" w:cs="Times New Roman"/>
                <w:b/>
                <w:sz w:val="20"/>
                <w:lang w:eastAsia="zh-CN"/>
              </w:rPr>
              <w:t>“</w:t>
            </w:r>
            <w:r>
              <w:rPr>
                <w:rFonts w:ascii="Times New Roman" w:hAnsi="Times New Roman" w:eastAsia="宋体" w:cs="Times New Roman"/>
                <w:b/>
                <w:sz w:val="20"/>
              </w:rPr>
              <w:t>十五五</w:t>
            </w:r>
            <w:r>
              <w:rPr>
                <w:rFonts w:hint="eastAsia" w:ascii="Times New Roman" w:hAnsi="Times New Roman" w:eastAsia="宋体" w:cs="Times New Roman"/>
                <w:b/>
                <w:sz w:val="20"/>
                <w:lang w:eastAsia="zh-CN"/>
              </w:rPr>
              <w:t>”</w:t>
            </w:r>
            <w:r>
              <w:rPr>
                <w:rFonts w:ascii="Times New Roman" w:hAnsi="Times New Roman" w:eastAsia="宋体" w:cs="Times New Roman"/>
                <w:b/>
                <w:sz w:val="20"/>
              </w:rPr>
              <w:t>规划中提出</w:t>
            </w:r>
            <w:r>
              <w:rPr>
                <w:rFonts w:hint="eastAsia" w:ascii="Times New Roman" w:hAnsi="Times New Roman" w:eastAsia="宋体" w:cs="Times New Roman"/>
                <w:b/>
                <w:sz w:val="20"/>
                <w:lang w:eastAsia="zh-CN"/>
              </w:rPr>
              <w:t>“</w:t>
            </w:r>
            <w:r>
              <w:rPr>
                <w:rFonts w:ascii="Times New Roman" w:hAnsi="Times New Roman" w:eastAsia="宋体" w:cs="Times New Roman"/>
                <w:b/>
                <w:sz w:val="20"/>
              </w:rPr>
              <w:t>做强金融主业实力</w:t>
            </w:r>
            <w:r>
              <w:rPr>
                <w:rFonts w:hint="eastAsia" w:ascii="Times New Roman" w:hAnsi="Times New Roman" w:eastAsia="宋体" w:cs="Times New Roman"/>
                <w:b/>
                <w:sz w:val="20"/>
                <w:lang w:eastAsia="zh-CN"/>
              </w:rPr>
              <w:t>”</w:t>
            </w:r>
            <w:r>
              <w:rPr>
                <w:rFonts w:ascii="Times New Roman" w:hAnsi="Times New Roman" w:eastAsia="宋体" w:cs="Times New Roman"/>
                <w:b/>
                <w:sz w:val="20"/>
              </w:rPr>
              <w:t>和</w:t>
            </w:r>
            <w:r>
              <w:rPr>
                <w:rFonts w:hint="eastAsia" w:ascii="Times New Roman" w:hAnsi="Times New Roman" w:eastAsia="宋体" w:cs="Times New Roman"/>
                <w:b/>
                <w:sz w:val="20"/>
                <w:lang w:eastAsia="zh-CN"/>
              </w:rPr>
              <w:t>“</w:t>
            </w:r>
            <w:r>
              <w:rPr>
                <w:rFonts w:ascii="Times New Roman" w:hAnsi="Times New Roman" w:eastAsia="宋体" w:cs="Times New Roman"/>
                <w:b/>
                <w:sz w:val="20"/>
              </w:rPr>
              <w:t>寻求战略性金融业务增持</w:t>
            </w:r>
            <w:r>
              <w:rPr>
                <w:rFonts w:hint="eastAsia" w:ascii="Times New Roman" w:hAnsi="Times New Roman" w:eastAsia="宋体" w:cs="Times New Roman"/>
                <w:b/>
                <w:sz w:val="20"/>
                <w:lang w:eastAsia="zh-CN"/>
              </w:rPr>
              <w:t>”</w:t>
            </w:r>
            <w:r>
              <w:rPr>
                <w:rFonts w:ascii="Times New Roman" w:hAnsi="Times New Roman" w:eastAsia="宋体" w:cs="Times New Roman"/>
                <w:b/>
                <w:sz w:val="20"/>
              </w:rPr>
              <w:t>。请问在</w:t>
            </w:r>
            <w:r>
              <w:rPr>
                <w:rFonts w:hint="eastAsia" w:ascii="Times New Roman" w:hAnsi="Times New Roman" w:eastAsia="宋体" w:cs="Times New Roman"/>
                <w:b/>
                <w:sz w:val="20"/>
                <w:lang w:eastAsia="zh-CN"/>
              </w:rPr>
              <w:t>“</w:t>
            </w:r>
            <w:r>
              <w:rPr>
                <w:rFonts w:ascii="Times New Roman" w:hAnsi="Times New Roman" w:eastAsia="宋体" w:cs="Times New Roman"/>
                <w:b/>
                <w:sz w:val="20"/>
              </w:rPr>
              <w:t>金融强国</w:t>
            </w:r>
            <w:r>
              <w:rPr>
                <w:rFonts w:hint="eastAsia" w:ascii="Times New Roman" w:hAnsi="Times New Roman" w:eastAsia="宋体" w:cs="Times New Roman"/>
                <w:b/>
                <w:sz w:val="20"/>
                <w:lang w:eastAsia="zh-CN"/>
              </w:rPr>
              <w:t>”</w:t>
            </w:r>
            <w:r>
              <w:rPr>
                <w:rFonts w:ascii="Times New Roman" w:hAnsi="Times New Roman" w:eastAsia="宋体" w:cs="Times New Roman"/>
                <w:b/>
                <w:sz w:val="20"/>
              </w:rPr>
              <w:t>战略背景下，公司在金控牌照申请或金融业务布局上，是否有更具体的时间表或阶段性目标？目前有哪些业务板块被明确列为‘战略性增持’的重点方向？</w:t>
            </w:r>
            <w:r>
              <w:rPr>
                <w:rFonts w:ascii="Times New Roman" w:hAnsi="Times New Roman" w:eastAsia="宋体" w:cs="Times New Roman"/>
                <w:b/>
                <w:sz w:val="20"/>
              </w:rPr>
              <w:br w:type="textWrapping"/>
            </w:r>
            <w:r>
              <w:rPr>
                <w:rFonts w:ascii="Times New Roman" w:hAnsi="Times New Roman" w:eastAsia="宋体" w:cs="Times New Roman"/>
                <w:b w:val="0"/>
                <w:sz w:val="20"/>
              </w:rPr>
              <w:t xml:space="preserve">    答</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尊敬的投资者您好，</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十五五</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规划中，公司确立了</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汇聚价值、赋能产业，打造一流的金融投资集团</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的战略愿景。在此战略引领下，公司将继续跟踪监管动态，持续聚焦做强以</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3+3+1</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牌照经营为核心的金融主业，并围绕多元金融牌照的运营和协同搭建完善的集团治理、财务、风控、资本、数字化等管控体系，提升公司整体综合实力。感谢您的关注。</w:t>
            </w:r>
            <w:r>
              <w:rPr>
                <w:rFonts w:ascii="Times New Roman" w:hAnsi="Times New Roman" w:eastAsia="宋体" w:cs="Times New Roman"/>
                <w:b w:val="0"/>
                <w:sz w:val="20"/>
              </w:rPr>
              <w:br w:type="textWrapping"/>
            </w:r>
            <w:r>
              <w:rPr>
                <w:rFonts w:ascii="Times New Roman" w:hAnsi="Times New Roman" w:eastAsia="宋体" w:cs="Times New Roman"/>
                <w:b/>
                <w:sz w:val="20"/>
              </w:rPr>
              <w:t xml:space="preserve">    7.报告期内，公司增持了杭州联合银行4%的股份，持股比例升至7.94%</w:t>
            </w:r>
            <w:r>
              <w:rPr>
                <w:rFonts w:hint="eastAsia" w:ascii="Times New Roman" w:hAnsi="Times New Roman" w:eastAsia="宋体" w:cs="Times New Roman"/>
                <w:b/>
                <w:sz w:val="20"/>
                <w:lang w:eastAsia="zh-CN"/>
              </w:rPr>
              <w:t>。</w:t>
            </w:r>
            <w:r>
              <w:rPr>
                <w:rFonts w:ascii="Times New Roman" w:hAnsi="Times New Roman" w:eastAsia="宋体" w:cs="Times New Roman"/>
                <w:b/>
                <w:sz w:val="20"/>
              </w:rPr>
              <w:t>请问此次增持背后有何战略考量？公司目前与银行在业务协同上取得哪些进展？后续又将如何进一步深化在渠道、客户、风控等层面的协同赋能？</w:t>
            </w:r>
            <w:r>
              <w:rPr>
                <w:rFonts w:ascii="Times New Roman" w:hAnsi="Times New Roman" w:eastAsia="宋体" w:cs="Times New Roman"/>
                <w:b/>
                <w:sz w:val="20"/>
              </w:rPr>
              <w:br w:type="textWrapping"/>
            </w:r>
            <w:r>
              <w:rPr>
                <w:rFonts w:ascii="Times New Roman" w:hAnsi="Times New Roman" w:eastAsia="宋体" w:cs="Times New Roman"/>
                <w:b w:val="0"/>
                <w:sz w:val="20"/>
              </w:rPr>
              <w:t xml:space="preserve">    答</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尊敬的投资者您好，公司持续重视构建综合金融生态圈，旗下保险、信托等已与银行开展多元化的合作，本次增持银行股权主要旨在进一步巩固股权纽带、深化战略合作。本次收购完成后，公司对杭州联合银行的持股比例由3.94%提升至7.94%，成为该行第三大股东。未来，公司将持续深化与银行的协同生态圈，充分挖掘各金融业务与银行的协同潜力，不断完善公司综合金融服务能力，带动整体业务提质增效。感谢您的关注。</w:t>
            </w:r>
            <w:r>
              <w:rPr>
                <w:rFonts w:ascii="Times New Roman" w:hAnsi="Times New Roman" w:eastAsia="宋体" w:cs="Times New Roman"/>
                <w:b w:val="0"/>
                <w:sz w:val="20"/>
              </w:rPr>
              <w:br w:type="textWrapping"/>
            </w:r>
            <w:r>
              <w:rPr>
                <w:rFonts w:ascii="Times New Roman" w:hAnsi="Times New Roman" w:eastAsia="宋体" w:cs="Times New Roman"/>
                <w:b/>
                <w:sz w:val="20"/>
              </w:rPr>
              <w:t xml:space="preserve">    8.公司保险板块业务持续发展，作为公司重点布局的板块，上半年经营情况怎么样，和其他业务板块的协同情况如何？</w:t>
            </w:r>
            <w:r>
              <w:rPr>
                <w:rFonts w:ascii="Times New Roman" w:hAnsi="Times New Roman" w:eastAsia="宋体" w:cs="Times New Roman"/>
                <w:b/>
                <w:sz w:val="20"/>
              </w:rPr>
              <w:br w:type="textWrapping"/>
            </w:r>
            <w:r>
              <w:rPr>
                <w:rFonts w:ascii="Times New Roman" w:hAnsi="Times New Roman" w:eastAsia="宋体" w:cs="Times New Roman"/>
                <w:b w:val="0"/>
                <w:sz w:val="20"/>
              </w:rPr>
              <w:t xml:space="preserve">    答</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尊敬的投资者您好，今年上半年，东方嘉富人寿继续巩固银保主力渠道贡献，稳步推进经代、顾销合伙人、团险等多元渠道发展，着力拓展职域业务增量，原保费实现23.58亿元，同比增长12%，13月继续率96%，25月继续率99.5%。另外，保险公司针对各板块优势特点，在渠道、产品、投资、服务等领域开展创新协同。一是依托杭州联合银行资源，加大拓宽银保渠道业务；二是充分利用金融同业的投研能力，与华安证券、浙商金汇信托等开展投资端合作；三是与医药板块深度探索开发特定疾病保险、创新药保障产品等。感谢您的关注。</w:t>
            </w:r>
            <w:r>
              <w:rPr>
                <w:rFonts w:ascii="Times New Roman" w:hAnsi="Times New Roman" w:eastAsia="宋体" w:cs="Times New Roman"/>
                <w:b w:val="0"/>
                <w:sz w:val="20"/>
              </w:rPr>
              <w:br w:type="textWrapping"/>
            </w:r>
            <w:r>
              <w:rPr>
                <w:rFonts w:ascii="Times New Roman" w:hAnsi="Times New Roman" w:eastAsia="宋体" w:cs="Times New Roman"/>
                <w:b/>
                <w:sz w:val="20"/>
              </w:rPr>
              <w:t xml:space="preserve">    9.这几年公司科技赋能信托、保险、期货等金融业务取得哪些实际成效，后续数字化转型的重点投入方向？</w:t>
            </w:r>
            <w:r>
              <w:rPr>
                <w:rFonts w:ascii="Times New Roman" w:hAnsi="Times New Roman" w:eastAsia="宋体" w:cs="Times New Roman"/>
                <w:b/>
                <w:sz w:val="20"/>
              </w:rPr>
              <w:br w:type="textWrapping"/>
            </w:r>
            <w:r>
              <w:rPr>
                <w:rFonts w:ascii="Times New Roman" w:hAnsi="Times New Roman" w:eastAsia="宋体" w:cs="Times New Roman"/>
                <w:b w:val="0"/>
                <w:sz w:val="20"/>
              </w:rPr>
              <w:t xml:space="preserve">    答</w:t>
            </w:r>
            <w:r>
              <w:rPr>
                <w:rFonts w:hint="eastAsia" w:ascii="Times New Roman" w:hAnsi="Times New Roman" w:eastAsia="宋体" w:cs="Times New Roman"/>
                <w:b w:val="0"/>
                <w:sz w:val="20"/>
                <w:lang w:eastAsia="zh-CN"/>
              </w:rPr>
              <w:t>：</w:t>
            </w:r>
            <w:r>
              <w:rPr>
                <w:rFonts w:ascii="Times New Roman" w:hAnsi="Times New Roman" w:eastAsia="宋体" w:cs="Times New Roman"/>
                <w:b w:val="0"/>
                <w:sz w:val="20"/>
              </w:rPr>
              <w:t>尊敬的投资者您好，近年来公司持续深耕金融数字化转型，推动运营模式从传统运营向数据化、智能化的提升。信托公司已搭建了涵盖标品投资、非标投资、服务信托等五大业务系统群，探索推动智能风控、客户服务、财富管理、运营自动化等人工智能应用场景；期货公司夯实数字化底座，建成综合业务与数据管理平台，在交易管理、智能风控、内部治理及业务创新场景实现数字化赋能；保险公司完成核心业务系统搭建、多渠道业务对接，顺利落地IFRS17、EAST2.0重点监管项目，推进信创国产化与AI营销、办公赋能，有效实现降本增效。后续公司将持续加码数字化建设，聚焦智能化、国产化升级，深耕AI大模型场景应用及业务赋能，全面以科技赋能主业高质量发展。感谢您的关注。</w:t>
            </w:r>
          </w:p>
        </w:tc>
      </w:tr>
      <w:tr w14:paraId="31270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99" w:hRule="atLeast"/>
          <w:jc w:val="center"/>
        </w:trPr>
        <w:tc>
          <w:tcPr>
            <w:tcW w:w="2580" w:type="dxa"/>
            <w:vAlign w:val="center"/>
          </w:tcPr>
          <w:p w14:paraId="3A4CCCD2">
            <w:pPr>
              <w:pStyle w:val="12"/>
              <w:spacing w:before="1"/>
              <w:ind w:left="107"/>
              <w:rPr>
                <w:rFonts w:hint="eastAsia" w:ascii="Times New Roman" w:hAnsi="Times New Roman" w:cs="Times New Roman" w:eastAsiaTheme="minorEastAsia"/>
                <w:b/>
                <w:bCs/>
                <w:sz w:val="20"/>
                <w:szCs w:val="20"/>
              </w:rPr>
            </w:pPr>
            <w:r>
              <w:rPr>
                <w:rFonts w:hint="eastAsia" w:ascii="Times New Roman" w:hAnsi="Times New Roman" w:cs="Times New Roman" w:eastAsiaTheme="minorEastAsia"/>
                <w:b/>
                <w:bCs/>
                <w:sz w:val="20"/>
                <w:szCs w:val="20"/>
              </w:rPr>
              <w:t>关于本次活动是否涉及应</w:t>
            </w:r>
          </w:p>
          <w:p w14:paraId="631AD45C">
            <w:pPr>
              <w:pStyle w:val="12"/>
              <w:spacing w:before="1"/>
              <w:ind w:left="107"/>
              <w:rPr>
                <w:rFonts w:ascii="Times New Roman" w:hAnsi="Times New Roman" w:eastAsia="宋体" w:cs="Times New Roman"/>
                <w:b/>
                <w:bCs/>
                <w:sz w:val="20"/>
                <w:szCs w:val="20"/>
              </w:rPr>
            </w:pPr>
            <w:r>
              <w:rPr>
                <w:rFonts w:hint="eastAsia" w:ascii="Times New Roman" w:hAnsi="Times New Roman" w:cs="Times New Roman" w:eastAsiaTheme="minorEastAsia"/>
                <w:b/>
                <w:bCs/>
                <w:sz w:val="20"/>
                <w:szCs w:val="20"/>
              </w:rPr>
              <w:t>披露重大信息的说明</w:t>
            </w:r>
          </w:p>
        </w:tc>
        <w:tc>
          <w:tcPr>
            <w:tcW w:w="5945" w:type="dxa"/>
            <w:vAlign w:val="center"/>
          </w:tcPr>
          <w:p w14:paraId="509FD8F9">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Times New Roman" w:hAnsi="Times New Roman" w:eastAsia="宋体" w:cs="Times New Roman"/>
                <w:sz w:val="20"/>
                <w:szCs w:val="20"/>
              </w:rPr>
            </w:pPr>
            <w:r>
              <w:rPr>
                <w:rFonts w:hint="eastAsia" w:ascii="Times New Roman" w:hAnsi="Times New Roman" w:cs="Times New Roman" w:eastAsiaTheme="minorEastAsia"/>
                <w:sz w:val="20"/>
                <w:szCs w:val="20"/>
              </w:rPr>
              <w:t>本次活动不涉及未公开披露的重大信息。</w:t>
            </w:r>
          </w:p>
        </w:tc>
      </w:tr>
      <w:tr w14:paraId="2522D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6B065194">
            <w:pPr>
              <w:pStyle w:val="12"/>
              <w:spacing w:before="1"/>
              <w:ind w:left="107" w:leftChars="0"/>
              <w:rPr>
                <w:rFonts w:ascii="Times New Roman" w:hAnsi="Times New Roman" w:eastAsia="宋体" w:cs="Times New Roman"/>
                <w:b/>
                <w:bCs/>
                <w:sz w:val="20"/>
                <w:szCs w:val="20"/>
                <w:lang w:val="zh-CN" w:eastAsia="zh-CN" w:bidi="zh-CN"/>
              </w:rPr>
            </w:pPr>
            <w:r>
              <w:rPr>
                <w:rFonts w:hint="eastAsia" w:ascii="Times New Roman" w:hAnsi="Times New Roman" w:eastAsia="宋体" w:cs="Times New Roman"/>
                <w:b/>
                <w:bCs/>
                <w:sz w:val="20"/>
                <w:szCs w:val="20"/>
              </w:rPr>
              <w:t>附件清单（如有）</w:t>
            </w:r>
          </w:p>
        </w:tc>
        <w:tc>
          <w:tcPr>
            <w:tcW w:w="5945" w:type="dxa"/>
            <w:vAlign w:val="center"/>
          </w:tcPr>
          <w:p w14:paraId="2DCAB91D">
            <w:pPr>
              <w:pStyle w:val="12"/>
              <w:keepNext w:val="0"/>
              <w:keepLines w:val="0"/>
              <w:pageBreakBefore w:val="0"/>
              <w:widowControl w:val="0"/>
              <w:kinsoku/>
              <w:wordWrap/>
              <w:overflowPunct/>
              <w:topLinePunct w:val="0"/>
              <w:autoSpaceDE w:val="0"/>
              <w:autoSpaceDN w:val="0"/>
              <w:bidi w:val="0"/>
              <w:adjustRightInd/>
              <w:snapToGrid/>
              <w:spacing w:before="100" w:beforeAutospacing="1" w:line="360" w:lineRule="auto"/>
              <w:textAlignment w:val="auto"/>
              <w:rPr>
                <w:rFonts w:ascii="Times New Roman" w:hAnsi="Times New Roman" w:eastAsia="宋体" w:cs="Times New Roman"/>
                <w:sz w:val="20"/>
                <w:szCs w:val="20"/>
                <w:lang w:val="zh-CN" w:eastAsia="zh-CN" w:bidi="zh-CN"/>
              </w:rPr>
            </w:pPr>
          </w:p>
        </w:tc>
      </w:tr>
      <w:tr w14:paraId="3581E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0EBFBED0">
            <w:pPr>
              <w:pStyle w:val="12"/>
              <w:spacing w:before="1"/>
              <w:ind w:left="107" w:leftChars="0"/>
              <w:rPr>
                <w:rFonts w:hint="eastAsia" w:ascii="Times New Roman" w:hAnsi="Times New Roman" w:eastAsia="宋体" w:cs="Times New Roman"/>
                <w:b/>
                <w:bCs/>
                <w:sz w:val="20"/>
                <w:szCs w:val="20"/>
                <w:lang w:val="zh-CN" w:eastAsia="zh-CN" w:bidi="zh-CN"/>
              </w:rPr>
            </w:pPr>
            <w:r>
              <w:rPr>
                <w:rFonts w:hint="eastAsia" w:ascii="Times New Roman" w:hAnsi="Times New Roman" w:eastAsia="宋体" w:cs="Times New Roman"/>
                <w:b/>
                <w:bCs/>
                <w:sz w:val="20"/>
                <w:szCs w:val="20"/>
              </w:rPr>
              <w:t>日期</w:t>
            </w:r>
          </w:p>
        </w:tc>
        <w:tc>
          <w:tcPr>
            <w:tcW w:w="5945" w:type="dxa"/>
            <w:vAlign w:val="center"/>
          </w:tcPr>
          <w:p w14:paraId="7D06EAB7">
            <w:pPr>
              <w:pStyle w:val="12"/>
              <w:keepNext w:val="0"/>
              <w:keepLines w:val="0"/>
              <w:pageBreakBefore w:val="0"/>
              <w:widowControl w:val="0"/>
              <w:kinsoku/>
              <w:wordWrap/>
              <w:overflowPunct/>
              <w:topLinePunct w:val="0"/>
              <w:autoSpaceDE w:val="0"/>
              <w:autoSpaceDN w:val="0"/>
              <w:bidi w:val="0"/>
              <w:adjustRightInd/>
              <w:snapToGrid/>
              <w:spacing w:before="100" w:beforeAutospacing="1"/>
              <w:textAlignment w:val="auto"/>
              <w:rPr>
                <w:rFonts w:ascii="Times New Roman" w:hAnsi="Times New Roman" w:eastAsia="宋体" w:cs="Times New Roman"/>
                <w:sz w:val="20"/>
                <w:szCs w:val="20"/>
                <w:lang w:val="zh-CN" w:eastAsia="zh-CN" w:bidi="zh-CN"/>
              </w:rPr>
            </w:pPr>
            <w:r>
              <w:rPr>
                <w:rFonts w:ascii="Times New Roman" w:hAnsi="Times New Roman" w:eastAsia="宋体" w:cs="Times New Roman"/>
                <w:sz w:val="20"/>
                <w:szCs w:val="20"/>
              </w:rPr>
              <w:t>2026年09月18日</w:t>
            </w:r>
          </w:p>
        </w:tc>
      </w:tr>
    </w:tbl>
    <w:p w14:paraId="4F988510">
      <w:pPr>
        <w:rPr>
          <w:rFonts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0"/>
    <w:family w:val="auto"/>
    <w:pitch w:val="default"/>
    <w:sig w:usb0="00000000" w:usb1="00000000" w:usb2="00000000" w:usb3="00000000" w:csb0="80000000" w:csb1="00000000"/>
  </w:font>
  <w:font w:name="KSOFA61C387F">
    <w:panose1 w:val="020B0604030504040204"/>
    <w:charset w:val="88"/>
    <w:family w:val="auto"/>
    <w:pitch w:val="default"/>
    <w:sig w:usb0="00000001" w:usb1="00000000"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301D32"/>
    <w:rsid w:val="00026CC3"/>
    <w:rsid w:val="00036089"/>
    <w:rsid w:val="00053CFA"/>
    <w:rsid w:val="000633EC"/>
    <w:rsid w:val="00063804"/>
    <w:rsid w:val="000665A2"/>
    <w:rsid w:val="000877AB"/>
    <w:rsid w:val="000B7C08"/>
    <w:rsid w:val="000D12CF"/>
    <w:rsid w:val="000D2D88"/>
    <w:rsid w:val="000E4B20"/>
    <w:rsid w:val="0011418F"/>
    <w:rsid w:val="00172C24"/>
    <w:rsid w:val="001E59D1"/>
    <w:rsid w:val="001E5EA4"/>
    <w:rsid w:val="002042A7"/>
    <w:rsid w:val="00205911"/>
    <w:rsid w:val="002146AD"/>
    <w:rsid w:val="00275CB6"/>
    <w:rsid w:val="002800B5"/>
    <w:rsid w:val="00295B29"/>
    <w:rsid w:val="002D4073"/>
    <w:rsid w:val="002E7098"/>
    <w:rsid w:val="00301D32"/>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6DC4"/>
    <w:rsid w:val="00853463"/>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5B00"/>
    <w:rsid w:val="00BF132F"/>
    <w:rsid w:val="00C13878"/>
    <w:rsid w:val="00CA1705"/>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B4A08"/>
    <w:rsid w:val="00FC0C2A"/>
    <w:rsid w:val="00FD7F8E"/>
    <w:rsid w:val="00FF11E4"/>
    <w:rsid w:val="01113E4F"/>
    <w:rsid w:val="04B072D4"/>
    <w:rsid w:val="05AB3032"/>
    <w:rsid w:val="05F575D4"/>
    <w:rsid w:val="064249C6"/>
    <w:rsid w:val="08641132"/>
    <w:rsid w:val="08770EAA"/>
    <w:rsid w:val="09186774"/>
    <w:rsid w:val="0945438F"/>
    <w:rsid w:val="0A71587A"/>
    <w:rsid w:val="0B792C38"/>
    <w:rsid w:val="0C28640C"/>
    <w:rsid w:val="0E90599A"/>
    <w:rsid w:val="0ED720CD"/>
    <w:rsid w:val="11305B15"/>
    <w:rsid w:val="12070CAE"/>
    <w:rsid w:val="145F688C"/>
    <w:rsid w:val="14D47131"/>
    <w:rsid w:val="15680001"/>
    <w:rsid w:val="15DD2205"/>
    <w:rsid w:val="17072842"/>
    <w:rsid w:val="17A67110"/>
    <w:rsid w:val="1864189B"/>
    <w:rsid w:val="18D73A7D"/>
    <w:rsid w:val="19557370"/>
    <w:rsid w:val="1BD06B6A"/>
    <w:rsid w:val="1F782BDE"/>
    <w:rsid w:val="204A6A53"/>
    <w:rsid w:val="23317869"/>
    <w:rsid w:val="25650CAE"/>
    <w:rsid w:val="26406598"/>
    <w:rsid w:val="27C46C71"/>
    <w:rsid w:val="28080056"/>
    <w:rsid w:val="28734C1A"/>
    <w:rsid w:val="28C72DDD"/>
    <w:rsid w:val="29EE0E64"/>
    <w:rsid w:val="2BC4020A"/>
    <w:rsid w:val="2EF90F16"/>
    <w:rsid w:val="2F125C63"/>
    <w:rsid w:val="302C3D0A"/>
    <w:rsid w:val="3104598F"/>
    <w:rsid w:val="33DE31BB"/>
    <w:rsid w:val="36A661F6"/>
    <w:rsid w:val="389C49C0"/>
    <w:rsid w:val="39BC78F4"/>
    <w:rsid w:val="3B35486F"/>
    <w:rsid w:val="3EA21DFC"/>
    <w:rsid w:val="3EF1250A"/>
    <w:rsid w:val="40567DB0"/>
    <w:rsid w:val="40FF5CD2"/>
    <w:rsid w:val="42DB40B0"/>
    <w:rsid w:val="43B71B0A"/>
    <w:rsid w:val="44FA0589"/>
    <w:rsid w:val="45A663E3"/>
    <w:rsid w:val="469F09AF"/>
    <w:rsid w:val="48912668"/>
    <w:rsid w:val="4B756271"/>
    <w:rsid w:val="4C8E1CA8"/>
    <w:rsid w:val="4D6D36A4"/>
    <w:rsid w:val="50E7551B"/>
    <w:rsid w:val="510903EF"/>
    <w:rsid w:val="53236DB5"/>
    <w:rsid w:val="53F137F4"/>
    <w:rsid w:val="541B76D8"/>
    <w:rsid w:val="543A6906"/>
    <w:rsid w:val="56850CBB"/>
    <w:rsid w:val="59D8738A"/>
    <w:rsid w:val="5A666D76"/>
    <w:rsid w:val="5B2253C2"/>
    <w:rsid w:val="5CF02E0F"/>
    <w:rsid w:val="603269D2"/>
    <w:rsid w:val="61A52BCA"/>
    <w:rsid w:val="67095496"/>
    <w:rsid w:val="67922B4D"/>
    <w:rsid w:val="67ED7463"/>
    <w:rsid w:val="681A546A"/>
    <w:rsid w:val="681F5CA3"/>
    <w:rsid w:val="68507D37"/>
    <w:rsid w:val="69CB37D4"/>
    <w:rsid w:val="6A0D5B9B"/>
    <w:rsid w:val="6A3B23B1"/>
    <w:rsid w:val="6AEA32DC"/>
    <w:rsid w:val="6CC24AB5"/>
    <w:rsid w:val="6D9271B2"/>
    <w:rsid w:val="6F134790"/>
    <w:rsid w:val="6F220AF0"/>
    <w:rsid w:val="6FE81F5F"/>
    <w:rsid w:val="72446028"/>
    <w:rsid w:val="73076EC0"/>
    <w:rsid w:val="74210CA6"/>
    <w:rsid w:val="74276574"/>
    <w:rsid w:val="746F4E76"/>
    <w:rsid w:val="7643009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Normal.dotm</Template>
  <Pages>5</Pages>
  <Words>3715</Words>
  <Characters>3858</Characters>
  <Lines>2</Lines>
  <Paragraphs>1</Paragraphs>
  <TotalTime>9</TotalTime>
  <ScaleCrop>false</ScaleCrop>
  <LinksUpToDate>false</LinksUpToDate>
  <CharactersWithSpaces>3986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2022-04-12T06:10:00Z</dcterms:created>
  <dc:creator>jie.huang</dc:creator>
  <cp:lastModifiedBy>ww</cp:lastModifiedBy>
  <dcterms:modified xsi:type="dcterms:W3CDTF">2026-09-18T09:12:45Z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D5DCACFBB0074F8AA56F31B252FB0FD0_13</vt:lpwstr>
  </property>
  <property fmtid="{D5CDD505-2E9C-101B-9397-08002B2CF9AE}" pid="4" name="KSOTemplateDocerSaveRecord">
    <vt:lpwstr>eyJoZGlkIjoiNjA5ODY5MTZiMTdiODgzZTI4NzgwN2U3MzMwNGI0MjEiLCJ1c2VySWQiOiIxMDAxNTc2MzkyIn0=</vt:lpwstr>
  </property>
</Properties>
</file>