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72BF6">
      <w:pPr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证券代码：688669                                   证券简称：聚石化学</w:t>
      </w:r>
    </w:p>
    <w:p w14:paraId="2C28BD5E">
      <w:pPr>
        <w:spacing w:before="240" w:beforeLines="100" w:line="360" w:lineRule="auto"/>
        <w:jc w:val="center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</w:rPr>
        <w:t>广东聚石化学股份有限公司</w:t>
      </w:r>
    </w:p>
    <w:p w14:paraId="45806574">
      <w:pPr>
        <w:spacing w:line="360" w:lineRule="auto"/>
        <w:jc w:val="center"/>
        <w:rPr>
          <w:rFonts w:hint="default" w:ascii="Times New Roman" w:hAnsi="Times New Roman" w:eastAsia="宋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b/>
          <w:bCs/>
          <w:sz w:val="36"/>
          <w:szCs w:val="36"/>
        </w:rPr>
        <w:t>投资者关系活动记录表</w:t>
      </w:r>
    </w:p>
    <w:p w14:paraId="69C1C546">
      <w:pPr>
        <w:spacing w:before="51" w:after="32"/>
        <w:ind w:right="619"/>
        <w:jc w:val="righ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编号：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-00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5BA72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  <w:vAlign w:val="center"/>
          </w:tcPr>
          <w:p w14:paraId="0145BAE9">
            <w:pPr>
              <w:pStyle w:val="12"/>
              <w:ind w:left="107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5945" w:type="dxa"/>
          </w:tcPr>
          <w:p w14:paraId="69B76019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2C5ABBA">
            <w:pPr>
              <w:pStyle w:val="12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调研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分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析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师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议</w:t>
            </w:r>
          </w:p>
          <w:p w14:paraId="4A064242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5355730">
            <w:pPr>
              <w:pStyle w:val="12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媒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体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采访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Wingdings 2" w:hAnsi="Wingdings 2" w:eastAsia="宋体" w:cs="Times New Roman"/>
                    <w:sz w:val="24"/>
                    <w:szCs w:val="24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业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绩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明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会</w:t>
            </w:r>
          </w:p>
          <w:p w14:paraId="626A4D70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BB16905">
            <w:pPr>
              <w:pStyle w:val="12"/>
              <w:tabs>
                <w:tab w:val="left" w:pos="2418"/>
              </w:tabs>
              <w:ind w:left="1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新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闻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发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路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演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活动</w:t>
            </w:r>
          </w:p>
          <w:p w14:paraId="24D56052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F6AF48D">
            <w:pPr>
              <w:pStyle w:val="12"/>
              <w:ind w:left="1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现场参观</w:t>
            </w:r>
          </w:p>
          <w:p w14:paraId="00B15EEC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CB0E6C3">
            <w:pPr>
              <w:pStyle w:val="12"/>
              <w:ind w:left="10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default" w:ascii="Times New Roman" w:hAnsi="Times New Roman" w:eastAsia="宋体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宋体" w:cs="Times New Roman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其他（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356D3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643FDD5E">
            <w:pPr>
              <w:pStyle w:val="12"/>
              <w:ind w:left="107" w:right="96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3E49AC58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通过上海证券交易所上证路演中心参加科创板2026年半年度新材料行业集体业绩说明会的投资者</w:t>
            </w:r>
          </w:p>
        </w:tc>
      </w:tr>
      <w:tr w14:paraId="212D3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037DF229">
            <w:pPr>
              <w:pStyle w:val="12"/>
              <w:ind w:left="107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5945" w:type="dxa"/>
            <w:vAlign w:val="center"/>
          </w:tcPr>
          <w:p w14:paraId="25510478">
            <w:pP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周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下午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: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0~17:00</w:t>
            </w:r>
          </w:p>
        </w:tc>
      </w:tr>
      <w:tr w14:paraId="65ACE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580" w:type="dxa"/>
            <w:vAlign w:val="center"/>
          </w:tcPr>
          <w:p w14:paraId="1B099E03">
            <w:pPr>
              <w:pStyle w:val="12"/>
              <w:ind w:left="107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zh-CN" w:eastAsia="zh-CN" w:bidi="zh-CN"/>
              </w:rPr>
              <w:t>地点</w:t>
            </w:r>
          </w:p>
        </w:tc>
        <w:tc>
          <w:tcPr>
            <w:tcW w:w="5945" w:type="dxa"/>
            <w:vAlign w:val="center"/>
          </w:tcPr>
          <w:p w14:paraId="5266D32C">
            <w:pPr>
              <w:pStyle w:val="12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zh-CN" w:eastAsia="zh-CN" w:bidi="zh-CN"/>
              </w:rPr>
              <w:t>上海证券交易所上证路演中心（http://roadshow.sseinfo.com/）</w:t>
            </w:r>
          </w:p>
        </w:tc>
      </w:tr>
      <w:tr w14:paraId="4D864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F5A1EE9">
            <w:pPr>
              <w:pStyle w:val="12"/>
              <w:spacing w:line="360" w:lineRule="auto"/>
              <w:ind w:left="107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7C45C0DE">
            <w:pPr>
              <w:pStyle w:val="12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董事长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陈果</w:t>
            </w:r>
          </w:p>
          <w:p w14:paraId="3F88F965">
            <w:pPr>
              <w:pStyle w:val="12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董事、总经理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杨衷核</w:t>
            </w:r>
          </w:p>
          <w:p w14:paraId="2B1968AE">
            <w:pPr>
              <w:pStyle w:val="12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独立董事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张梅生</w:t>
            </w:r>
          </w:p>
          <w:p w14:paraId="62CF8A6B">
            <w:pPr>
              <w:pStyle w:val="12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财务总监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蔡小裕</w:t>
            </w:r>
          </w:p>
          <w:p w14:paraId="51FD7C54">
            <w:pPr>
              <w:pStyle w:val="12"/>
              <w:spacing w:line="360" w:lineRule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董事会秘书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  <w:t>包伟</w:t>
            </w:r>
          </w:p>
        </w:tc>
      </w:tr>
      <w:tr w14:paraId="440A0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2580" w:type="dxa"/>
            <w:vAlign w:val="center"/>
          </w:tcPr>
          <w:p w14:paraId="1E8C4793">
            <w:pPr>
              <w:pStyle w:val="12"/>
              <w:spacing w:line="360" w:lineRule="auto"/>
              <w:ind w:left="107" w:right="96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5945" w:type="dxa"/>
          </w:tcPr>
          <w:p w14:paraId="5D501570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投资者提出的问题及公司回复情况</w:t>
            </w:r>
          </w:p>
          <w:p w14:paraId="77EC1721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 w:bidi="zh-CN"/>
              </w:rPr>
              <w:t>公司就投资者在本次说明会中提出的问题进行了回复：</w:t>
            </w:r>
          </w:p>
          <w:p w14:paraId="35297B8C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1、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请问公司营收情况如何？</w:t>
            </w:r>
          </w:p>
          <w:p w14:paraId="1CBC5F00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答：尊敬的投资者您好，公司2026年上半年实现营业收入16.83亿元。具体财务数据请以公司定期报告披露为准，感谢您对公司的关注。</w:t>
            </w:r>
          </w:p>
          <w:p w14:paraId="6A0FE89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请问上半年公司研发投入情况如何？重点投向哪些方向？</w:t>
            </w:r>
          </w:p>
          <w:p w14:paraId="15AE319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答：尊敬的投资者您好，公司2026年上半年研发费用为7,003.85万元，同比增长6.21%，占当期营业收入的比例为4.16%，主要投向增强尼龙复合材料、阻燃材料、光学膜材和板材、阴离子交换膜和AEM电解槽、聚酰亚胺二酐单体、大面积柔性钙钛矿光伏组件研发等项目。感谢您对公司的关注。</w:t>
            </w:r>
          </w:p>
          <w:p w14:paraId="6BAB173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3、您如何看待所在细分领域趋势？有哪些应对举措？新材料行业技术迭代加速，相关企业产品的新兴应用方向有哪些？又有哪些准备和计划？</w:t>
            </w:r>
          </w:p>
          <w:p w14:paraId="5C1EAC1F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答：尊敬的投资者您好，公司围绕改性塑料业务，向产业链上游布局石化材料和精细化工，向下游拓展应用产品，在自主研发的基础上，不断加强与国内研究机构及高校的合作，储备了毫米波雷达吸波材料、3D打印材料、LCD光刻胶、聚酰亚胺二酐单体、OLED中间体、半导体化学品及添加剂、钙钛矿光伏、阴离子交换膜和AEM电解槽、生物基可降解材料、化学原料药产业化生产和创新药研究等一批新材料前沿专利技术。感谢您对公司的关注！</w:t>
            </w:r>
          </w:p>
          <w:p w14:paraId="52E10567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4、原材料涨价或供应紧张时，公司产品成本传导机制如何？能否向下游客户调价，调价周期、议价难度如何？针对原材料价格波动风险，公司有哪些应对举措？例如长协锁价、多供应商布局、上游原料国产替代、工艺降本、库存策略等，目前落地成效怎么样？</w:t>
            </w:r>
          </w:p>
          <w:p w14:paraId="344F2E1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答：尊敬的投资者您好，针对部分原材料市场的波动，公司已采取多种措施保障供应安全稳定。目前公司整体运营情况正常，将持续密切关注原材料价格动态，积极应对各种变化。感谢您对公司的关注！</w:t>
            </w:r>
          </w:p>
        </w:tc>
      </w:tr>
      <w:tr w14:paraId="4AFFE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1C939646">
            <w:pPr>
              <w:pStyle w:val="12"/>
              <w:ind w:left="107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3746591E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无</w:t>
            </w:r>
          </w:p>
        </w:tc>
      </w:tr>
      <w:tr w14:paraId="6A553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0EC828FD">
            <w:pPr>
              <w:pStyle w:val="12"/>
              <w:ind w:left="107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5945" w:type="dxa"/>
            <w:vAlign w:val="center"/>
          </w:tcPr>
          <w:p w14:paraId="053D289B">
            <w:pPr>
              <w:pStyle w:val="1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0B5DC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rFonts w:hint="eastAsia" w:ascii="Times New Roman" w:hAnsi="Times New Roman" w:eastAsia="宋体" w:cs="Times New Roman"/>
          <w:sz w:val="28"/>
          <w:szCs w:val="36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0YmUwYWRkYzkyZjI2ZjgyNDE1YmYzYzE5ZDJmZDkifQ=="/>
  </w:docVars>
  <w:rsids>
    <w:rsidRoot w:val="00172A27"/>
    <w:rsid w:val="00026CC3"/>
    <w:rsid w:val="00036089"/>
    <w:rsid w:val="00042759"/>
    <w:rsid w:val="00053CFA"/>
    <w:rsid w:val="00055CC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1F02D5"/>
    <w:rsid w:val="002042A7"/>
    <w:rsid w:val="00205911"/>
    <w:rsid w:val="002146AD"/>
    <w:rsid w:val="00275CB6"/>
    <w:rsid w:val="002800B5"/>
    <w:rsid w:val="00295B29"/>
    <w:rsid w:val="002A737D"/>
    <w:rsid w:val="002D4073"/>
    <w:rsid w:val="002E7098"/>
    <w:rsid w:val="00301D32"/>
    <w:rsid w:val="00315FA3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1737D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3D67"/>
    <w:rsid w:val="007D6DC4"/>
    <w:rsid w:val="00853463"/>
    <w:rsid w:val="00885746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9E5D2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3B2E"/>
    <w:rsid w:val="00B85B00"/>
    <w:rsid w:val="00BB4251"/>
    <w:rsid w:val="00BE2ECD"/>
    <w:rsid w:val="00BF132F"/>
    <w:rsid w:val="00C13878"/>
    <w:rsid w:val="00CA0906"/>
    <w:rsid w:val="00CA1705"/>
    <w:rsid w:val="00CB5B41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A1E2C"/>
    <w:rsid w:val="00FB4A08"/>
    <w:rsid w:val="00FC0C2A"/>
    <w:rsid w:val="00FD5021"/>
    <w:rsid w:val="00FD7F8E"/>
    <w:rsid w:val="00FF11E4"/>
    <w:rsid w:val="045E58C3"/>
    <w:rsid w:val="04B072D4"/>
    <w:rsid w:val="05D42808"/>
    <w:rsid w:val="05F575D4"/>
    <w:rsid w:val="064249C6"/>
    <w:rsid w:val="08641132"/>
    <w:rsid w:val="09186774"/>
    <w:rsid w:val="0945438F"/>
    <w:rsid w:val="0A71587A"/>
    <w:rsid w:val="0B40795D"/>
    <w:rsid w:val="0B792C38"/>
    <w:rsid w:val="0C28640C"/>
    <w:rsid w:val="0E90599A"/>
    <w:rsid w:val="0EA15279"/>
    <w:rsid w:val="0ED720CD"/>
    <w:rsid w:val="12070CAE"/>
    <w:rsid w:val="145F688C"/>
    <w:rsid w:val="14905E0F"/>
    <w:rsid w:val="15DD2205"/>
    <w:rsid w:val="17072842"/>
    <w:rsid w:val="17A67110"/>
    <w:rsid w:val="1864189B"/>
    <w:rsid w:val="18D73A7D"/>
    <w:rsid w:val="190E1981"/>
    <w:rsid w:val="19557370"/>
    <w:rsid w:val="1BD06B6A"/>
    <w:rsid w:val="1D7A45EE"/>
    <w:rsid w:val="1F782BDE"/>
    <w:rsid w:val="203A7A5D"/>
    <w:rsid w:val="20412DBE"/>
    <w:rsid w:val="204A6A53"/>
    <w:rsid w:val="21A1039B"/>
    <w:rsid w:val="23317869"/>
    <w:rsid w:val="23B60B04"/>
    <w:rsid w:val="25650CAE"/>
    <w:rsid w:val="26406598"/>
    <w:rsid w:val="28080056"/>
    <w:rsid w:val="28734C1A"/>
    <w:rsid w:val="28C72DDD"/>
    <w:rsid w:val="29EE0E64"/>
    <w:rsid w:val="2BC4020A"/>
    <w:rsid w:val="2C4A5B79"/>
    <w:rsid w:val="2EF90F16"/>
    <w:rsid w:val="2F0A2048"/>
    <w:rsid w:val="2F125C63"/>
    <w:rsid w:val="302C3D0A"/>
    <w:rsid w:val="30DA4789"/>
    <w:rsid w:val="3104598F"/>
    <w:rsid w:val="33DE31BB"/>
    <w:rsid w:val="389C49C0"/>
    <w:rsid w:val="39BC78F4"/>
    <w:rsid w:val="3A03179B"/>
    <w:rsid w:val="3B35486F"/>
    <w:rsid w:val="3C545E0E"/>
    <w:rsid w:val="3D8A7B63"/>
    <w:rsid w:val="3E442382"/>
    <w:rsid w:val="3EA622BD"/>
    <w:rsid w:val="3EF1250A"/>
    <w:rsid w:val="3FCA1652"/>
    <w:rsid w:val="40567DB0"/>
    <w:rsid w:val="40FF5CD2"/>
    <w:rsid w:val="415950B5"/>
    <w:rsid w:val="41FC3707"/>
    <w:rsid w:val="42044303"/>
    <w:rsid w:val="42DB40B0"/>
    <w:rsid w:val="43B71B0A"/>
    <w:rsid w:val="44FA0589"/>
    <w:rsid w:val="45A663E3"/>
    <w:rsid w:val="469F09AF"/>
    <w:rsid w:val="47F24B91"/>
    <w:rsid w:val="489839F7"/>
    <w:rsid w:val="4B756271"/>
    <w:rsid w:val="4C8E1CA8"/>
    <w:rsid w:val="4D6D36A4"/>
    <w:rsid w:val="510903EF"/>
    <w:rsid w:val="525B1278"/>
    <w:rsid w:val="53F137F4"/>
    <w:rsid w:val="543A6906"/>
    <w:rsid w:val="56850CBB"/>
    <w:rsid w:val="575A72AD"/>
    <w:rsid w:val="59D8738A"/>
    <w:rsid w:val="5A666D76"/>
    <w:rsid w:val="5B2253C2"/>
    <w:rsid w:val="5CF02E0F"/>
    <w:rsid w:val="603269D2"/>
    <w:rsid w:val="60E37A69"/>
    <w:rsid w:val="61A52BCA"/>
    <w:rsid w:val="6465032B"/>
    <w:rsid w:val="64754EEF"/>
    <w:rsid w:val="67095496"/>
    <w:rsid w:val="679F04A6"/>
    <w:rsid w:val="67ED7463"/>
    <w:rsid w:val="681A546A"/>
    <w:rsid w:val="69CB37D4"/>
    <w:rsid w:val="6A0D5B9B"/>
    <w:rsid w:val="6A3B23B1"/>
    <w:rsid w:val="6AEA32DC"/>
    <w:rsid w:val="6CC24AB5"/>
    <w:rsid w:val="6D9271B2"/>
    <w:rsid w:val="6DA87FD2"/>
    <w:rsid w:val="6F134790"/>
    <w:rsid w:val="6FE81F5F"/>
    <w:rsid w:val="70535314"/>
    <w:rsid w:val="712B1154"/>
    <w:rsid w:val="72446028"/>
    <w:rsid w:val="73076EC0"/>
    <w:rsid w:val="74210CA6"/>
    <w:rsid w:val="746F4E76"/>
    <w:rsid w:val="759A3DEC"/>
    <w:rsid w:val="788C25F5"/>
    <w:rsid w:val="792F5E00"/>
    <w:rsid w:val="793B5B55"/>
    <w:rsid w:val="79F72AA9"/>
    <w:rsid w:val="7A144529"/>
    <w:rsid w:val="7AFC3E7A"/>
    <w:rsid w:val="7DD37FAE"/>
    <w:rsid w:val="7E9C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23de6831-fad6-40a1-ba0f-dc7598a051b3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35297B8C</paraID>
      <start>0</start>
      <end>2</end>
      <status>ignored</status>
      <modifiedWord/>
      <trackRevisions>false</trackRevisions>
    </reviewItem>
    <reviewItem>
      <errorID>859bf001-30d8-42a3-93d6-5fa34e3912ad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6A0FE898</paraID>
      <start>0</start>
      <end>2</end>
      <status>ignored</status>
      <modifiedWord/>
      <trackRevisions>false</trackRevisions>
    </reviewItem>
    <reviewItem>
      <errorID>12e55738-c438-4665-bda3-41003f367fe9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6BAB1733</paraID>
      <start>0</start>
      <end>2</end>
      <status>ignored</status>
      <modifiedWord/>
      <trackRevisions>false</trackRevisions>
    </reviewItem>
    <reviewItem>
      <errorID>790f2779-80f5-4418-b848-c795c43475f6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52E10567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341dd95-8b81-40f8-9612-c016f908a4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988</Words>
  <Characters>1083</Characters>
  <Lines>1</Lines>
  <Paragraphs>1</Paragraphs>
  <TotalTime>3</TotalTime>
  <ScaleCrop>false</ScaleCrop>
  <LinksUpToDate>false</LinksUpToDate>
  <CharactersWithSpaces>1129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2023-09-11T01:37:00Z</dcterms:created>
  <dc:creator>jie.huang</dc:creator>
  <cp:lastModifiedBy>Guppp</cp:lastModifiedBy>
  <dcterms:modified xsi:type="dcterms:W3CDTF">2026-09-18T09:25:39Z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24BD7D5456494FBF9545D119F68ED8C5_13</vt:lpwstr>
  </property>
  <property fmtid="{D5CDD505-2E9C-101B-9397-08002B2CF9AE}" pid="4" name="KSOTemplateDocerSaveRecord">
    <vt:lpwstr>eyJoZGlkIjoiYzE0YmUwYWRkYzkyZjI2ZjgyNDE1YmYzYzE5ZDJmZDkiLCJ1c2VySWQiOiIzNDIxODQzMTYifQ==</vt:lpwstr>
  </property>
</Properties>
</file>