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A66B8" w14:textId="77777777" w:rsidR="0078560B" w:rsidRDefault="00000000">
      <w:pPr>
        <w:ind w:left="1760" w:hangingChars="800" w:hanging="1760"/>
        <w:rPr>
          <w:rFonts w:ascii="宋体" w:eastAsia="宋体" w:hAnsi="宋体" w:hint="eastAsia"/>
          <w:lang w:eastAsia="zh"/>
        </w:rPr>
        <w:sectPr w:rsidR="0078560B"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  <w:r>
        <w:rPr>
          <w:rFonts w:ascii="宋体" w:eastAsia="宋体" w:hAnsi="宋体"/>
        </w:rPr>
        <w:t>证券代码：</w:t>
      </w:r>
      <w:r>
        <w:rPr>
          <w:rFonts w:ascii="宋体" w:eastAsia="宋体" w:hAnsi="宋体" w:hint="eastAsia"/>
        </w:rPr>
        <w:t xml:space="preserve">600742 </w:t>
      </w:r>
      <w:r>
        <w:rPr>
          <w:rFonts w:ascii="宋体" w:eastAsia="宋体" w:hAnsi="宋体" w:hint="eastAsia"/>
        </w:rPr>
        <w:br w:type="column"/>
      </w:r>
      <w:r>
        <w:rPr>
          <w:rFonts w:ascii="宋体" w:eastAsia="宋体" w:hAnsi="宋体" w:hint="eastAsia"/>
        </w:rPr>
        <w:t>证券</w:t>
      </w:r>
      <w:r>
        <w:rPr>
          <w:rFonts w:ascii="宋体" w:eastAsia="宋体" w:hAnsi="宋体"/>
        </w:rPr>
        <w:t>简称：</w:t>
      </w:r>
      <w:r>
        <w:rPr>
          <w:rFonts w:ascii="宋体" w:eastAsia="宋体" w:hAnsi="宋体" w:hint="eastAsia"/>
        </w:rPr>
        <w:t>富维</w:t>
      </w:r>
      <w:r>
        <w:rPr>
          <w:rFonts w:ascii="宋体" w:eastAsia="宋体" w:hAnsi="宋体" w:hint="eastAsia"/>
          <w:lang w:eastAsia="zh"/>
        </w:rPr>
        <w:t>股份</w:t>
      </w:r>
    </w:p>
    <w:p w14:paraId="65B37044" w14:textId="77777777" w:rsidR="0078560B" w:rsidRDefault="00000000">
      <w:pPr>
        <w:spacing w:line="411" w:lineRule="exact"/>
        <w:jc w:val="center"/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长春富维集团汽车零部件</w:t>
      </w:r>
      <w:r>
        <w:rPr>
          <w:rFonts w:ascii="宋体" w:eastAsia="宋体" w:hAnsi="宋体" w:cs="宋体"/>
          <w:b/>
          <w:bCs/>
          <w:color w:val="FF0000"/>
          <w:sz w:val="32"/>
          <w:szCs w:val="32"/>
        </w:rPr>
        <w:t>股份有限公司</w:t>
      </w:r>
    </w:p>
    <w:p w14:paraId="2FE6CF39" w14:textId="77777777" w:rsidR="0078560B" w:rsidRDefault="00000000">
      <w:pPr>
        <w:spacing w:line="411" w:lineRule="exact"/>
        <w:jc w:val="center"/>
        <w:rPr>
          <w:rFonts w:ascii="宋体" w:eastAsia="宋体" w:hAnsi="宋体" w:hint="eastAsia"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投资者关系活动记录表</w:t>
      </w:r>
    </w:p>
    <w:p w14:paraId="44A89479" w14:textId="59939D07" w:rsidR="0078560B" w:rsidRDefault="00000000">
      <w:pPr>
        <w:jc w:val="right"/>
        <w:rPr>
          <w:rFonts w:ascii="宋体" w:eastAsia="宋体" w:hAnsi="宋体" w:hint="eastAsia"/>
        </w:rPr>
      </w:pPr>
      <w:r>
        <w:rPr>
          <w:rFonts w:ascii="宋体" w:eastAsia="宋体" w:hAnsi="宋体"/>
        </w:rPr>
        <w:t>编号：202</w:t>
      </w:r>
      <w:r>
        <w:rPr>
          <w:rFonts w:ascii="宋体" w:eastAsia="宋体" w:hAnsi="宋体" w:hint="eastAsia"/>
          <w:lang w:eastAsia="zh"/>
        </w:rPr>
        <w:t>6</w:t>
      </w:r>
      <w:r>
        <w:rPr>
          <w:rFonts w:ascii="宋体" w:eastAsia="宋体" w:hAnsi="宋体"/>
        </w:rPr>
        <w:t>-00</w:t>
      </w:r>
      <w:r w:rsidR="008F5DBC">
        <w:rPr>
          <w:rFonts w:ascii="宋体" w:eastAsia="宋体" w:hAnsi="宋体" w:hint="eastAsia"/>
        </w:rPr>
        <w:t>7</w:t>
      </w:r>
    </w:p>
    <w:tbl>
      <w:tblPr>
        <w:tblStyle w:val="ac"/>
        <w:tblW w:w="8500" w:type="dxa"/>
        <w:tblLook w:val="04A0" w:firstRow="1" w:lastRow="0" w:firstColumn="1" w:lastColumn="0" w:noHBand="0" w:noVBand="1"/>
      </w:tblPr>
      <w:tblGrid>
        <w:gridCol w:w="1980"/>
        <w:gridCol w:w="6520"/>
      </w:tblGrid>
      <w:tr w:rsidR="0078560B" w14:paraId="70D4CE95" w14:textId="77777777">
        <w:tc>
          <w:tcPr>
            <w:tcW w:w="1980" w:type="dxa"/>
            <w:vAlign w:val="center"/>
          </w:tcPr>
          <w:p w14:paraId="1254CCD6" w14:textId="77777777" w:rsidR="0078560B" w:rsidRDefault="00000000">
            <w:pPr>
              <w:spacing w:after="0"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投资者关系活动类别</w:t>
            </w:r>
          </w:p>
        </w:tc>
        <w:tc>
          <w:tcPr>
            <w:tcW w:w="6520" w:type="dxa"/>
          </w:tcPr>
          <w:p w14:paraId="5A42F047" w14:textId="37F04273" w:rsidR="0078560B" w:rsidRDefault="008F5DBC" w:rsidP="001C353F">
            <w:pPr>
              <w:spacing w:after="0" w:line="360" w:lineRule="auto"/>
              <w:ind w:right="1100" w:firstLineChars="15" w:firstLine="36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□</w:t>
            </w:r>
            <w:r>
              <w:rPr>
                <w:rFonts w:ascii="宋体" w:eastAsia="宋体" w:hAnsi="宋体"/>
                <w:sz w:val="24"/>
              </w:rPr>
              <w:t xml:space="preserve">特定对象调研          □分析师会议  </w:t>
            </w:r>
          </w:p>
          <w:p w14:paraId="5508B905" w14:textId="77777777" w:rsidR="0078560B" w:rsidRDefault="00000000" w:rsidP="001C353F">
            <w:pPr>
              <w:spacing w:after="0" w:line="360" w:lineRule="auto"/>
              <w:ind w:right="1100" w:firstLineChars="15" w:firstLine="36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□媒体采访              □业绩说明会  </w:t>
            </w:r>
          </w:p>
          <w:p w14:paraId="4AAEDDDE" w14:textId="77777777" w:rsidR="0078560B" w:rsidRDefault="00000000" w:rsidP="001C353F">
            <w:pPr>
              <w:spacing w:after="0" w:line="360" w:lineRule="auto"/>
              <w:ind w:right="1100" w:firstLineChars="15" w:firstLine="36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□新闻发布会            □路演活动  </w:t>
            </w:r>
          </w:p>
          <w:p w14:paraId="31825A73" w14:textId="499885D4" w:rsidR="0078560B" w:rsidRDefault="008F5DBC" w:rsidP="001C353F">
            <w:pPr>
              <w:spacing w:after="0" w:line="360" w:lineRule="auto"/>
              <w:ind w:firstLineChars="15" w:firstLine="36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Segoe UI Symbol" w:eastAsia="宋体" w:hAnsi="Segoe UI Symbol" w:cs="Segoe UI Symbol" w:hint="eastAsia"/>
                <w:sz w:val="24"/>
                <w:lang w:eastAsia="zh"/>
              </w:rPr>
              <w:sym w:font="Wingdings 2" w:char="F052"/>
            </w:r>
            <w:r>
              <w:rPr>
                <w:rFonts w:ascii="宋体" w:eastAsia="宋体" w:hAnsi="宋体" w:hint="eastAsia"/>
                <w:sz w:val="24"/>
              </w:rPr>
              <w:t xml:space="preserve">现场参观              </w:t>
            </w:r>
            <w:r>
              <w:rPr>
                <w:rFonts w:ascii="Segoe UI Symbol" w:eastAsia="宋体" w:hAnsi="Segoe UI Symbol" w:cs="Segoe UI Symbol" w:hint="eastAsia"/>
                <w:sz w:val="24"/>
                <w:lang w:eastAsia="zh"/>
              </w:rPr>
              <w:sym w:font="Wingdings 2" w:char="F052"/>
            </w:r>
            <w:r>
              <w:rPr>
                <w:rFonts w:ascii="宋体" w:eastAsia="宋体" w:hAnsi="宋体" w:hint="eastAsia"/>
                <w:sz w:val="24"/>
              </w:rPr>
              <w:t>其他（“我是股东”走进上市公司活动）</w:t>
            </w:r>
          </w:p>
        </w:tc>
      </w:tr>
      <w:tr w:rsidR="0078560B" w14:paraId="57045BF8" w14:textId="77777777">
        <w:tc>
          <w:tcPr>
            <w:tcW w:w="1980" w:type="dxa"/>
            <w:vAlign w:val="center"/>
          </w:tcPr>
          <w:p w14:paraId="2F061E0B" w14:textId="77777777" w:rsidR="0078560B" w:rsidRDefault="00000000">
            <w:pPr>
              <w:spacing w:after="0"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参与单位名称及人员姓名</w:t>
            </w:r>
          </w:p>
        </w:tc>
        <w:tc>
          <w:tcPr>
            <w:tcW w:w="6520" w:type="dxa"/>
            <w:vAlign w:val="center"/>
          </w:tcPr>
          <w:p w14:paraId="75303F96" w14:textId="5D670C79" w:rsidR="001C353F" w:rsidRPr="006D62B2" w:rsidRDefault="008F5DBC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德邦证券</w:t>
            </w:r>
            <w:r w:rsidR="00647FB1">
              <w:rPr>
                <w:rFonts w:ascii="宋体" w:eastAsia="宋体" w:hAnsi="宋体" w:hint="eastAsia"/>
                <w:sz w:val="24"/>
              </w:rPr>
              <w:t>及</w:t>
            </w:r>
            <w:r w:rsidR="006D62B2">
              <w:rPr>
                <w:rFonts w:ascii="宋体" w:eastAsia="宋体" w:hAnsi="宋体" w:hint="eastAsia"/>
                <w:sz w:val="24"/>
              </w:rPr>
              <w:t>个人</w:t>
            </w:r>
            <w:r>
              <w:rPr>
                <w:rFonts w:ascii="宋体" w:eastAsia="宋体" w:hAnsi="宋体" w:hint="eastAsia"/>
                <w:sz w:val="24"/>
              </w:rPr>
              <w:t>投资者共15人</w:t>
            </w:r>
            <w:r w:rsidR="001C353F">
              <w:rPr>
                <w:rFonts w:ascii="宋体" w:eastAsia="宋体" w:hAnsi="宋体" w:hint="eastAsia"/>
                <w:sz w:val="24"/>
              </w:rPr>
              <w:t>。</w:t>
            </w:r>
          </w:p>
        </w:tc>
      </w:tr>
      <w:tr w:rsidR="0078560B" w14:paraId="3850EB6A" w14:textId="77777777">
        <w:tc>
          <w:tcPr>
            <w:tcW w:w="1980" w:type="dxa"/>
            <w:vAlign w:val="center"/>
          </w:tcPr>
          <w:p w14:paraId="5D492A4F" w14:textId="77777777" w:rsidR="0078560B" w:rsidRDefault="00000000">
            <w:pPr>
              <w:spacing w:after="0"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时间</w:t>
            </w:r>
          </w:p>
        </w:tc>
        <w:tc>
          <w:tcPr>
            <w:tcW w:w="6520" w:type="dxa"/>
            <w:vAlign w:val="center"/>
          </w:tcPr>
          <w:p w14:paraId="5AE90425" w14:textId="1FC5484C" w:rsidR="0078560B" w:rsidRDefault="00000000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2026年</w:t>
            </w:r>
            <w:r>
              <w:rPr>
                <w:rFonts w:ascii="宋体" w:eastAsia="宋体" w:hAnsi="宋体" w:hint="eastAsia"/>
                <w:sz w:val="24"/>
              </w:rPr>
              <w:t>9</w:t>
            </w:r>
            <w:r>
              <w:rPr>
                <w:rFonts w:ascii="宋体" w:eastAsia="宋体" w:hAnsi="宋体"/>
                <w:sz w:val="24"/>
              </w:rPr>
              <w:t>月</w:t>
            </w:r>
            <w:r w:rsidR="008F5DBC">
              <w:rPr>
                <w:rFonts w:ascii="宋体" w:eastAsia="宋体" w:hAnsi="宋体" w:hint="eastAsia"/>
                <w:sz w:val="24"/>
              </w:rPr>
              <w:t>18</w:t>
            </w:r>
            <w:r>
              <w:rPr>
                <w:rFonts w:ascii="宋体" w:eastAsia="宋体" w:hAnsi="宋体"/>
                <w:sz w:val="24"/>
              </w:rPr>
              <w:t>日</w:t>
            </w:r>
          </w:p>
        </w:tc>
      </w:tr>
      <w:tr w:rsidR="0078560B" w14:paraId="2DFD8B14" w14:textId="77777777">
        <w:tc>
          <w:tcPr>
            <w:tcW w:w="1980" w:type="dxa"/>
            <w:vAlign w:val="center"/>
          </w:tcPr>
          <w:p w14:paraId="13641189" w14:textId="77777777" w:rsidR="0078560B" w:rsidRDefault="00000000">
            <w:pPr>
              <w:spacing w:after="0"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地点</w:t>
            </w:r>
          </w:p>
        </w:tc>
        <w:tc>
          <w:tcPr>
            <w:tcW w:w="6520" w:type="dxa"/>
            <w:vAlign w:val="center"/>
          </w:tcPr>
          <w:p w14:paraId="010167F3" w14:textId="56AC54EC" w:rsidR="0078560B" w:rsidRDefault="008F5DBC">
            <w:pPr>
              <w:spacing w:after="0"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富维股份</w:t>
            </w:r>
          </w:p>
        </w:tc>
      </w:tr>
      <w:tr w:rsidR="0078560B" w14:paraId="2BAA9DDB" w14:textId="77777777">
        <w:tc>
          <w:tcPr>
            <w:tcW w:w="1980" w:type="dxa"/>
            <w:vAlign w:val="center"/>
          </w:tcPr>
          <w:p w14:paraId="72CD41C6" w14:textId="77777777" w:rsidR="0078560B" w:rsidRDefault="00000000">
            <w:pPr>
              <w:spacing w:after="0"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上市公司接待人员姓名</w:t>
            </w:r>
          </w:p>
        </w:tc>
        <w:tc>
          <w:tcPr>
            <w:tcW w:w="6520" w:type="dxa"/>
            <w:vAlign w:val="center"/>
          </w:tcPr>
          <w:p w14:paraId="171468B9" w14:textId="2113BA9E" w:rsidR="008F5DBC" w:rsidRDefault="008F5DBC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副总经理、财务负责人、董事会秘书 李延军</w:t>
            </w:r>
          </w:p>
          <w:p w14:paraId="47614785" w14:textId="30AD1C6C" w:rsidR="0078560B" w:rsidRDefault="008F5DBC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证券事务代表 强巍</w:t>
            </w:r>
          </w:p>
          <w:p w14:paraId="5DAB4982" w14:textId="03C4C992" w:rsidR="0078560B" w:rsidRDefault="008F5DBC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董事会办公室</w:t>
            </w:r>
            <w:r w:rsidR="0087083C"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</w:rPr>
              <w:t>刘旺</w:t>
            </w:r>
          </w:p>
          <w:p w14:paraId="3F465EF2" w14:textId="2F75A01C" w:rsidR="008F5DBC" w:rsidRDefault="008F5DBC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董事会办公室</w:t>
            </w:r>
            <w:r w:rsidR="0087083C"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</w:rPr>
              <w:t>李雨平</w:t>
            </w:r>
          </w:p>
          <w:p w14:paraId="16563FAA" w14:textId="792F34DD" w:rsidR="005E067F" w:rsidRDefault="005E067F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创新研发中心 卢冕</w:t>
            </w:r>
          </w:p>
          <w:p w14:paraId="7A01A1D7" w14:textId="1F803EE2" w:rsidR="005E067F" w:rsidRDefault="005E067F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富维元谷 </w:t>
            </w:r>
            <w:r w:rsidRPr="005E067F">
              <w:rPr>
                <w:rFonts w:ascii="宋体" w:eastAsia="宋体" w:hAnsi="宋体"/>
                <w:sz w:val="24"/>
              </w:rPr>
              <w:t>顾志越</w:t>
            </w:r>
            <w:r>
              <w:rPr>
                <w:rFonts w:ascii="宋体" w:eastAsia="宋体" w:hAnsi="宋体" w:hint="eastAsia"/>
                <w:sz w:val="24"/>
              </w:rPr>
              <w:t>、</w:t>
            </w:r>
            <w:r w:rsidR="001C353F" w:rsidRPr="001C353F">
              <w:rPr>
                <w:rFonts w:ascii="宋体" w:eastAsia="宋体" w:hAnsi="宋体"/>
                <w:sz w:val="24"/>
              </w:rPr>
              <w:t>张敩尧</w:t>
            </w:r>
          </w:p>
        </w:tc>
      </w:tr>
      <w:tr w:rsidR="0078560B" w14:paraId="7F53859B" w14:textId="77777777">
        <w:tc>
          <w:tcPr>
            <w:tcW w:w="1980" w:type="dxa"/>
            <w:vAlign w:val="center"/>
          </w:tcPr>
          <w:p w14:paraId="4B76B200" w14:textId="77777777" w:rsidR="0078560B" w:rsidRDefault="00000000">
            <w:pPr>
              <w:spacing w:after="0"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投资者关系活动主要内容介绍</w:t>
            </w:r>
          </w:p>
        </w:tc>
        <w:tc>
          <w:tcPr>
            <w:tcW w:w="6520" w:type="dxa"/>
            <w:vAlign w:val="center"/>
          </w:tcPr>
          <w:p w14:paraId="239782DE" w14:textId="77777777" w:rsidR="0078560B" w:rsidRDefault="00000000" w:rsidP="001C353F">
            <w:pPr>
              <w:spacing w:after="0" w:line="360" w:lineRule="auto"/>
              <w:ind w:firstLineChars="700" w:firstLine="1687"/>
              <w:jc w:val="both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投资者关系活动主要内容</w:t>
            </w:r>
          </w:p>
          <w:p w14:paraId="63DB0422" w14:textId="7CCFDD3D" w:rsidR="005E067F" w:rsidRDefault="005E067F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1、</w:t>
            </w:r>
            <w:r w:rsidR="001C353F">
              <w:rPr>
                <w:rFonts w:ascii="宋体" w:eastAsia="宋体" w:hAnsi="宋体" w:hint="eastAsia"/>
                <w:b/>
                <w:bCs/>
                <w:sz w:val="24"/>
              </w:rPr>
              <w:t>参观创新研发展厅</w:t>
            </w:r>
          </w:p>
          <w:p w14:paraId="144E555D" w14:textId="77B04EA7" w:rsidR="001C353F" w:rsidRDefault="001C353F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2、参观</w:t>
            </w:r>
            <w:r w:rsidR="007C65AD">
              <w:rPr>
                <w:rFonts w:ascii="宋体" w:eastAsia="宋体" w:hAnsi="宋体" w:hint="eastAsia"/>
                <w:b/>
                <w:bCs/>
                <w:sz w:val="24"/>
              </w:rPr>
              <w:t>全资子公司</w:t>
            </w:r>
            <w:r>
              <w:rPr>
                <w:rFonts w:ascii="宋体" w:eastAsia="宋体" w:hAnsi="宋体" w:hint="eastAsia"/>
                <w:b/>
                <w:bCs/>
                <w:sz w:val="24"/>
              </w:rPr>
              <w:t>富维元谷</w:t>
            </w:r>
          </w:p>
          <w:p w14:paraId="74D4A15E" w14:textId="12B4E95D" w:rsidR="001C353F" w:rsidRDefault="001C353F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3、会议室交流</w:t>
            </w:r>
          </w:p>
          <w:p w14:paraId="06844276" w14:textId="42D24B7B" w:rsidR="0078560B" w:rsidRDefault="00000000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问题一：</w:t>
            </w:r>
            <w:r w:rsidR="001C353F">
              <w:rPr>
                <w:rFonts w:ascii="宋体" w:eastAsia="宋体" w:hAnsi="宋体" w:hint="eastAsia"/>
                <w:b/>
                <w:bCs/>
                <w:sz w:val="24"/>
              </w:rPr>
              <w:t>首先在参观公司后，现场感受公司的发展历程、主要产品和研发成果还是比较震撼的。今年汽车行业较往年变化比较大，想请问公司近年来自</w:t>
            </w:r>
            <w:r w:rsidR="008F5DBC">
              <w:rPr>
                <w:rFonts w:ascii="宋体" w:eastAsia="宋体" w:hAnsi="宋体" w:hint="eastAsia"/>
                <w:b/>
                <w:bCs/>
                <w:sz w:val="24"/>
              </w:rPr>
              <w:t>一汽集团收入占比多少？</w:t>
            </w:r>
            <w:r>
              <w:rPr>
                <w:rFonts w:ascii="宋体" w:eastAsia="宋体" w:hAnsi="宋体" w:hint="eastAsia"/>
                <w:b/>
                <w:bCs/>
                <w:sz w:val="24"/>
              </w:rPr>
              <w:t>外部市场</w:t>
            </w:r>
            <w:r w:rsidR="008F5DBC">
              <w:rPr>
                <w:rFonts w:ascii="宋体" w:eastAsia="宋体" w:hAnsi="宋体" w:hint="eastAsia"/>
                <w:b/>
                <w:bCs/>
                <w:sz w:val="24"/>
              </w:rPr>
              <w:t>收入占比多少？</w:t>
            </w:r>
          </w:p>
          <w:p w14:paraId="77EA4E98" w14:textId="0803A566" w:rsidR="008F5DBC" w:rsidRDefault="00000000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lang w:eastAsia="zh"/>
              </w:rPr>
              <w:t>答复：</w:t>
            </w:r>
            <w:r w:rsidR="008F5DBC">
              <w:rPr>
                <w:rFonts w:ascii="宋体" w:eastAsia="宋体" w:hAnsi="宋体" w:hint="eastAsia"/>
                <w:sz w:val="24"/>
              </w:rPr>
              <w:t>近年公司外部市场收入占比不断提升。2024年度，公司外部市场收入占比约4%，2025年度占比约8%。2026年上</w:t>
            </w:r>
            <w:r w:rsidR="008F5DBC">
              <w:rPr>
                <w:rFonts w:ascii="宋体" w:eastAsia="宋体" w:hAnsi="宋体" w:hint="eastAsia"/>
                <w:sz w:val="24"/>
              </w:rPr>
              <w:lastRenderedPageBreak/>
              <w:t>半年，公司</w:t>
            </w:r>
            <w:r w:rsidR="008F5DBC" w:rsidRPr="008F5DBC">
              <w:rPr>
                <w:rFonts w:ascii="宋体" w:eastAsia="宋体" w:hAnsi="宋体"/>
                <w:sz w:val="24"/>
              </w:rPr>
              <w:t>一汽集团外收入同比增长超过25%，收入占比提升至16%</w:t>
            </w:r>
            <w:r w:rsidR="008F5DBC">
              <w:rPr>
                <w:rFonts w:ascii="宋体" w:eastAsia="宋体" w:hAnsi="宋体" w:hint="eastAsia"/>
                <w:sz w:val="24"/>
              </w:rPr>
              <w:t>。</w:t>
            </w:r>
            <w:r w:rsidR="005E067F">
              <w:rPr>
                <w:rFonts w:ascii="宋体" w:eastAsia="宋体" w:hAnsi="宋体" w:hint="eastAsia"/>
                <w:sz w:val="24"/>
              </w:rPr>
              <w:t>2026年上半年</w:t>
            </w:r>
            <w:r w:rsidR="005E067F" w:rsidRPr="005E067F">
              <w:rPr>
                <w:rFonts w:ascii="宋体" w:eastAsia="宋体" w:hAnsi="宋体"/>
                <w:sz w:val="24"/>
              </w:rPr>
              <w:t>，公司精准锚定重点目标客户与核心项目，报告期内累计斩获外部市场项目26项，新项目全生命周期销售额41.64亿元，其中新能源新订单生命周期销售额39.35亿元，占比达94.5%，覆盖江淮、小鹏、长城、吉利、北汽、蔚来、日产等多家整车企业。</w:t>
            </w:r>
          </w:p>
          <w:p w14:paraId="7A77B429" w14:textId="3090CB82" w:rsidR="0078560B" w:rsidRDefault="00000000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问题二：</w:t>
            </w:r>
            <w:r w:rsidR="008F5DBC">
              <w:rPr>
                <w:rFonts w:ascii="宋体" w:eastAsia="宋体" w:hAnsi="宋体" w:hint="eastAsia"/>
                <w:b/>
                <w:bCs/>
                <w:sz w:val="24"/>
              </w:rPr>
              <w:t>关注到公司投资了旗翼科技，</w:t>
            </w:r>
            <w:r w:rsidR="001C353F">
              <w:rPr>
                <w:rFonts w:ascii="宋体" w:eastAsia="宋体" w:hAnsi="宋体" w:hint="eastAsia"/>
                <w:b/>
                <w:bCs/>
                <w:sz w:val="24"/>
              </w:rPr>
              <w:t>请问</w:t>
            </w:r>
            <w:r w:rsidR="008F5DBC">
              <w:rPr>
                <w:rFonts w:ascii="宋体" w:eastAsia="宋体" w:hAnsi="宋体" w:hint="eastAsia"/>
                <w:b/>
                <w:bCs/>
                <w:sz w:val="24"/>
              </w:rPr>
              <w:t>还有哪些在新兴业务领域的布局</w:t>
            </w:r>
            <w:r>
              <w:rPr>
                <w:rFonts w:ascii="宋体" w:eastAsia="宋体" w:hAnsi="宋体" w:hint="eastAsia"/>
                <w:b/>
                <w:bCs/>
                <w:sz w:val="24"/>
              </w:rPr>
              <w:t>？</w:t>
            </w:r>
          </w:p>
          <w:p w14:paraId="5D47826D" w14:textId="55565F84" w:rsidR="0078560B" w:rsidRDefault="00000000" w:rsidP="001C353F">
            <w:pPr>
              <w:spacing w:after="0" w:line="360" w:lineRule="auto"/>
              <w:ind w:firstLineChars="200" w:firstLine="482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答复：</w:t>
            </w:r>
            <w:r>
              <w:rPr>
                <w:rFonts w:ascii="宋体" w:eastAsia="宋体" w:hAnsi="宋体" w:hint="eastAsia"/>
                <w:sz w:val="24"/>
              </w:rPr>
              <w:t>公司“十五五”战略规划已确定6大核心业务“智能座舱业务、智能外饰业务、智能视觉业务、金属结构件业务、衍生业务、成长与新兴业务”。其中成长与新兴业务包括陶瓷氧传感器、镁合金轻量化、智能表面、座舱视觉域控、新型智能出行装备及物理场景智能交互等产品和方向。</w:t>
            </w:r>
            <w:r w:rsidR="005E067F" w:rsidRPr="005E067F">
              <w:rPr>
                <w:rFonts w:ascii="宋体" w:eastAsia="宋体" w:hAnsi="宋体"/>
                <w:sz w:val="24"/>
              </w:rPr>
              <w:t>在新兴业务领域的布局上，公司从业务合作向资本合作逐步深化。2025年，公司在新兴领域主要以业务合作为主，包括与沃飞长空</w:t>
            </w:r>
            <w:r w:rsidR="005E067F">
              <w:rPr>
                <w:rFonts w:ascii="宋体" w:eastAsia="宋体" w:hAnsi="宋体" w:hint="eastAsia"/>
                <w:sz w:val="24"/>
              </w:rPr>
              <w:t>在新型智能出行装备</w:t>
            </w:r>
            <w:r w:rsidR="005E067F" w:rsidRPr="005E067F">
              <w:rPr>
                <w:rFonts w:ascii="宋体" w:eastAsia="宋体" w:hAnsi="宋体"/>
                <w:sz w:val="24"/>
              </w:rPr>
              <w:t>业务</w:t>
            </w:r>
            <w:r w:rsidR="005E067F">
              <w:rPr>
                <w:rFonts w:ascii="宋体" w:eastAsia="宋体" w:hAnsi="宋体" w:hint="eastAsia"/>
                <w:sz w:val="24"/>
              </w:rPr>
              <w:t>合作以及</w:t>
            </w:r>
            <w:r w:rsidR="005E067F" w:rsidRPr="005E067F">
              <w:rPr>
                <w:rFonts w:ascii="宋体" w:eastAsia="宋体" w:hAnsi="宋体"/>
                <w:sz w:val="24"/>
              </w:rPr>
              <w:t>与月泉仿生共同成立应用实验室。</w:t>
            </w:r>
            <w:r w:rsidR="005E067F">
              <w:rPr>
                <w:rFonts w:ascii="宋体" w:eastAsia="宋体" w:hAnsi="宋体" w:hint="eastAsia"/>
                <w:sz w:val="24"/>
              </w:rPr>
              <w:t>2026年</w:t>
            </w:r>
            <w:r w:rsidR="005E067F" w:rsidRPr="005E067F">
              <w:rPr>
                <w:rFonts w:ascii="宋体" w:eastAsia="宋体" w:hAnsi="宋体"/>
                <w:sz w:val="24"/>
              </w:rPr>
              <w:t>公司逐渐转向资本合作</w:t>
            </w:r>
            <w:r w:rsidR="005E067F">
              <w:rPr>
                <w:rFonts w:ascii="宋体" w:eastAsia="宋体" w:hAnsi="宋体" w:hint="eastAsia"/>
                <w:sz w:val="24"/>
              </w:rPr>
              <w:t>，</w:t>
            </w:r>
            <w:r w:rsidR="005E067F" w:rsidRPr="005E067F">
              <w:rPr>
                <w:rFonts w:ascii="宋体" w:eastAsia="宋体" w:hAnsi="宋体"/>
                <w:sz w:val="24"/>
              </w:rPr>
              <w:t>除对一汽旗翼（深圳）科技有限公司增资1.5亿元布局新型智能出行装备领域外，公司还参与了奥腾博睿智能科技（长春）有限公司合资项目，公司拟出资5,800万元、持股比例29%，合资公司注册资本合计2亿元，在新型智能出行装备及物理场景智能交互等方面开展深度合作，协同构建产业配套。</w:t>
            </w:r>
            <w:r w:rsidR="005E067F">
              <w:rPr>
                <w:rFonts w:ascii="宋体" w:eastAsia="宋体" w:hAnsi="宋体" w:hint="eastAsia"/>
                <w:sz w:val="24"/>
              </w:rPr>
              <w:t>同时，</w:t>
            </w:r>
            <w:r w:rsidR="005E067F" w:rsidRPr="005E067F">
              <w:rPr>
                <w:rFonts w:ascii="宋体" w:eastAsia="宋体" w:hAnsi="宋体"/>
                <w:sz w:val="24"/>
              </w:rPr>
              <w:t>2026年5月</w:t>
            </w:r>
            <w:r w:rsidR="005E067F">
              <w:rPr>
                <w:rFonts w:ascii="宋体" w:eastAsia="宋体" w:hAnsi="宋体" w:hint="eastAsia"/>
                <w:sz w:val="24"/>
              </w:rPr>
              <w:t>，公司</w:t>
            </w:r>
            <w:r w:rsidR="005E067F" w:rsidRPr="005E067F">
              <w:rPr>
                <w:rFonts w:ascii="宋体" w:eastAsia="宋体" w:hAnsi="宋体"/>
                <w:sz w:val="24"/>
              </w:rPr>
              <w:t>成立投资管理部，推动落实“十五五”战略规划，作为公司股权投资、基金投资业务的主管部门，负责新增的各类股权投资业务和基金投资业务，打造专业化股权投资管理能力。投资并购业务存在一定不确定性，具体情况请以公司公告为准。</w:t>
            </w:r>
          </w:p>
          <w:p w14:paraId="1B63816B" w14:textId="6BDB7126" w:rsidR="0078560B" w:rsidRDefault="00000000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问题三：</w:t>
            </w:r>
            <w:r w:rsidR="001C353F">
              <w:rPr>
                <w:rFonts w:ascii="宋体" w:eastAsia="宋体" w:hAnsi="宋体" w:hint="eastAsia"/>
                <w:b/>
                <w:bCs/>
                <w:sz w:val="24"/>
              </w:rPr>
              <w:t>想请问公司的分红规划是如何的</w:t>
            </w:r>
            <w:r>
              <w:rPr>
                <w:rFonts w:ascii="宋体" w:eastAsia="宋体" w:hAnsi="宋体" w:hint="eastAsia"/>
                <w:b/>
                <w:bCs/>
                <w:sz w:val="24"/>
              </w:rPr>
              <w:t>？</w:t>
            </w:r>
          </w:p>
          <w:p w14:paraId="536895F9" w14:textId="0003C266" w:rsidR="0078560B" w:rsidRPr="005E067F" w:rsidRDefault="00000000" w:rsidP="001C353F">
            <w:pPr>
              <w:spacing w:after="0" w:line="360" w:lineRule="auto"/>
              <w:ind w:firstLineChars="200" w:firstLine="482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答复：</w:t>
            </w:r>
            <w:r w:rsidR="005E067F" w:rsidRPr="005E067F">
              <w:rPr>
                <w:rFonts w:ascii="宋体" w:eastAsia="宋体" w:hAnsi="宋体"/>
                <w:sz w:val="24"/>
              </w:rPr>
              <w:t>2024-2026年度每年以现金方式分配的利润在当年</w:t>
            </w:r>
            <w:r w:rsidR="005E067F" w:rsidRPr="005E067F">
              <w:rPr>
                <w:rFonts w:ascii="宋体" w:eastAsia="宋体" w:hAnsi="宋体"/>
                <w:sz w:val="24"/>
              </w:rPr>
              <w:lastRenderedPageBreak/>
              <w:t>实现的可分配利润的50%以上，分红次数不少于两次；2026-2028年度继续保持每年现金分红比例50%以上、分红次数不少于两次的积极分红政策。</w:t>
            </w:r>
            <w:r w:rsidR="005E067F" w:rsidRPr="005E067F">
              <w:rPr>
                <w:rFonts w:ascii="宋体" w:eastAsia="宋体" w:hAnsi="宋体" w:hint="eastAsia"/>
                <w:sz w:val="24"/>
              </w:rPr>
              <w:t>公司在2025年中期推出了“每10股派发现金红利2.80元（含税）”的分红方案，派现总额2.08亿元；2025年3季度提出了“每10股派现1.40元（含税）”的分红方案，派现总额1.04亿元；2025年度提出了“每10股派现1.00元（含税）”的分红方案，派现总额0.74亿元；2025年度合计现金分红每10股5.20元（含税），股利支付率超过80%。2026年中期推出了“每10股派发现金红利1.50元（含税）”的分红方案，</w:t>
            </w:r>
            <w:r w:rsidR="00B42FC3">
              <w:rPr>
                <w:rFonts w:ascii="宋体" w:eastAsia="宋体" w:hAnsi="宋体" w:hint="eastAsia"/>
                <w:sz w:val="24"/>
              </w:rPr>
              <w:t>拟</w:t>
            </w:r>
            <w:r w:rsidR="005E067F" w:rsidRPr="005E067F">
              <w:rPr>
                <w:rFonts w:ascii="宋体" w:eastAsia="宋体" w:hAnsi="宋体" w:hint="eastAsia"/>
                <w:sz w:val="24"/>
              </w:rPr>
              <w:t>派现总额1.11亿元，股利支付率接近60%。</w:t>
            </w:r>
          </w:p>
          <w:p w14:paraId="6E4E62D2" w14:textId="67393777" w:rsidR="0078560B" w:rsidRDefault="00000000" w:rsidP="001C353F">
            <w:pPr>
              <w:spacing w:after="0" w:line="360" w:lineRule="auto"/>
              <w:jc w:val="both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lang w:eastAsia="zh"/>
              </w:rPr>
              <w:t>问题四：</w:t>
            </w:r>
            <w:r w:rsidR="007C65AD" w:rsidRPr="007C65AD">
              <w:rPr>
                <w:rFonts w:ascii="宋体" w:eastAsia="宋体" w:hAnsi="宋体"/>
                <w:b/>
                <w:bCs/>
                <w:sz w:val="24"/>
              </w:rPr>
              <w:t>贵司</w:t>
            </w:r>
            <w:r w:rsidR="009A4E3A">
              <w:rPr>
                <w:rFonts w:ascii="宋体" w:eastAsia="宋体" w:hAnsi="宋体" w:hint="eastAsia"/>
                <w:b/>
                <w:bCs/>
                <w:sz w:val="24"/>
              </w:rPr>
              <w:t>半年度</w:t>
            </w:r>
            <w:r w:rsidR="007C65AD">
              <w:rPr>
                <w:rFonts w:ascii="宋体" w:eastAsia="宋体" w:hAnsi="宋体" w:hint="eastAsia"/>
                <w:b/>
                <w:bCs/>
                <w:sz w:val="24"/>
              </w:rPr>
              <w:t>业绩</w:t>
            </w:r>
            <w:r w:rsidR="007C65AD" w:rsidRPr="007C65AD">
              <w:rPr>
                <w:rFonts w:ascii="宋体" w:eastAsia="宋体" w:hAnsi="宋体"/>
                <w:b/>
                <w:bCs/>
                <w:sz w:val="24"/>
              </w:rPr>
              <w:t>波动，投资者也比较关注这一点。</w:t>
            </w:r>
            <w:r w:rsidR="009A4E3A">
              <w:rPr>
                <w:rFonts w:ascii="宋体" w:eastAsia="宋体" w:hAnsi="宋体" w:hint="eastAsia"/>
                <w:b/>
                <w:bCs/>
                <w:sz w:val="24"/>
              </w:rPr>
              <w:t>请问</w:t>
            </w:r>
            <w:r w:rsidR="007C65AD" w:rsidRPr="007C65AD">
              <w:rPr>
                <w:rFonts w:ascii="宋体" w:eastAsia="宋体" w:hAnsi="宋体"/>
                <w:b/>
                <w:bCs/>
                <w:sz w:val="24"/>
              </w:rPr>
              <w:t>公司</w:t>
            </w:r>
            <w:r w:rsidR="009A4E3A">
              <w:rPr>
                <w:rFonts w:ascii="宋体" w:eastAsia="宋体" w:hAnsi="宋体" w:hint="eastAsia"/>
                <w:b/>
                <w:bCs/>
                <w:sz w:val="24"/>
              </w:rPr>
              <w:t>有</w:t>
            </w:r>
            <w:r w:rsidR="007C65AD">
              <w:rPr>
                <w:rFonts w:ascii="宋体" w:eastAsia="宋体" w:hAnsi="宋体" w:hint="eastAsia"/>
                <w:b/>
                <w:bCs/>
                <w:sz w:val="24"/>
              </w:rPr>
              <w:t>哪些应对</w:t>
            </w:r>
            <w:r w:rsidR="00647FB1">
              <w:rPr>
                <w:rFonts w:ascii="宋体" w:eastAsia="宋体" w:hAnsi="宋体" w:hint="eastAsia"/>
                <w:b/>
                <w:bCs/>
                <w:sz w:val="24"/>
              </w:rPr>
              <w:t>措施</w:t>
            </w:r>
            <w:r w:rsidR="007C65AD" w:rsidRPr="007C65AD">
              <w:rPr>
                <w:rFonts w:ascii="宋体" w:eastAsia="宋体" w:hAnsi="宋体"/>
                <w:b/>
                <w:bCs/>
                <w:sz w:val="24"/>
              </w:rPr>
              <w:t>？</w:t>
            </w:r>
          </w:p>
          <w:p w14:paraId="53C673C1" w14:textId="5BF5B3FC" w:rsidR="0078560B" w:rsidRDefault="00000000" w:rsidP="001C353F">
            <w:pPr>
              <w:spacing w:after="0" w:line="360" w:lineRule="auto"/>
              <w:ind w:firstLineChars="200" w:firstLine="482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lang w:eastAsia="zh"/>
              </w:rPr>
              <w:t>答复：</w:t>
            </w:r>
            <w:r w:rsidR="005E067F" w:rsidRPr="005E067F">
              <w:rPr>
                <w:rFonts w:ascii="宋体" w:eastAsia="宋体" w:hAnsi="宋体"/>
                <w:sz w:val="24"/>
                <w:lang w:eastAsia="zh"/>
              </w:rPr>
              <w:t>2026年上半年，公司实现营业收入71.41亿元，实现归属于上市公司股东净利润1.90亿元，由于主要客户产销量变化影响，营业收入及净利润均出现不同程度的下滑。但在此不利局面下，公司以全域极致降本和外部市场拓展为两大攻坚主线。面对外部经营环境复杂变化及行业竞争压力持续加大的情况，公司持续强化经营管理，坚持以提升运营效率和增强盈利能力为导向，统筹推进成本管控、效率提升和资源优化配置等各项工作。上半年，公司累计实现降本4.2亿元，对冲了部分收入下滑带来的盈利压力。下半年，公司将继续围绕经营改善重点任务，深入推进精益管理和全价值链成本管控，进一步提升资源利用效率和经营质量</w:t>
            </w:r>
            <w:r w:rsidR="00116BEF">
              <w:rPr>
                <w:rFonts w:ascii="宋体" w:eastAsia="宋体" w:hAnsi="宋体" w:hint="eastAsia"/>
                <w:sz w:val="24"/>
                <w:lang w:eastAsia="zh"/>
              </w:rPr>
              <w:t>，另一方面</w:t>
            </w:r>
            <w:r w:rsidR="00116BEF" w:rsidRPr="00116BEF">
              <w:rPr>
                <w:rFonts w:ascii="宋体" w:eastAsia="宋体" w:hAnsi="宋体"/>
                <w:sz w:val="24"/>
                <w:lang w:eastAsia="zh"/>
              </w:rPr>
              <w:t>持续推进市场开发和重点客户突破，提升外部订单获取能力</w:t>
            </w:r>
            <w:r w:rsidR="005E067F" w:rsidRPr="005E067F">
              <w:rPr>
                <w:rFonts w:ascii="宋体" w:eastAsia="宋体" w:hAnsi="宋体"/>
                <w:sz w:val="24"/>
                <w:lang w:eastAsia="zh"/>
              </w:rPr>
              <w:t>。</w:t>
            </w:r>
          </w:p>
        </w:tc>
      </w:tr>
    </w:tbl>
    <w:p w14:paraId="42398AFD" w14:textId="77777777" w:rsidR="0078560B" w:rsidRDefault="0078560B">
      <w:pPr>
        <w:spacing w:after="0" w:line="240" w:lineRule="auto"/>
        <w:jc w:val="right"/>
        <w:rPr>
          <w:rFonts w:ascii="宋体" w:eastAsia="宋体" w:hAnsi="宋体" w:hint="eastAsia"/>
        </w:rPr>
      </w:pPr>
    </w:p>
    <w:p w14:paraId="3137CE28" w14:textId="77777777" w:rsidR="001C353F" w:rsidRDefault="001C353F">
      <w:pPr>
        <w:spacing w:after="0" w:line="240" w:lineRule="auto"/>
        <w:jc w:val="right"/>
        <w:rPr>
          <w:rFonts w:ascii="宋体" w:eastAsia="宋体" w:hAnsi="宋体" w:hint="eastAsia"/>
        </w:rPr>
      </w:pPr>
    </w:p>
    <w:sectPr w:rsidR="001C353F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99E86" w14:textId="77777777" w:rsidR="00CB5FB8" w:rsidRDefault="00CB5FB8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C2A3573" w14:textId="77777777" w:rsidR="00CB5FB8" w:rsidRDefault="00CB5FB8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altName w:val="Noto Sans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85D50" w14:textId="77777777" w:rsidR="00CB5FB8" w:rsidRDefault="00CB5FB8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00D6CB3" w14:textId="77777777" w:rsidR="00CB5FB8" w:rsidRDefault="00CB5FB8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oNotDisplayPageBoundarie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FF"/>
    <w:rsid w:val="00002D4B"/>
    <w:rsid w:val="00055175"/>
    <w:rsid w:val="00065B50"/>
    <w:rsid w:val="00070818"/>
    <w:rsid w:val="0008466E"/>
    <w:rsid w:val="000B3EB7"/>
    <w:rsid w:val="000B5B73"/>
    <w:rsid w:val="000D3678"/>
    <w:rsid w:val="000D3D8F"/>
    <w:rsid w:val="000E5CAF"/>
    <w:rsid w:val="000E71D2"/>
    <w:rsid w:val="00102839"/>
    <w:rsid w:val="00116716"/>
    <w:rsid w:val="00116BEF"/>
    <w:rsid w:val="00132D3B"/>
    <w:rsid w:val="001547ED"/>
    <w:rsid w:val="00170970"/>
    <w:rsid w:val="0017311C"/>
    <w:rsid w:val="001766EF"/>
    <w:rsid w:val="001934E9"/>
    <w:rsid w:val="001A60B7"/>
    <w:rsid w:val="001B1BF3"/>
    <w:rsid w:val="001B5547"/>
    <w:rsid w:val="001C353F"/>
    <w:rsid w:val="001E1EE5"/>
    <w:rsid w:val="0020006A"/>
    <w:rsid w:val="00200BC2"/>
    <w:rsid w:val="002027D4"/>
    <w:rsid w:val="002146ED"/>
    <w:rsid w:val="00270EFF"/>
    <w:rsid w:val="00272075"/>
    <w:rsid w:val="00274EB7"/>
    <w:rsid w:val="00281156"/>
    <w:rsid w:val="002901CE"/>
    <w:rsid w:val="00296E0B"/>
    <w:rsid w:val="002A764E"/>
    <w:rsid w:val="002B09DF"/>
    <w:rsid w:val="002C6493"/>
    <w:rsid w:val="002E04CB"/>
    <w:rsid w:val="002E5386"/>
    <w:rsid w:val="003032D1"/>
    <w:rsid w:val="003161E2"/>
    <w:rsid w:val="0033696B"/>
    <w:rsid w:val="00347EE1"/>
    <w:rsid w:val="00352C42"/>
    <w:rsid w:val="003541E2"/>
    <w:rsid w:val="00355602"/>
    <w:rsid w:val="003577FF"/>
    <w:rsid w:val="00357F86"/>
    <w:rsid w:val="00367500"/>
    <w:rsid w:val="00380CA1"/>
    <w:rsid w:val="003840AE"/>
    <w:rsid w:val="003A6A57"/>
    <w:rsid w:val="003D2BAD"/>
    <w:rsid w:val="003E7690"/>
    <w:rsid w:val="003F485D"/>
    <w:rsid w:val="00462648"/>
    <w:rsid w:val="00466521"/>
    <w:rsid w:val="00481B61"/>
    <w:rsid w:val="004A1794"/>
    <w:rsid w:val="004A4D6B"/>
    <w:rsid w:val="004A52A5"/>
    <w:rsid w:val="004B2259"/>
    <w:rsid w:val="005333A5"/>
    <w:rsid w:val="00561CD9"/>
    <w:rsid w:val="00563945"/>
    <w:rsid w:val="005C4DED"/>
    <w:rsid w:val="005C5E68"/>
    <w:rsid w:val="005D6D06"/>
    <w:rsid w:val="005E067F"/>
    <w:rsid w:val="005E3EC9"/>
    <w:rsid w:val="00612DB3"/>
    <w:rsid w:val="00622185"/>
    <w:rsid w:val="0063447C"/>
    <w:rsid w:val="0064596B"/>
    <w:rsid w:val="00647FB1"/>
    <w:rsid w:val="00651DA2"/>
    <w:rsid w:val="0069044F"/>
    <w:rsid w:val="0069323E"/>
    <w:rsid w:val="006B0DC0"/>
    <w:rsid w:val="006B591C"/>
    <w:rsid w:val="006C08F1"/>
    <w:rsid w:val="006D62B2"/>
    <w:rsid w:val="006E1ADA"/>
    <w:rsid w:val="006E6C50"/>
    <w:rsid w:val="006F6FC4"/>
    <w:rsid w:val="007057EA"/>
    <w:rsid w:val="00706870"/>
    <w:rsid w:val="00740604"/>
    <w:rsid w:val="00744D51"/>
    <w:rsid w:val="00747AC2"/>
    <w:rsid w:val="00754733"/>
    <w:rsid w:val="0078560B"/>
    <w:rsid w:val="007A03A5"/>
    <w:rsid w:val="007C57FE"/>
    <w:rsid w:val="007C65AD"/>
    <w:rsid w:val="007D11F7"/>
    <w:rsid w:val="007E4212"/>
    <w:rsid w:val="007F64BB"/>
    <w:rsid w:val="008148A2"/>
    <w:rsid w:val="00820ED8"/>
    <w:rsid w:val="00825E41"/>
    <w:rsid w:val="00832476"/>
    <w:rsid w:val="008658D6"/>
    <w:rsid w:val="0087083C"/>
    <w:rsid w:val="008776F6"/>
    <w:rsid w:val="008854EB"/>
    <w:rsid w:val="008A16D4"/>
    <w:rsid w:val="008B338C"/>
    <w:rsid w:val="008F2FB7"/>
    <w:rsid w:val="008F5DBC"/>
    <w:rsid w:val="0090546A"/>
    <w:rsid w:val="00924F4E"/>
    <w:rsid w:val="00925D1E"/>
    <w:rsid w:val="0094408C"/>
    <w:rsid w:val="00963F4B"/>
    <w:rsid w:val="00984248"/>
    <w:rsid w:val="0098439E"/>
    <w:rsid w:val="00995C78"/>
    <w:rsid w:val="009A4E3A"/>
    <w:rsid w:val="009C51F4"/>
    <w:rsid w:val="009C5FB4"/>
    <w:rsid w:val="009E3241"/>
    <w:rsid w:val="00A01ADE"/>
    <w:rsid w:val="00A031FC"/>
    <w:rsid w:val="00A06646"/>
    <w:rsid w:val="00A36924"/>
    <w:rsid w:val="00A428E7"/>
    <w:rsid w:val="00A47B06"/>
    <w:rsid w:val="00A504DF"/>
    <w:rsid w:val="00A56527"/>
    <w:rsid w:val="00A7252B"/>
    <w:rsid w:val="00A86DC0"/>
    <w:rsid w:val="00AD5078"/>
    <w:rsid w:val="00AE73DA"/>
    <w:rsid w:val="00AF267F"/>
    <w:rsid w:val="00B11C44"/>
    <w:rsid w:val="00B135FC"/>
    <w:rsid w:val="00B17295"/>
    <w:rsid w:val="00B26FBE"/>
    <w:rsid w:val="00B42FC3"/>
    <w:rsid w:val="00B56E3F"/>
    <w:rsid w:val="00B5730B"/>
    <w:rsid w:val="00BB1A84"/>
    <w:rsid w:val="00BC49E8"/>
    <w:rsid w:val="00BD73A6"/>
    <w:rsid w:val="00C54304"/>
    <w:rsid w:val="00C5703A"/>
    <w:rsid w:val="00C95162"/>
    <w:rsid w:val="00C96518"/>
    <w:rsid w:val="00CB5FB8"/>
    <w:rsid w:val="00CD497F"/>
    <w:rsid w:val="00D02614"/>
    <w:rsid w:val="00D170CE"/>
    <w:rsid w:val="00D17EB7"/>
    <w:rsid w:val="00D211E1"/>
    <w:rsid w:val="00D30C09"/>
    <w:rsid w:val="00D46AA5"/>
    <w:rsid w:val="00D84FEF"/>
    <w:rsid w:val="00DB5933"/>
    <w:rsid w:val="00DC712D"/>
    <w:rsid w:val="00DE655F"/>
    <w:rsid w:val="00E02E3E"/>
    <w:rsid w:val="00E13B95"/>
    <w:rsid w:val="00E1561D"/>
    <w:rsid w:val="00E15620"/>
    <w:rsid w:val="00E15762"/>
    <w:rsid w:val="00E417D0"/>
    <w:rsid w:val="00E502EF"/>
    <w:rsid w:val="00E50A85"/>
    <w:rsid w:val="00E54A34"/>
    <w:rsid w:val="00EB588A"/>
    <w:rsid w:val="00EB588E"/>
    <w:rsid w:val="00EC0AE8"/>
    <w:rsid w:val="00EC5392"/>
    <w:rsid w:val="00ED03F7"/>
    <w:rsid w:val="00EE21FB"/>
    <w:rsid w:val="00EE5047"/>
    <w:rsid w:val="00EF464E"/>
    <w:rsid w:val="00F05CC2"/>
    <w:rsid w:val="00F2698A"/>
    <w:rsid w:val="00F50748"/>
    <w:rsid w:val="00F55690"/>
    <w:rsid w:val="00F65D94"/>
    <w:rsid w:val="00FA246E"/>
    <w:rsid w:val="00FA2E45"/>
    <w:rsid w:val="00FA4564"/>
    <w:rsid w:val="00FA4AB0"/>
    <w:rsid w:val="00FA4F91"/>
    <w:rsid w:val="00FA6B5A"/>
    <w:rsid w:val="00FB46C7"/>
    <w:rsid w:val="00FB5A50"/>
    <w:rsid w:val="00FC7455"/>
    <w:rsid w:val="00FE2531"/>
    <w:rsid w:val="00FF0ACE"/>
    <w:rsid w:val="08C1658D"/>
    <w:rsid w:val="0ABF76C1"/>
    <w:rsid w:val="175D0593"/>
    <w:rsid w:val="19B117A7"/>
    <w:rsid w:val="19BFFD02"/>
    <w:rsid w:val="1FF94673"/>
    <w:rsid w:val="1FFB2F37"/>
    <w:rsid w:val="22E230A2"/>
    <w:rsid w:val="2B7FDD66"/>
    <w:rsid w:val="2B9F7D27"/>
    <w:rsid w:val="2DEF9D31"/>
    <w:rsid w:val="3DBBBF5A"/>
    <w:rsid w:val="3EF6CC20"/>
    <w:rsid w:val="3FB708B8"/>
    <w:rsid w:val="44C816BA"/>
    <w:rsid w:val="4C390D85"/>
    <w:rsid w:val="4D8602C2"/>
    <w:rsid w:val="51F2ECBF"/>
    <w:rsid w:val="57386794"/>
    <w:rsid w:val="57A6230D"/>
    <w:rsid w:val="590E446F"/>
    <w:rsid w:val="5D2FAC07"/>
    <w:rsid w:val="5EA42C9D"/>
    <w:rsid w:val="5F3876D3"/>
    <w:rsid w:val="5F5BAF69"/>
    <w:rsid w:val="5FB23854"/>
    <w:rsid w:val="63DBBF29"/>
    <w:rsid w:val="65AB620C"/>
    <w:rsid w:val="66DF9FC9"/>
    <w:rsid w:val="699D50E9"/>
    <w:rsid w:val="6B6EB378"/>
    <w:rsid w:val="6BFD8E92"/>
    <w:rsid w:val="6DE79D71"/>
    <w:rsid w:val="73771D47"/>
    <w:rsid w:val="753D73FB"/>
    <w:rsid w:val="75DE7B87"/>
    <w:rsid w:val="76F52562"/>
    <w:rsid w:val="77AD1E95"/>
    <w:rsid w:val="77F17A55"/>
    <w:rsid w:val="77FB3424"/>
    <w:rsid w:val="79EF2A44"/>
    <w:rsid w:val="7DBF66F7"/>
    <w:rsid w:val="7DD93E4A"/>
    <w:rsid w:val="7DFD4B9C"/>
    <w:rsid w:val="7E9C032D"/>
    <w:rsid w:val="7F1F1223"/>
    <w:rsid w:val="7F3A3229"/>
    <w:rsid w:val="7F7EC958"/>
    <w:rsid w:val="7F9FC333"/>
    <w:rsid w:val="7FB9999F"/>
    <w:rsid w:val="7FBF09E9"/>
    <w:rsid w:val="7FF536AA"/>
    <w:rsid w:val="7FFF9128"/>
    <w:rsid w:val="80EBB326"/>
    <w:rsid w:val="9766A367"/>
    <w:rsid w:val="9D6DCDF5"/>
    <w:rsid w:val="9FDF6360"/>
    <w:rsid w:val="AEE3A561"/>
    <w:rsid w:val="B787B232"/>
    <w:rsid w:val="B7FF185B"/>
    <w:rsid w:val="B85F2B98"/>
    <w:rsid w:val="BBFC3CDB"/>
    <w:rsid w:val="BE9CFB3D"/>
    <w:rsid w:val="BF3F846B"/>
    <w:rsid w:val="BFDF7875"/>
    <w:rsid w:val="DCDFF852"/>
    <w:rsid w:val="DDED131B"/>
    <w:rsid w:val="DFFE41E6"/>
    <w:rsid w:val="E79D848D"/>
    <w:rsid w:val="E9FF56D6"/>
    <w:rsid w:val="F2DF14D0"/>
    <w:rsid w:val="F3F10CCB"/>
    <w:rsid w:val="FAEBF7C4"/>
    <w:rsid w:val="FBFFA760"/>
    <w:rsid w:val="FD778D47"/>
    <w:rsid w:val="FEFFE574"/>
    <w:rsid w:val="FF7F1FF0"/>
    <w:rsid w:val="FFAF25AA"/>
    <w:rsid w:val="FFDAF0B2"/>
    <w:rsid w:val="FFFA6D1C"/>
    <w:rsid w:val="FFFD82D6"/>
    <w:rsid w:val="FFFD9852"/>
    <w:rsid w:val="FFFFB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3A5136"/>
  <w15:docId w15:val="{B67A1F94-67C6-4FD8-B1EC-B2E2D862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rFonts w:cs="Times New Roman"/>
      <w:kern w:val="0"/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CF9A797B-60C9-4B3B-8C0C-AB2845606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3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潘滢玥</dc:creator>
  <cp:lastModifiedBy>刘旺</cp:lastModifiedBy>
  <cp:revision>16</cp:revision>
  <dcterms:created xsi:type="dcterms:W3CDTF">2025-01-14T18:52:00Z</dcterms:created>
  <dcterms:modified xsi:type="dcterms:W3CDTF">2026-09-21T04:03:00Z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ICV">
    <vt:lpwstr>26C4C1B2C64A61142AABA76AC5963B8F_43</vt:lpwstr>
  </property>
  <property fmtid="{D5CDD505-2E9C-101B-9397-08002B2CF9AE}" pid="4" name="KSOTemplateDocerSaveRecord">
    <vt:lpwstr>eyJoZGlkIjoiYTczNGZkOTUwZWQ2YzAxMjAxYWRmN2M3YTgzMjk3M2EiLCJ1c2VySWQiOiIxNzY2NzczMTQ1In0=</vt:lpwstr>
  </property>
</Properties>
</file>