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9476" w14:textId="77777777" w:rsidR="00172C0E" w:rsidRDefault="00942648">
      <w:pPr>
        <w:spacing w:line="360" w:lineRule="auto"/>
        <w:jc w:val="center"/>
        <w:rPr>
          <w:rFonts w:ascii="Times New Roman" w:hAnsi="Times New Roman" w:cs="Times New Roman"/>
          <w:sz w:val="24"/>
          <w:szCs w:val="24"/>
        </w:rPr>
      </w:pPr>
      <w:r>
        <w:rPr>
          <w:rFonts w:ascii="Times New Roman" w:hAnsi="Times New Roman" w:cs="Times New Roman"/>
          <w:sz w:val="24"/>
          <w:szCs w:val="24"/>
        </w:rPr>
        <w:t>证券代码：</w:t>
      </w:r>
      <w:r>
        <w:rPr>
          <w:rFonts w:ascii="Times New Roman" w:hAnsi="Times New Roman" w:cs="Times New Roman"/>
          <w:sz w:val="24"/>
          <w:szCs w:val="24"/>
        </w:rPr>
        <w:t xml:space="preserve">603530                                 </w:t>
      </w:r>
      <w:r>
        <w:rPr>
          <w:rFonts w:ascii="Times New Roman" w:hAnsi="Times New Roman" w:cs="Times New Roman"/>
          <w:sz w:val="24"/>
          <w:szCs w:val="24"/>
        </w:rPr>
        <w:t>证券简称：神马电力</w:t>
      </w:r>
    </w:p>
    <w:p w14:paraId="39A4B1C0" w14:textId="77777777" w:rsidR="00172C0E" w:rsidRDefault="00172C0E">
      <w:pPr>
        <w:spacing w:line="360" w:lineRule="auto"/>
        <w:rPr>
          <w:rFonts w:ascii="Arial" w:hAnsi="Arial" w:cs="Arial"/>
          <w:sz w:val="24"/>
          <w:szCs w:val="24"/>
        </w:rPr>
      </w:pPr>
    </w:p>
    <w:p w14:paraId="198A1CB9" w14:textId="77777777" w:rsidR="00172C0E" w:rsidRDefault="00942648">
      <w:pPr>
        <w:spacing w:line="360" w:lineRule="auto"/>
        <w:jc w:val="center"/>
        <w:rPr>
          <w:rFonts w:ascii="Arial" w:eastAsia="黑体" w:hAnsi="Arial" w:cs="Arial"/>
          <w:b/>
          <w:sz w:val="32"/>
          <w:szCs w:val="32"/>
        </w:rPr>
      </w:pPr>
      <w:r>
        <w:rPr>
          <w:rFonts w:ascii="Arial" w:eastAsia="黑体" w:hAnsi="Arial" w:cs="Arial"/>
          <w:b/>
          <w:sz w:val="32"/>
          <w:szCs w:val="32"/>
        </w:rPr>
        <w:t>江苏神马电力股份有限公司</w:t>
      </w:r>
    </w:p>
    <w:p w14:paraId="3B6C03B3" w14:textId="77777777" w:rsidR="00172C0E" w:rsidRDefault="00942648">
      <w:pPr>
        <w:spacing w:line="360" w:lineRule="auto"/>
        <w:jc w:val="center"/>
        <w:rPr>
          <w:rFonts w:ascii="Arial" w:eastAsia="黑体" w:hAnsi="Arial" w:cs="Arial"/>
          <w:b/>
          <w:sz w:val="32"/>
          <w:szCs w:val="32"/>
        </w:rPr>
      </w:pPr>
      <w:r>
        <w:rPr>
          <w:rFonts w:ascii="Arial" w:eastAsia="黑体" w:hAnsi="Arial" w:cs="Arial" w:hint="eastAsia"/>
          <w:b/>
          <w:sz w:val="32"/>
          <w:szCs w:val="32"/>
        </w:rPr>
        <w:t>投资者关系活动记录表</w:t>
      </w:r>
    </w:p>
    <w:p w14:paraId="5DE871E2" w14:textId="09C25DE2" w:rsidR="00172C0E" w:rsidRDefault="00942648">
      <w:pPr>
        <w:spacing w:line="360" w:lineRule="auto"/>
        <w:jc w:val="right"/>
        <w:rPr>
          <w:rFonts w:ascii="Arial" w:eastAsia="黑体" w:hAnsi="Arial" w:cs="Arial"/>
          <w:b/>
          <w:color w:val="FF0000"/>
          <w:sz w:val="32"/>
          <w:szCs w:val="32"/>
        </w:rPr>
      </w:pPr>
      <w:r>
        <w:rPr>
          <w:rFonts w:ascii="Times New Roman" w:hAnsi="Times New Roman" w:cs="Times New Roman"/>
          <w:sz w:val="24"/>
          <w:szCs w:val="24"/>
        </w:rPr>
        <w:t>编号：</w:t>
      </w:r>
      <w:r>
        <w:rPr>
          <w:rFonts w:ascii="Times New Roman" w:hAnsi="Times New Roman" w:cs="Times New Roman"/>
          <w:sz w:val="24"/>
          <w:szCs w:val="24"/>
        </w:rPr>
        <w:t>20</w:t>
      </w:r>
      <w:r>
        <w:rPr>
          <w:rFonts w:ascii="Times New Roman" w:hAnsi="Times New Roman" w:cs="Times New Roman" w:hint="eastAsia"/>
          <w:sz w:val="24"/>
          <w:szCs w:val="24"/>
        </w:rPr>
        <w:t>2</w:t>
      </w:r>
      <w:r>
        <w:rPr>
          <w:rFonts w:ascii="Times New Roman" w:hAnsi="Times New Roman" w:cs="Times New Roman"/>
          <w:sz w:val="24"/>
          <w:szCs w:val="24"/>
        </w:rPr>
        <w:t>6-01</w:t>
      </w:r>
      <w:r w:rsidR="006624A0">
        <w:rPr>
          <w:rFonts w:ascii="Times New Roman" w:hAnsi="Times New Roman" w:cs="Times New Roman" w:hint="eastAsia"/>
          <w:sz w:val="24"/>
          <w:szCs w:val="24"/>
        </w:rPr>
        <w:t>8</w:t>
      </w:r>
    </w:p>
    <w:tbl>
      <w:tblPr>
        <w:tblStyle w:val="ad"/>
        <w:tblW w:w="8642" w:type="dxa"/>
        <w:jc w:val="center"/>
        <w:tblLook w:val="04A0" w:firstRow="1" w:lastRow="0" w:firstColumn="1" w:lastColumn="0" w:noHBand="0" w:noVBand="1"/>
      </w:tblPr>
      <w:tblGrid>
        <w:gridCol w:w="2405"/>
        <w:gridCol w:w="6237"/>
      </w:tblGrid>
      <w:tr w:rsidR="00172C0E" w14:paraId="31C55DC2" w14:textId="77777777" w:rsidTr="00ED1A88">
        <w:trPr>
          <w:jc w:val="center"/>
        </w:trPr>
        <w:tc>
          <w:tcPr>
            <w:tcW w:w="2405" w:type="dxa"/>
            <w:vAlign w:val="center"/>
          </w:tcPr>
          <w:p w14:paraId="215A647E" w14:textId="77777777" w:rsidR="00172C0E" w:rsidRDefault="00942648">
            <w:pPr>
              <w:adjustRightInd w:val="0"/>
              <w:snapToGrid w:val="0"/>
              <w:rPr>
                <w:rFonts w:asciiTheme="minorEastAsia" w:hAnsiTheme="minorEastAsia" w:cs="Arial" w:hint="eastAsia"/>
                <w:sz w:val="24"/>
                <w:szCs w:val="24"/>
              </w:rPr>
            </w:pPr>
            <w:bookmarkStart w:id="0" w:name="OLE_LINK2"/>
            <w:bookmarkStart w:id="1" w:name="OLE_LINK1"/>
            <w:r>
              <w:rPr>
                <w:rFonts w:asciiTheme="minorEastAsia" w:hAnsiTheme="minorEastAsia" w:cs="Arial" w:hint="eastAsia"/>
                <w:sz w:val="24"/>
                <w:szCs w:val="24"/>
              </w:rPr>
              <w:t>投资者关系活动类别</w:t>
            </w:r>
          </w:p>
        </w:tc>
        <w:tc>
          <w:tcPr>
            <w:tcW w:w="6237" w:type="dxa"/>
            <w:vAlign w:val="center"/>
          </w:tcPr>
          <w:p w14:paraId="24F668B2" w14:textId="74DF4816" w:rsidR="00172C0E" w:rsidRDefault="00942648">
            <w:pPr>
              <w:adjustRightInd w:val="0"/>
              <w:snapToGrid w:val="0"/>
              <w:rPr>
                <w:rFonts w:asciiTheme="minorEastAsia" w:hAnsiTheme="minorEastAsia" w:cs="Arial" w:hint="eastAsia"/>
                <w:sz w:val="24"/>
                <w:szCs w:val="24"/>
              </w:rPr>
            </w:pPr>
            <w:r>
              <w:rPr>
                <w:rFonts w:asciiTheme="minorEastAsia" w:hAnsiTheme="minorEastAsia" w:cs="Arial" w:hint="eastAsia"/>
                <w:sz w:val="24"/>
                <w:szCs w:val="24"/>
              </w:rPr>
              <w:t>特定对象调研</w:t>
            </w:r>
            <w:r w:rsidR="004B2DFD">
              <w:rPr>
                <w:rFonts w:asciiTheme="minorEastAsia" w:hAnsiTheme="minorEastAsia" w:cs="Arial" w:hint="eastAsia"/>
                <w:sz w:val="24"/>
                <w:szCs w:val="24"/>
              </w:rPr>
              <w:t>、机构策略会</w:t>
            </w:r>
          </w:p>
        </w:tc>
      </w:tr>
      <w:tr w:rsidR="00172C0E" w14:paraId="281EEB25" w14:textId="77777777" w:rsidTr="00ED1A88">
        <w:trPr>
          <w:jc w:val="center"/>
        </w:trPr>
        <w:tc>
          <w:tcPr>
            <w:tcW w:w="2405" w:type="dxa"/>
            <w:vAlign w:val="center"/>
          </w:tcPr>
          <w:p w14:paraId="7BA23A8B" w14:textId="77777777" w:rsidR="00172C0E" w:rsidRDefault="00942648">
            <w:pPr>
              <w:adjustRightInd w:val="0"/>
              <w:snapToGrid w:val="0"/>
              <w:rPr>
                <w:rFonts w:ascii="Times New Roman" w:hAnsi="Times New Roman" w:cs="Times New Roman"/>
                <w:sz w:val="24"/>
                <w:szCs w:val="24"/>
              </w:rPr>
            </w:pPr>
            <w:r>
              <w:rPr>
                <w:rFonts w:ascii="Times New Roman" w:hAnsi="Times New Roman" w:cs="Times New Roman"/>
                <w:sz w:val="24"/>
                <w:szCs w:val="24"/>
              </w:rPr>
              <w:t>时间</w:t>
            </w:r>
          </w:p>
        </w:tc>
        <w:tc>
          <w:tcPr>
            <w:tcW w:w="6237" w:type="dxa"/>
            <w:vAlign w:val="center"/>
          </w:tcPr>
          <w:p w14:paraId="1D968DCE" w14:textId="24326726" w:rsidR="00172C0E" w:rsidRDefault="00942648" w:rsidP="00FE02D0">
            <w:pPr>
              <w:adjustRightInd w:val="0"/>
              <w:snapToGrid w:val="0"/>
              <w:rPr>
                <w:rFonts w:ascii="Times New Roman" w:hAnsi="Times New Roman" w:cs="Times New Roman"/>
                <w:sz w:val="24"/>
                <w:szCs w:val="24"/>
              </w:rPr>
            </w:pPr>
            <w:r>
              <w:rPr>
                <w:rFonts w:ascii="Times New Roman" w:hAnsi="Times New Roman" w:cs="Times New Roman"/>
                <w:sz w:val="24"/>
                <w:szCs w:val="24"/>
              </w:rPr>
              <w:t>2026</w:t>
            </w:r>
            <w:r>
              <w:rPr>
                <w:rFonts w:ascii="Times New Roman" w:hAnsi="Times New Roman" w:cs="Times New Roman"/>
                <w:sz w:val="24"/>
                <w:szCs w:val="24"/>
              </w:rPr>
              <w:t>年</w:t>
            </w:r>
            <w:r w:rsidR="00FE02D0">
              <w:rPr>
                <w:rFonts w:ascii="Times New Roman" w:hAnsi="Times New Roman" w:cs="Times New Roman"/>
                <w:sz w:val="24"/>
                <w:szCs w:val="24"/>
              </w:rPr>
              <w:t>9</w:t>
            </w:r>
            <w:r>
              <w:rPr>
                <w:rFonts w:ascii="Times New Roman" w:hAnsi="Times New Roman" w:cs="Times New Roman"/>
                <w:sz w:val="24"/>
                <w:szCs w:val="24"/>
              </w:rPr>
              <w:t>月</w:t>
            </w:r>
            <w:r w:rsidR="006624A0">
              <w:rPr>
                <w:rFonts w:ascii="Times New Roman" w:hAnsi="Times New Roman" w:cs="Times New Roman" w:hint="eastAsia"/>
                <w:sz w:val="24"/>
                <w:szCs w:val="24"/>
              </w:rPr>
              <w:t>23</w:t>
            </w:r>
            <w:r w:rsidR="00C01080">
              <w:rPr>
                <w:rFonts w:ascii="Times New Roman" w:hAnsi="Times New Roman" w:cs="Times New Roman" w:hint="eastAsia"/>
                <w:sz w:val="24"/>
                <w:szCs w:val="24"/>
              </w:rPr>
              <w:t>日</w:t>
            </w:r>
          </w:p>
        </w:tc>
      </w:tr>
      <w:tr w:rsidR="00172C0E" w14:paraId="0629DB3A" w14:textId="77777777" w:rsidTr="00ED1A88">
        <w:trPr>
          <w:jc w:val="center"/>
        </w:trPr>
        <w:tc>
          <w:tcPr>
            <w:tcW w:w="2405" w:type="dxa"/>
            <w:vAlign w:val="center"/>
          </w:tcPr>
          <w:p w14:paraId="521C8F0A" w14:textId="77777777" w:rsidR="00172C0E" w:rsidRDefault="00942648">
            <w:pPr>
              <w:adjustRightInd w:val="0"/>
              <w:snapToGrid w:val="0"/>
              <w:rPr>
                <w:rFonts w:asciiTheme="minorEastAsia" w:hAnsiTheme="minorEastAsia" w:cs="Arial" w:hint="eastAsia"/>
                <w:sz w:val="24"/>
                <w:szCs w:val="24"/>
              </w:rPr>
            </w:pPr>
            <w:r>
              <w:rPr>
                <w:rFonts w:asciiTheme="minorEastAsia" w:hAnsiTheme="minorEastAsia" w:cs="Arial" w:hint="eastAsia"/>
                <w:sz w:val="24"/>
                <w:szCs w:val="24"/>
              </w:rPr>
              <w:t>地点</w:t>
            </w:r>
          </w:p>
        </w:tc>
        <w:tc>
          <w:tcPr>
            <w:tcW w:w="6237" w:type="dxa"/>
            <w:vAlign w:val="center"/>
          </w:tcPr>
          <w:p w14:paraId="20F39A5C" w14:textId="26BB47D2" w:rsidR="00172C0E" w:rsidRDefault="00FE02D0" w:rsidP="00FE02D0">
            <w:pPr>
              <w:adjustRightInd w:val="0"/>
              <w:snapToGrid w:val="0"/>
              <w:rPr>
                <w:rFonts w:ascii="Times New Roman" w:hAnsi="Times New Roman" w:cs="Times New Roman"/>
                <w:sz w:val="24"/>
                <w:szCs w:val="24"/>
              </w:rPr>
            </w:pPr>
            <w:r w:rsidRPr="00FE02D0">
              <w:rPr>
                <w:rFonts w:ascii="Times New Roman" w:hAnsi="Times New Roman" w:cs="Times New Roman" w:hint="eastAsia"/>
                <w:sz w:val="24"/>
                <w:szCs w:val="24"/>
              </w:rPr>
              <w:t>江苏省南通市苏通科技产业园海维路</w:t>
            </w:r>
            <w:r>
              <w:rPr>
                <w:rFonts w:ascii="Times New Roman" w:hAnsi="Times New Roman" w:cs="Times New Roman" w:hint="eastAsia"/>
                <w:sz w:val="24"/>
                <w:szCs w:val="24"/>
              </w:rPr>
              <w:t>66</w:t>
            </w:r>
            <w:r w:rsidRPr="00FE02D0">
              <w:rPr>
                <w:rFonts w:ascii="Times New Roman" w:hAnsi="Times New Roman" w:cs="Times New Roman" w:hint="eastAsia"/>
                <w:sz w:val="24"/>
                <w:szCs w:val="24"/>
              </w:rPr>
              <w:t>号行政中心会议室</w:t>
            </w:r>
          </w:p>
        </w:tc>
      </w:tr>
      <w:tr w:rsidR="00172C0E" w14:paraId="3E195858" w14:textId="77777777" w:rsidTr="00ED1A88">
        <w:trPr>
          <w:jc w:val="center"/>
        </w:trPr>
        <w:tc>
          <w:tcPr>
            <w:tcW w:w="2405" w:type="dxa"/>
            <w:vAlign w:val="center"/>
          </w:tcPr>
          <w:p w14:paraId="2441008D" w14:textId="77777777" w:rsidR="00172C0E" w:rsidRDefault="00942648">
            <w:pPr>
              <w:adjustRightInd w:val="0"/>
              <w:snapToGrid w:val="0"/>
              <w:rPr>
                <w:rFonts w:asciiTheme="minorEastAsia" w:hAnsiTheme="minorEastAsia" w:cs="Arial" w:hint="eastAsia"/>
                <w:sz w:val="24"/>
                <w:szCs w:val="24"/>
              </w:rPr>
            </w:pPr>
            <w:r>
              <w:rPr>
                <w:rFonts w:asciiTheme="minorEastAsia" w:hAnsiTheme="minorEastAsia" w:cs="Arial" w:hint="eastAsia"/>
                <w:sz w:val="24"/>
                <w:szCs w:val="24"/>
              </w:rPr>
              <w:t>公司接待人员姓名</w:t>
            </w:r>
          </w:p>
        </w:tc>
        <w:tc>
          <w:tcPr>
            <w:tcW w:w="6237" w:type="dxa"/>
            <w:vAlign w:val="center"/>
          </w:tcPr>
          <w:p w14:paraId="2193C66A" w14:textId="25A389BF" w:rsidR="00FD2859" w:rsidRDefault="006624A0">
            <w:pPr>
              <w:adjustRightInd w:val="0"/>
              <w:snapToGrid w:val="0"/>
              <w:rPr>
                <w:rFonts w:asciiTheme="minorEastAsia" w:hAnsiTheme="minorEastAsia" w:cs="Arial" w:hint="eastAsia"/>
                <w:sz w:val="24"/>
                <w:szCs w:val="24"/>
              </w:rPr>
            </w:pPr>
            <w:r>
              <w:rPr>
                <w:rFonts w:asciiTheme="minorEastAsia" w:hAnsiTheme="minorEastAsia" w:cs="Arial" w:hint="eastAsia"/>
                <w:sz w:val="24"/>
                <w:szCs w:val="24"/>
              </w:rPr>
              <w:t>当值总经理</w:t>
            </w:r>
            <w:r w:rsidR="00FD2859">
              <w:rPr>
                <w:rFonts w:asciiTheme="minorEastAsia" w:hAnsiTheme="minorEastAsia" w:cs="Arial" w:hint="eastAsia"/>
                <w:sz w:val="24"/>
                <w:szCs w:val="24"/>
              </w:rPr>
              <w:t>：</w:t>
            </w:r>
            <w:r>
              <w:rPr>
                <w:rFonts w:asciiTheme="minorEastAsia" w:hAnsiTheme="minorEastAsia" w:cs="Arial" w:hint="eastAsia"/>
                <w:sz w:val="24"/>
                <w:szCs w:val="24"/>
              </w:rPr>
              <w:t>张鑫鑫</w:t>
            </w:r>
          </w:p>
          <w:p w14:paraId="79429F24" w14:textId="56E17008" w:rsidR="00172C0E" w:rsidRDefault="00942648">
            <w:pPr>
              <w:adjustRightInd w:val="0"/>
              <w:snapToGrid w:val="0"/>
              <w:rPr>
                <w:rFonts w:asciiTheme="minorEastAsia" w:hAnsiTheme="minorEastAsia" w:cs="Arial" w:hint="eastAsia"/>
                <w:sz w:val="24"/>
                <w:szCs w:val="24"/>
              </w:rPr>
            </w:pPr>
            <w:r>
              <w:rPr>
                <w:rFonts w:asciiTheme="minorEastAsia" w:hAnsiTheme="minorEastAsia" w:cs="Arial" w:hint="eastAsia"/>
                <w:sz w:val="24"/>
                <w:szCs w:val="24"/>
              </w:rPr>
              <w:t>副总经理、财务总监、董事会秘书：翁茂森</w:t>
            </w:r>
          </w:p>
        </w:tc>
      </w:tr>
      <w:tr w:rsidR="00172C0E" w14:paraId="750400A7" w14:textId="77777777" w:rsidTr="00ED1A88">
        <w:trPr>
          <w:jc w:val="center"/>
        </w:trPr>
        <w:tc>
          <w:tcPr>
            <w:tcW w:w="2405" w:type="dxa"/>
            <w:vAlign w:val="center"/>
          </w:tcPr>
          <w:p w14:paraId="38210804" w14:textId="77777777" w:rsidR="00172C0E" w:rsidRDefault="00942648">
            <w:pPr>
              <w:adjustRightInd w:val="0"/>
              <w:snapToGrid w:val="0"/>
              <w:rPr>
                <w:rFonts w:ascii="Times New Roman" w:hAnsi="Times New Roman" w:cs="Times New Roman"/>
                <w:sz w:val="24"/>
                <w:szCs w:val="24"/>
              </w:rPr>
            </w:pPr>
            <w:r>
              <w:rPr>
                <w:rFonts w:ascii="Times New Roman" w:hAnsi="Times New Roman" w:cs="Times New Roman"/>
                <w:sz w:val="24"/>
                <w:szCs w:val="24"/>
              </w:rPr>
              <w:t>参会单位名称</w:t>
            </w:r>
          </w:p>
        </w:tc>
        <w:tc>
          <w:tcPr>
            <w:tcW w:w="6237" w:type="dxa"/>
            <w:vAlign w:val="center"/>
          </w:tcPr>
          <w:p w14:paraId="521C65E4" w14:textId="6A517B75" w:rsidR="00172C0E" w:rsidRDefault="00942648">
            <w:pPr>
              <w:adjustRightInd w:val="0"/>
              <w:snapToGrid w:val="0"/>
              <w:rPr>
                <w:rFonts w:ascii="Times New Roman" w:hAnsi="Times New Roman" w:cs="Times New Roman"/>
                <w:sz w:val="24"/>
                <w:szCs w:val="24"/>
              </w:rPr>
            </w:pPr>
            <w:r>
              <w:rPr>
                <w:rFonts w:ascii="Times New Roman" w:hAnsi="Times New Roman" w:cs="Times New Roman"/>
                <w:sz w:val="24"/>
                <w:szCs w:val="24"/>
              </w:rPr>
              <w:t>按机构名称首字母排序：</w:t>
            </w:r>
          </w:p>
          <w:p w14:paraId="51CBB8B2" w14:textId="63C2F0D2" w:rsidR="00870515" w:rsidRDefault="00870515" w:rsidP="00C2182B">
            <w:pPr>
              <w:adjustRightInd w:val="0"/>
              <w:snapToGrid w:val="0"/>
              <w:rPr>
                <w:rFonts w:ascii="Times New Roman" w:hAnsi="Times New Roman" w:cs="Times New Roman"/>
                <w:sz w:val="24"/>
                <w:szCs w:val="24"/>
              </w:rPr>
            </w:pPr>
            <w:r w:rsidRPr="00870515">
              <w:rPr>
                <w:rFonts w:ascii="Times New Roman" w:hAnsi="Times New Roman" w:cs="Times New Roman" w:hint="eastAsia"/>
                <w:sz w:val="24"/>
                <w:szCs w:val="24"/>
              </w:rPr>
              <w:t>万家基金：束金伟</w:t>
            </w:r>
            <w:r>
              <w:rPr>
                <w:rFonts w:ascii="Times New Roman" w:hAnsi="Times New Roman" w:cs="Times New Roman" w:hint="eastAsia"/>
                <w:sz w:val="24"/>
                <w:szCs w:val="24"/>
              </w:rPr>
              <w:t>、</w:t>
            </w:r>
            <w:r w:rsidRPr="00870515">
              <w:rPr>
                <w:rFonts w:ascii="Times New Roman" w:hAnsi="Times New Roman" w:cs="Times New Roman" w:hint="eastAsia"/>
                <w:sz w:val="24"/>
                <w:szCs w:val="24"/>
              </w:rPr>
              <w:t>耿嘉洲</w:t>
            </w:r>
            <w:r>
              <w:rPr>
                <w:rFonts w:ascii="Times New Roman" w:hAnsi="Times New Roman" w:cs="Times New Roman" w:hint="eastAsia"/>
                <w:sz w:val="24"/>
                <w:szCs w:val="24"/>
              </w:rPr>
              <w:t>、</w:t>
            </w:r>
            <w:r w:rsidRPr="00870515">
              <w:rPr>
                <w:rFonts w:ascii="Times New Roman" w:hAnsi="Times New Roman" w:cs="Times New Roman" w:hint="eastAsia"/>
                <w:sz w:val="24"/>
                <w:szCs w:val="24"/>
              </w:rPr>
              <w:t>刘洋</w:t>
            </w:r>
            <w:r>
              <w:rPr>
                <w:rFonts w:ascii="Times New Roman" w:hAnsi="Times New Roman" w:cs="Times New Roman" w:hint="eastAsia"/>
                <w:sz w:val="24"/>
                <w:szCs w:val="24"/>
              </w:rPr>
              <w:t>、</w:t>
            </w:r>
            <w:r w:rsidRPr="00870515">
              <w:rPr>
                <w:rFonts w:ascii="Times New Roman" w:hAnsi="Times New Roman" w:cs="Times New Roman" w:hint="eastAsia"/>
                <w:sz w:val="24"/>
                <w:szCs w:val="24"/>
              </w:rPr>
              <w:t>刘宏达</w:t>
            </w:r>
            <w:r>
              <w:rPr>
                <w:rFonts w:ascii="Times New Roman" w:hAnsi="Times New Roman" w:cs="Times New Roman" w:hint="eastAsia"/>
                <w:sz w:val="24"/>
                <w:szCs w:val="24"/>
              </w:rPr>
              <w:t>、</w:t>
            </w:r>
            <w:r w:rsidRPr="00870515">
              <w:rPr>
                <w:rFonts w:ascii="Times New Roman" w:hAnsi="Times New Roman" w:cs="Times New Roman" w:hint="eastAsia"/>
                <w:sz w:val="24"/>
                <w:szCs w:val="24"/>
              </w:rPr>
              <w:t>况晓</w:t>
            </w:r>
            <w:r>
              <w:rPr>
                <w:rFonts w:ascii="Times New Roman" w:hAnsi="Times New Roman" w:cs="Times New Roman" w:hint="eastAsia"/>
                <w:sz w:val="24"/>
                <w:szCs w:val="24"/>
              </w:rPr>
              <w:t>、</w:t>
            </w:r>
            <w:r w:rsidRPr="00870515">
              <w:rPr>
                <w:rFonts w:ascii="Times New Roman" w:hAnsi="Times New Roman" w:cs="Times New Roman" w:hint="eastAsia"/>
                <w:sz w:val="24"/>
                <w:szCs w:val="24"/>
              </w:rPr>
              <w:t>王霄音</w:t>
            </w:r>
            <w:r>
              <w:rPr>
                <w:rFonts w:ascii="Times New Roman" w:hAnsi="Times New Roman" w:cs="Times New Roman" w:hint="eastAsia"/>
                <w:sz w:val="24"/>
                <w:szCs w:val="24"/>
              </w:rPr>
              <w:t>、</w:t>
            </w:r>
            <w:r w:rsidRPr="00870515">
              <w:rPr>
                <w:rFonts w:ascii="Times New Roman" w:hAnsi="Times New Roman" w:cs="Times New Roman" w:hint="eastAsia"/>
                <w:sz w:val="24"/>
                <w:szCs w:val="24"/>
              </w:rPr>
              <w:t>曾宁馨</w:t>
            </w:r>
            <w:r>
              <w:rPr>
                <w:rFonts w:ascii="Times New Roman" w:hAnsi="Times New Roman" w:cs="Times New Roman" w:hint="eastAsia"/>
                <w:sz w:val="24"/>
                <w:szCs w:val="24"/>
              </w:rPr>
              <w:t>；</w:t>
            </w:r>
          </w:p>
          <w:p w14:paraId="62366C15" w14:textId="38CA4E83" w:rsidR="00870515" w:rsidRPr="00E57542" w:rsidRDefault="00870515" w:rsidP="00870515">
            <w:pPr>
              <w:adjustRightInd w:val="0"/>
              <w:snapToGrid w:val="0"/>
              <w:rPr>
                <w:rFonts w:ascii="Times New Roman" w:hAnsi="Times New Roman" w:cs="Times New Roman"/>
                <w:sz w:val="24"/>
                <w:szCs w:val="24"/>
              </w:rPr>
            </w:pPr>
            <w:r w:rsidRPr="00870515">
              <w:rPr>
                <w:rFonts w:ascii="Times New Roman" w:hAnsi="Times New Roman" w:cs="Times New Roman" w:hint="eastAsia"/>
                <w:sz w:val="24"/>
                <w:szCs w:val="24"/>
              </w:rPr>
              <w:t>西部证券：陈龙沧</w:t>
            </w:r>
            <w:r>
              <w:rPr>
                <w:rFonts w:ascii="Times New Roman" w:hAnsi="Times New Roman" w:cs="Times New Roman" w:hint="eastAsia"/>
                <w:sz w:val="24"/>
                <w:szCs w:val="24"/>
              </w:rPr>
              <w:t>。</w:t>
            </w:r>
          </w:p>
        </w:tc>
      </w:tr>
      <w:tr w:rsidR="00172C0E" w14:paraId="141E5458" w14:textId="77777777" w:rsidTr="00ED1A88">
        <w:trPr>
          <w:trHeight w:val="50"/>
          <w:jc w:val="center"/>
        </w:trPr>
        <w:tc>
          <w:tcPr>
            <w:tcW w:w="2405" w:type="dxa"/>
            <w:vAlign w:val="center"/>
          </w:tcPr>
          <w:p w14:paraId="3372C98C" w14:textId="77777777" w:rsidR="00172C0E" w:rsidRDefault="00942648">
            <w:pPr>
              <w:adjustRightInd w:val="0"/>
              <w:snapToGrid w:val="0"/>
              <w:rPr>
                <w:rFonts w:asciiTheme="minorEastAsia" w:hAnsiTheme="minorEastAsia" w:cs="Arial" w:hint="eastAsia"/>
                <w:sz w:val="24"/>
                <w:szCs w:val="24"/>
              </w:rPr>
            </w:pPr>
            <w:r>
              <w:rPr>
                <w:rFonts w:asciiTheme="minorEastAsia" w:hAnsiTheme="minorEastAsia" w:cs="Arial" w:hint="eastAsia"/>
                <w:sz w:val="24"/>
                <w:szCs w:val="24"/>
              </w:rPr>
              <w:t>投资者关系活动主要内容介绍</w:t>
            </w:r>
          </w:p>
        </w:tc>
        <w:tc>
          <w:tcPr>
            <w:tcW w:w="6237" w:type="dxa"/>
            <w:vAlign w:val="center"/>
          </w:tcPr>
          <w:p w14:paraId="072722DF" w14:textId="77777777" w:rsidR="00172C0E" w:rsidRDefault="00942648" w:rsidP="005E0F0E">
            <w:pPr>
              <w:adjustRightInd w:val="0"/>
              <w:snapToGrid w:val="0"/>
              <w:spacing w:beforeLines="50" w:before="156" w:line="360" w:lineRule="auto"/>
              <w:rPr>
                <w:rFonts w:ascii="Times New Roman" w:hAnsi="Times New Roman" w:cs="Times New Roman"/>
                <w:sz w:val="24"/>
                <w:szCs w:val="24"/>
              </w:rPr>
            </w:pPr>
            <w:r>
              <w:rPr>
                <w:rFonts w:ascii="Times New Roman" w:hAnsi="Times New Roman" w:cs="Times New Roman"/>
                <w:sz w:val="24"/>
                <w:szCs w:val="24"/>
              </w:rPr>
              <w:t>本次调研不涉及应披露的重大信息。</w:t>
            </w:r>
          </w:p>
          <w:p w14:paraId="33C7F24A" w14:textId="77777777" w:rsidR="00AE7ECE" w:rsidRDefault="00942648" w:rsidP="005E0F0E">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调研问题回复：</w:t>
            </w:r>
          </w:p>
          <w:p w14:paraId="6AC21F33" w14:textId="16EDD369" w:rsidR="003F2322" w:rsidRPr="003F2322" w:rsidRDefault="001C194F" w:rsidP="003F2322">
            <w:pPr>
              <w:widowControl/>
              <w:adjustRightInd w:val="0"/>
              <w:snapToGrid w:val="0"/>
              <w:spacing w:line="360" w:lineRule="auto"/>
              <w:ind w:firstLineChars="200" w:firstLine="482"/>
              <w:rPr>
                <w:rFonts w:ascii="宋体" w:eastAsia="宋体" w:hAnsi="宋体" w:cs="宋体" w:hint="eastAsia"/>
                <w:b/>
                <w:kern w:val="0"/>
                <w:sz w:val="24"/>
                <w:szCs w:val="24"/>
              </w:rPr>
            </w:pPr>
            <w:bookmarkStart w:id="2" w:name="OLE_LINK5"/>
            <w:bookmarkStart w:id="3" w:name="OLE_LINK6"/>
            <w:r w:rsidRPr="001C194F">
              <w:rPr>
                <w:rFonts w:ascii="宋体" w:eastAsia="宋体" w:hAnsi="宋体" w:cs="宋体" w:hint="eastAsia"/>
                <w:b/>
                <w:kern w:val="0"/>
                <w:sz w:val="24"/>
                <w:szCs w:val="24"/>
              </w:rPr>
              <w:t>1、</w:t>
            </w:r>
            <w:r w:rsidR="003F2322" w:rsidRPr="003F2322">
              <w:rPr>
                <w:rFonts w:ascii="宋体" w:eastAsia="宋体" w:hAnsi="宋体" w:cs="宋体" w:hint="eastAsia"/>
                <w:b/>
                <w:kern w:val="0"/>
                <w:sz w:val="24"/>
                <w:szCs w:val="24"/>
              </w:rPr>
              <w:t>市场普遍将电网投资规模作为电网板块相关企业的主要业绩驱动因素，请问公司的业务增长逻辑与行业内传统企业存在哪些区别？</w:t>
            </w:r>
          </w:p>
          <w:p w14:paraId="38C4C1FA" w14:textId="38502864" w:rsidR="003F2322" w:rsidRPr="00BD3C80" w:rsidRDefault="003F2322" w:rsidP="003F2322">
            <w:pPr>
              <w:widowControl/>
              <w:adjustRightInd w:val="0"/>
              <w:snapToGrid w:val="0"/>
              <w:spacing w:line="360" w:lineRule="auto"/>
              <w:ind w:firstLineChars="200" w:firstLine="480"/>
              <w:rPr>
                <w:rFonts w:ascii="宋体" w:eastAsia="宋体" w:hAnsi="宋体" w:cs="宋体" w:hint="eastAsia"/>
                <w:bCs/>
                <w:kern w:val="0"/>
                <w:sz w:val="24"/>
                <w:szCs w:val="24"/>
              </w:rPr>
            </w:pPr>
            <w:r w:rsidRPr="00BD3C80">
              <w:rPr>
                <w:rFonts w:ascii="宋体" w:eastAsia="宋体" w:hAnsi="宋体" w:cs="宋体" w:hint="eastAsia"/>
                <w:bCs/>
                <w:kern w:val="0"/>
                <w:sz w:val="24"/>
                <w:szCs w:val="24"/>
              </w:rPr>
              <w:t>回复：公司立足“新材料重塑电网”的核心战略，形成区别于传统电网板块相关企业的成长路径。电网系统本质由密封、绝缘、结构三大核心子系统构成，传统瓷、玻璃、金属类材料产品在复杂工况下普遍存在老化快、可靠性弱、运维成本高、适配性不足等行业痛点。公司以高分子复合材料为核心，围绕上述三大子系统持续开展研发迭代，推出新一代密封、绝缘、结构类产品，着力破解行业长期存在的安全、寿命、运维、成本与低碳相关难题。</w:t>
            </w:r>
          </w:p>
          <w:p w14:paraId="4CF801C9" w14:textId="7747F464" w:rsidR="003F2322" w:rsidRPr="00BD3C80" w:rsidRDefault="003F2322" w:rsidP="003F2322">
            <w:pPr>
              <w:widowControl/>
              <w:adjustRightInd w:val="0"/>
              <w:snapToGrid w:val="0"/>
              <w:spacing w:line="360" w:lineRule="auto"/>
              <w:ind w:firstLineChars="200" w:firstLine="480"/>
              <w:rPr>
                <w:rFonts w:ascii="宋体" w:eastAsia="宋体" w:hAnsi="宋体" w:cs="宋体" w:hint="eastAsia"/>
                <w:bCs/>
                <w:kern w:val="0"/>
                <w:sz w:val="24"/>
                <w:szCs w:val="24"/>
              </w:rPr>
            </w:pPr>
            <w:r w:rsidRPr="00BD3C80">
              <w:rPr>
                <w:rFonts w:ascii="宋体" w:eastAsia="宋体" w:hAnsi="宋体" w:cs="宋体" w:hint="eastAsia"/>
                <w:bCs/>
                <w:kern w:val="0"/>
                <w:sz w:val="24"/>
                <w:szCs w:val="24"/>
              </w:rPr>
              <w:t>经过多年技术沉淀，公司构建形成可复用的材料平台、工艺体系、试验验证及客户认证体系，相关技术能力可跨电压等级、跨应用场景迁移复用，支撑公司持续丰富区域适配型产品组合，推动经营模式向多产品协同配套升级。</w:t>
            </w:r>
          </w:p>
          <w:p w14:paraId="18ADE25B" w14:textId="6C95E753" w:rsidR="003F2322" w:rsidRPr="00BD3C80" w:rsidRDefault="003F2322" w:rsidP="003F2322">
            <w:pPr>
              <w:widowControl/>
              <w:adjustRightInd w:val="0"/>
              <w:snapToGrid w:val="0"/>
              <w:spacing w:line="360" w:lineRule="auto"/>
              <w:ind w:firstLineChars="200" w:firstLine="480"/>
              <w:rPr>
                <w:rFonts w:ascii="宋体" w:eastAsia="宋体" w:hAnsi="宋体" w:cs="宋体" w:hint="eastAsia"/>
                <w:bCs/>
                <w:kern w:val="0"/>
                <w:sz w:val="24"/>
                <w:szCs w:val="24"/>
              </w:rPr>
            </w:pPr>
            <w:r w:rsidRPr="00BD3C80">
              <w:rPr>
                <w:rFonts w:ascii="宋体" w:eastAsia="宋体" w:hAnsi="宋体" w:cs="宋体" w:hint="eastAsia"/>
                <w:bCs/>
                <w:kern w:val="0"/>
                <w:sz w:val="24"/>
                <w:szCs w:val="24"/>
              </w:rPr>
              <w:lastRenderedPageBreak/>
              <w:t>公司为客户创造的价值不限于零部件产品本身，还包括降低运维投入、减少事故风险、延长资产使用寿命等综合效益。</w:t>
            </w:r>
          </w:p>
          <w:p w14:paraId="15390718" w14:textId="7FCB28A9" w:rsidR="00B0449E" w:rsidRDefault="00BD3C80" w:rsidP="00F1357D">
            <w:pPr>
              <w:widowControl/>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2</w:t>
            </w:r>
            <w:r>
              <w:rPr>
                <w:rFonts w:ascii="Times New Roman" w:hAnsi="Times New Roman" w:cs="Times New Roman" w:hint="eastAsia"/>
                <w:b/>
                <w:sz w:val="24"/>
                <w:szCs w:val="24"/>
              </w:rPr>
              <w:t>、</w:t>
            </w:r>
            <w:r w:rsidR="00B0449E" w:rsidRPr="003E4657">
              <w:rPr>
                <w:rFonts w:ascii="Times New Roman" w:hAnsi="Times New Roman" w:cs="Times New Roman" w:hint="eastAsia"/>
                <w:b/>
                <w:sz w:val="24"/>
                <w:szCs w:val="24"/>
              </w:rPr>
              <w:t>公司计划通过哪些路径提升北美输电线路领域的复合化率？</w:t>
            </w:r>
          </w:p>
          <w:p w14:paraId="58368AF7" w14:textId="54C4967C" w:rsidR="00B0449E" w:rsidRPr="00F12F4D" w:rsidRDefault="00B0449E" w:rsidP="00F12F4D">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回复</w:t>
            </w:r>
            <w:r w:rsidRPr="003E4657">
              <w:rPr>
                <w:rFonts w:ascii="Times New Roman" w:hAnsi="Times New Roman" w:cs="Times New Roman" w:hint="eastAsia"/>
                <w:sz w:val="24"/>
                <w:szCs w:val="24"/>
              </w:rPr>
              <w:t>：</w:t>
            </w:r>
            <w:r w:rsidR="00F12F4D" w:rsidRPr="00F12F4D">
              <w:rPr>
                <w:rFonts w:ascii="Times New Roman" w:hAnsi="Times New Roman" w:cs="Times New Roman" w:hint="eastAsia"/>
                <w:sz w:val="24"/>
                <w:szCs w:val="24"/>
              </w:rPr>
              <w:t>公司提升北美输电线路复合绝缘子渗透率的实施路径主要包含</w:t>
            </w:r>
            <w:r w:rsidR="007F1F95">
              <w:rPr>
                <w:rFonts w:ascii="Times New Roman" w:hAnsi="Times New Roman" w:cs="Times New Roman" w:hint="eastAsia"/>
                <w:sz w:val="24"/>
                <w:szCs w:val="24"/>
              </w:rPr>
              <w:t>四</w:t>
            </w:r>
            <w:r w:rsidR="00F12F4D" w:rsidRPr="00F12F4D">
              <w:rPr>
                <w:rFonts w:ascii="Times New Roman" w:hAnsi="Times New Roman" w:cs="Times New Roman" w:hint="eastAsia"/>
                <w:sz w:val="24"/>
                <w:szCs w:val="24"/>
              </w:rPr>
              <w:t>方面：一是持续迭代材料配方，在推出具备长周期稳定服役性能产品的基础上，开展</w:t>
            </w:r>
            <w:r w:rsidR="00F12F4D" w:rsidRPr="00F12F4D">
              <w:rPr>
                <w:rFonts w:ascii="Times New Roman" w:hAnsi="Times New Roman" w:cs="Times New Roman" w:hint="eastAsia"/>
                <w:sz w:val="24"/>
                <w:szCs w:val="24"/>
              </w:rPr>
              <w:t>60</w:t>
            </w:r>
            <w:r w:rsidR="00F12F4D" w:rsidRPr="00F12F4D">
              <w:rPr>
                <w:rFonts w:ascii="Times New Roman" w:hAnsi="Times New Roman" w:cs="Times New Roman" w:hint="eastAsia"/>
                <w:sz w:val="24"/>
                <w:szCs w:val="24"/>
              </w:rPr>
              <w:t>年寿命等级材料研发，从紫外辐照、电场作用引发化学键断裂等老化机理层面优化材料配方与制造工艺；二是推动行业标准完善，依托与美国电力研究院的技术交流，推动在现有电气、力学性能指标之外，将材料耐久特性纳入标准研讨范畴；三是借鉴南美市场成功经验，公司在南美市场深耕多年，当地复合绝缘子市场接受度已实现提升，拟将“材料寿命验证</w:t>
            </w:r>
            <w:r w:rsidR="00F12F4D" w:rsidRPr="00F12F4D">
              <w:rPr>
                <w:rFonts w:ascii="Times New Roman" w:hAnsi="Times New Roman" w:cs="Times New Roman" w:hint="eastAsia"/>
                <w:sz w:val="24"/>
                <w:szCs w:val="24"/>
              </w:rPr>
              <w:t>+</w:t>
            </w:r>
            <w:r w:rsidR="00F12F4D" w:rsidRPr="00F12F4D">
              <w:rPr>
                <w:rFonts w:ascii="Times New Roman" w:hAnsi="Times New Roman" w:cs="Times New Roman" w:hint="eastAsia"/>
                <w:sz w:val="24"/>
                <w:szCs w:val="24"/>
              </w:rPr>
              <w:t>标准共建”的落地模式复制应用于北美竞争性输电项目。四是构建美国制造基地，通过本地化工厂满足北美大型电网公司的新供应商认证条件，以此推动输电线路复合绝缘子在北美电网中的渗透率持续提升。</w:t>
            </w:r>
          </w:p>
          <w:p w14:paraId="4534F2AD" w14:textId="554C58CE" w:rsidR="002778F4" w:rsidRPr="002778F4" w:rsidRDefault="00BD3C80" w:rsidP="002778F4">
            <w:pPr>
              <w:widowControl/>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3</w:t>
            </w:r>
            <w:r w:rsidR="00F1357D">
              <w:rPr>
                <w:rFonts w:ascii="Times New Roman" w:hAnsi="Times New Roman" w:cs="Times New Roman" w:hint="eastAsia"/>
                <w:b/>
                <w:sz w:val="24"/>
                <w:szCs w:val="24"/>
              </w:rPr>
              <w:t>、</w:t>
            </w:r>
            <w:r w:rsidR="002778F4" w:rsidRPr="002778F4">
              <w:rPr>
                <w:rFonts w:ascii="Times New Roman" w:hAnsi="Times New Roman" w:cs="Times New Roman" w:hint="eastAsia"/>
                <w:b/>
                <w:sz w:val="24"/>
                <w:szCs w:val="24"/>
              </w:rPr>
              <w:t>公司未来海外工厂投产后，对毛利率的影响及后续展望？</w:t>
            </w:r>
          </w:p>
          <w:p w14:paraId="5ABC55B1" w14:textId="74E627D3" w:rsidR="002778F4" w:rsidRPr="002778F4" w:rsidRDefault="002778F4" w:rsidP="002778F4">
            <w:pPr>
              <w:widowControl/>
              <w:adjustRightInd w:val="0"/>
              <w:snapToGrid w:val="0"/>
              <w:spacing w:line="360" w:lineRule="auto"/>
              <w:ind w:firstLineChars="200" w:firstLine="480"/>
              <w:rPr>
                <w:rFonts w:ascii="Times New Roman" w:hAnsi="Times New Roman" w:cs="Times New Roman"/>
                <w:bCs/>
                <w:sz w:val="24"/>
                <w:szCs w:val="24"/>
              </w:rPr>
            </w:pPr>
            <w:r w:rsidRPr="002778F4">
              <w:rPr>
                <w:rFonts w:ascii="Times New Roman" w:hAnsi="Times New Roman" w:cs="Times New Roman" w:hint="eastAsia"/>
                <w:bCs/>
                <w:sz w:val="24"/>
                <w:szCs w:val="24"/>
              </w:rPr>
              <w:t>回复：越南工厂可依托生产自动化水平提升、原产地规则应用、当地所得税税收优惠等多重有利因素，形成良好的盈利基础；美国工厂凭借高自动化生产配置，可享有本土生产免关税的竞争优势。此外，对于其他制造基地销往美国地区的业务，在满足海关合规要件前提下，进一步适用首次销售规则优化成本。综合来看，随着海外工厂逐步投产落地，公司综合毛利率有望实现进一步提升。</w:t>
            </w:r>
          </w:p>
          <w:p w14:paraId="40777FD0" w14:textId="77A0333B" w:rsidR="00B0449E" w:rsidRPr="005F256B" w:rsidRDefault="00BD3C80" w:rsidP="00B0449E">
            <w:pPr>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4</w:t>
            </w:r>
            <w:r w:rsidR="00B0449E" w:rsidRPr="005F256B">
              <w:rPr>
                <w:rFonts w:ascii="Times New Roman" w:hAnsi="Times New Roman" w:cs="Times New Roman"/>
                <w:b/>
                <w:sz w:val="24"/>
                <w:szCs w:val="24"/>
              </w:rPr>
              <w:t>、北美超高压项目当前的进展和预期如何？</w:t>
            </w:r>
          </w:p>
          <w:p w14:paraId="436F3118" w14:textId="77777777" w:rsidR="00B0449E" w:rsidRPr="005F256B" w:rsidRDefault="00B0449E" w:rsidP="00B0449E">
            <w:pPr>
              <w:adjustRightInd w:val="0"/>
              <w:snapToGrid w:val="0"/>
              <w:spacing w:line="360" w:lineRule="auto"/>
              <w:ind w:firstLineChars="200" w:firstLine="480"/>
              <w:rPr>
                <w:rFonts w:ascii="Times New Roman" w:hAnsi="Times New Roman" w:cs="Times New Roman"/>
                <w:sz w:val="24"/>
                <w:szCs w:val="24"/>
              </w:rPr>
            </w:pPr>
            <w:r w:rsidRPr="005F256B">
              <w:rPr>
                <w:rFonts w:ascii="Times New Roman" w:hAnsi="Times New Roman" w:cs="Times New Roman"/>
                <w:sz w:val="24"/>
                <w:szCs w:val="24"/>
              </w:rPr>
              <w:t>回复：北美本轮超高压电网扩容预计周期约</w:t>
            </w:r>
            <w:r w:rsidRPr="005F256B">
              <w:rPr>
                <w:rFonts w:ascii="Times New Roman" w:hAnsi="Times New Roman" w:cs="Times New Roman"/>
                <w:sz w:val="24"/>
                <w:szCs w:val="24"/>
              </w:rPr>
              <w:t>10</w:t>
            </w:r>
            <w:r w:rsidRPr="005F256B">
              <w:rPr>
                <w:rFonts w:ascii="Times New Roman" w:hAnsi="Times New Roman" w:cs="Times New Roman"/>
                <w:sz w:val="24"/>
                <w:szCs w:val="24"/>
              </w:rPr>
              <w:t>年，从</w:t>
            </w:r>
            <w:r w:rsidRPr="005F256B">
              <w:rPr>
                <w:rFonts w:ascii="Times New Roman" w:hAnsi="Times New Roman" w:cs="Times New Roman"/>
                <w:sz w:val="24"/>
                <w:szCs w:val="24"/>
              </w:rPr>
              <w:lastRenderedPageBreak/>
              <w:t>电网投资建设规律来看，变电站设备通常优先开展设备供货交付，输电线路</w:t>
            </w:r>
            <w:r>
              <w:rPr>
                <w:rFonts w:ascii="Times New Roman" w:hAnsi="Times New Roman" w:cs="Times New Roman"/>
                <w:sz w:val="24"/>
                <w:szCs w:val="24"/>
              </w:rPr>
              <w:t>建设则取决于当地电网建设整体规划，项目节奏将随建设规划有序推进</w:t>
            </w:r>
            <w:r>
              <w:rPr>
                <w:rFonts w:ascii="Times New Roman" w:hAnsi="Times New Roman" w:cs="Times New Roman" w:hint="eastAsia"/>
                <w:sz w:val="24"/>
                <w:szCs w:val="24"/>
              </w:rPr>
              <w:t>。</w:t>
            </w:r>
          </w:p>
          <w:p w14:paraId="1BBB3A17" w14:textId="77777777" w:rsidR="00B0449E" w:rsidRPr="005F256B" w:rsidRDefault="00B0449E" w:rsidP="00B0449E">
            <w:pPr>
              <w:adjustRightInd w:val="0"/>
              <w:snapToGrid w:val="0"/>
              <w:spacing w:line="360" w:lineRule="auto"/>
              <w:ind w:firstLineChars="200" w:firstLine="480"/>
              <w:rPr>
                <w:rFonts w:ascii="Times New Roman" w:hAnsi="Times New Roman" w:cs="Times New Roman"/>
                <w:sz w:val="24"/>
                <w:szCs w:val="24"/>
              </w:rPr>
            </w:pPr>
            <w:r w:rsidRPr="005F256B">
              <w:rPr>
                <w:rFonts w:ascii="Times New Roman" w:hAnsi="Times New Roman" w:cs="Times New Roman"/>
                <w:sz w:val="24"/>
                <w:szCs w:val="24"/>
              </w:rPr>
              <w:t>变电领域，公司长期合作的核心电力设备客户已于</w:t>
            </w:r>
            <w:r w:rsidRPr="005F256B">
              <w:rPr>
                <w:rFonts w:ascii="Times New Roman" w:hAnsi="Times New Roman" w:cs="Times New Roman"/>
                <w:sz w:val="24"/>
                <w:szCs w:val="24"/>
              </w:rPr>
              <w:t>2026</w:t>
            </w:r>
            <w:r w:rsidRPr="005F256B">
              <w:rPr>
                <w:rFonts w:ascii="Times New Roman" w:hAnsi="Times New Roman" w:cs="Times New Roman"/>
                <w:sz w:val="24"/>
                <w:szCs w:val="24"/>
              </w:rPr>
              <w:t>年陆续中标变压器、开关设备等相关项目。匹配客户项目推进需求，公司已完成</w:t>
            </w:r>
            <w:r>
              <w:rPr>
                <w:rFonts w:ascii="Times New Roman" w:hAnsi="Times New Roman" w:cs="Times New Roman" w:hint="eastAsia"/>
                <w:sz w:val="24"/>
                <w:szCs w:val="24"/>
              </w:rPr>
              <w:t>部分</w:t>
            </w:r>
            <w:r w:rsidRPr="005F256B">
              <w:rPr>
                <w:rFonts w:ascii="Times New Roman" w:hAnsi="Times New Roman" w:cs="Times New Roman"/>
                <w:sz w:val="24"/>
                <w:szCs w:val="24"/>
              </w:rPr>
              <w:t>超高压产品试制样件的交付工作。目前样件正在北美属地配合客户开展整机装配与样机试验，待后续完成相关验证工作后，公司将有序推进业务从试制测试阶段转入批量供货阶段。</w:t>
            </w:r>
          </w:p>
          <w:p w14:paraId="6A493311" w14:textId="78B04C0F" w:rsidR="00B0449E" w:rsidRDefault="00B0449E" w:rsidP="00B0449E">
            <w:pPr>
              <w:widowControl/>
              <w:adjustRightInd w:val="0"/>
              <w:snapToGrid w:val="0"/>
              <w:spacing w:line="360" w:lineRule="auto"/>
              <w:ind w:firstLineChars="200" w:firstLine="480"/>
              <w:rPr>
                <w:rFonts w:ascii="Times New Roman" w:hAnsi="Times New Roman" w:cs="Times New Roman"/>
                <w:sz w:val="24"/>
                <w:szCs w:val="24"/>
              </w:rPr>
            </w:pPr>
            <w:r w:rsidRPr="005F256B">
              <w:rPr>
                <w:rFonts w:ascii="Times New Roman" w:hAnsi="Times New Roman" w:cs="Times New Roman"/>
                <w:sz w:val="24"/>
                <w:szCs w:val="24"/>
              </w:rPr>
              <w:t>输电建设进度整体滞后于变电。公司应用新材料、新结构、新工艺研发出的新一代输电线路复合绝缘子，相较陶瓷、玻璃以及传统复合材料绝缘产品，在抗飓风、抗地震、防自爆等核心性能上优势突出，能够适配复杂的电网运行环境。目前公司已与北美拥有超高压建设意向的竞</w:t>
            </w:r>
            <w:r>
              <w:rPr>
                <w:rFonts w:ascii="Times New Roman" w:hAnsi="Times New Roman" w:cs="Times New Roman"/>
                <w:sz w:val="24"/>
                <w:szCs w:val="24"/>
              </w:rPr>
              <w:t>争性输电企业开展技术对接，客户对复合材料替代方案表达了积极关注</w:t>
            </w:r>
            <w:r>
              <w:rPr>
                <w:rFonts w:ascii="Times New Roman" w:hAnsi="Times New Roman" w:cs="Times New Roman" w:hint="eastAsia"/>
                <w:sz w:val="24"/>
                <w:szCs w:val="24"/>
              </w:rPr>
              <w:t>。</w:t>
            </w:r>
          </w:p>
          <w:p w14:paraId="390234A4" w14:textId="6B8AD1B5" w:rsidR="0024193B" w:rsidRDefault="00BD3C80" w:rsidP="0024193B">
            <w:pPr>
              <w:widowControl/>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5</w:t>
            </w:r>
            <w:r w:rsidR="0024193B">
              <w:rPr>
                <w:rFonts w:ascii="Times New Roman" w:hAnsi="Times New Roman" w:cs="Times New Roman" w:hint="eastAsia"/>
                <w:b/>
                <w:sz w:val="24"/>
                <w:szCs w:val="24"/>
              </w:rPr>
              <w:t>、</w:t>
            </w:r>
            <w:r w:rsidR="0024193B" w:rsidRPr="00802A88">
              <w:rPr>
                <w:rFonts w:ascii="Times New Roman" w:hAnsi="Times New Roman" w:cs="Times New Roman" w:hint="eastAsia"/>
                <w:b/>
                <w:sz w:val="24"/>
                <w:szCs w:val="24"/>
              </w:rPr>
              <w:t>公司内绝缘产品进展及竞争格局如何？</w:t>
            </w:r>
          </w:p>
          <w:p w14:paraId="24AA54B7" w14:textId="77777777" w:rsidR="0024193B" w:rsidRDefault="0024193B" w:rsidP="0024193B">
            <w:pPr>
              <w:widowControl/>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回</w:t>
            </w:r>
            <w:r w:rsidRPr="00802A88">
              <w:rPr>
                <w:rFonts w:ascii="Times New Roman" w:hAnsi="Times New Roman" w:cs="Times New Roman" w:hint="eastAsia"/>
                <w:sz w:val="24"/>
                <w:szCs w:val="24"/>
              </w:rPr>
              <w:t>复：公司持续推进盆式绝缘子等内绝缘件新产品的研发及产业化工作，该类产品主要配套</w:t>
            </w:r>
            <w:r w:rsidRPr="00802A88">
              <w:rPr>
                <w:rFonts w:ascii="Times New Roman" w:hAnsi="Times New Roman" w:cs="Times New Roman" w:hint="eastAsia"/>
                <w:sz w:val="24"/>
                <w:szCs w:val="24"/>
              </w:rPr>
              <w:t>GIS/GIL</w:t>
            </w:r>
            <w:r w:rsidRPr="00802A88">
              <w:rPr>
                <w:rFonts w:ascii="Times New Roman" w:hAnsi="Times New Roman" w:cs="Times New Roman" w:hint="eastAsia"/>
                <w:sz w:val="24"/>
                <w:szCs w:val="24"/>
              </w:rPr>
              <w:t>设备，承担设备内部支撑及绝缘功能，是公司由外绝缘业务向内绝缘领域拓展的重要战略布局。产品采用新型材料替代传统材料，按设备同寿命目标开展产品设计，目前相关产品正处于产线搭建及客户认证阶段。</w:t>
            </w:r>
          </w:p>
          <w:p w14:paraId="3580C1DB" w14:textId="77777777" w:rsidR="0024193B" w:rsidRDefault="0024193B" w:rsidP="0024193B">
            <w:pPr>
              <w:widowControl/>
              <w:adjustRightInd w:val="0"/>
              <w:snapToGrid w:val="0"/>
              <w:spacing w:line="360" w:lineRule="auto"/>
              <w:ind w:firstLineChars="200" w:firstLine="480"/>
              <w:rPr>
                <w:rFonts w:ascii="Times New Roman" w:hAnsi="Times New Roman" w:cs="Times New Roman"/>
                <w:sz w:val="24"/>
                <w:szCs w:val="24"/>
              </w:rPr>
            </w:pPr>
            <w:r w:rsidRPr="00802A88">
              <w:rPr>
                <w:rFonts w:ascii="Times New Roman" w:hAnsi="Times New Roman" w:cs="Times New Roman" w:hint="eastAsia"/>
                <w:sz w:val="24"/>
                <w:szCs w:val="24"/>
              </w:rPr>
              <w:t>内绝缘产品行业竞争主要围绕材料配方、结构设计、制造工艺、长期运行可靠性及认证周期等维度展开。公司凭借稳定的规模化交付能力、差异化工艺路线以及同寿命一体化设计方案，在客户认证过程中形成自身竞争优势。后续商业化落地节奏将取决于客户认证进度、行业复合化技术路线渗透率等多重因素影响，公司将积极推进相关业务的产业化应用。</w:t>
            </w:r>
          </w:p>
          <w:p w14:paraId="1DB70387" w14:textId="2363A7CD" w:rsidR="009A308B" w:rsidRDefault="00B0449E" w:rsidP="009A308B">
            <w:pPr>
              <w:widowControl/>
              <w:adjustRightInd w:val="0"/>
              <w:snapToGrid w:val="0"/>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6</w:t>
            </w:r>
            <w:r w:rsidR="009A308B" w:rsidRPr="009A308B">
              <w:rPr>
                <w:rFonts w:ascii="Times New Roman" w:hAnsi="Times New Roman" w:cs="Times New Roman" w:hint="eastAsia"/>
                <w:b/>
                <w:sz w:val="24"/>
                <w:szCs w:val="24"/>
              </w:rPr>
              <w:t>、</w:t>
            </w:r>
            <w:r w:rsidR="00355C66" w:rsidRPr="009A308B">
              <w:rPr>
                <w:rFonts w:ascii="Times New Roman" w:hAnsi="Times New Roman" w:cs="Times New Roman" w:hint="eastAsia"/>
                <w:b/>
                <w:sz w:val="24"/>
                <w:szCs w:val="24"/>
              </w:rPr>
              <w:t>关税对公司影响如何？</w:t>
            </w:r>
          </w:p>
          <w:p w14:paraId="207E3543" w14:textId="4809DB11" w:rsidR="009A308B" w:rsidRPr="009A308B" w:rsidRDefault="009A308B" w:rsidP="009A308B">
            <w:pPr>
              <w:widowControl/>
              <w:adjustRightInd w:val="0"/>
              <w:snapToGrid w:val="0"/>
              <w:spacing w:line="360" w:lineRule="auto"/>
              <w:ind w:firstLineChars="200" w:firstLine="480"/>
              <w:rPr>
                <w:rFonts w:ascii="Times New Roman" w:hAnsi="Times New Roman" w:cs="Times New Roman"/>
                <w:sz w:val="24"/>
                <w:szCs w:val="24"/>
              </w:rPr>
            </w:pPr>
            <w:r w:rsidRPr="009A308B">
              <w:rPr>
                <w:rFonts w:ascii="Times New Roman" w:hAnsi="Times New Roman" w:cs="Times New Roman" w:hint="eastAsia"/>
                <w:sz w:val="24"/>
                <w:szCs w:val="24"/>
              </w:rPr>
              <w:t>回复：公司变电产品多以</w:t>
            </w:r>
            <w:r w:rsidRPr="009A308B">
              <w:rPr>
                <w:rFonts w:ascii="Times New Roman" w:hAnsi="Times New Roman" w:cs="Times New Roman" w:hint="eastAsia"/>
                <w:sz w:val="24"/>
                <w:szCs w:val="24"/>
              </w:rPr>
              <w:t>FOB</w:t>
            </w:r>
            <w:r w:rsidRPr="009A308B">
              <w:rPr>
                <w:rFonts w:ascii="Times New Roman" w:hAnsi="Times New Roman" w:cs="Times New Roman" w:hint="eastAsia"/>
                <w:sz w:val="24"/>
                <w:szCs w:val="24"/>
              </w:rPr>
              <w:t>、</w:t>
            </w:r>
            <w:r w:rsidRPr="009A308B">
              <w:rPr>
                <w:rFonts w:ascii="Times New Roman" w:hAnsi="Times New Roman" w:cs="Times New Roman" w:hint="eastAsia"/>
                <w:sz w:val="24"/>
                <w:szCs w:val="24"/>
              </w:rPr>
              <w:t>CIF</w:t>
            </w:r>
            <w:r w:rsidRPr="009A308B">
              <w:rPr>
                <w:rFonts w:ascii="Times New Roman" w:hAnsi="Times New Roman" w:cs="Times New Roman" w:hint="eastAsia"/>
                <w:sz w:val="24"/>
                <w:szCs w:val="24"/>
              </w:rPr>
              <w:t>、</w:t>
            </w:r>
            <w:r w:rsidRPr="009A308B">
              <w:rPr>
                <w:rFonts w:ascii="Times New Roman" w:hAnsi="Times New Roman" w:cs="Times New Roman" w:hint="eastAsia"/>
                <w:sz w:val="24"/>
                <w:szCs w:val="24"/>
              </w:rPr>
              <w:t>FCA</w:t>
            </w:r>
            <w:r w:rsidRPr="009A308B">
              <w:rPr>
                <w:rFonts w:ascii="Times New Roman" w:hAnsi="Times New Roman" w:cs="Times New Roman" w:hint="eastAsia"/>
                <w:sz w:val="24"/>
                <w:szCs w:val="24"/>
              </w:rPr>
              <w:t>等贸易条款进行交付，输电、配电产品多以</w:t>
            </w:r>
            <w:r w:rsidRPr="009A308B">
              <w:rPr>
                <w:rFonts w:ascii="Times New Roman" w:hAnsi="Times New Roman" w:cs="Times New Roman" w:hint="eastAsia"/>
                <w:sz w:val="24"/>
                <w:szCs w:val="24"/>
              </w:rPr>
              <w:t>DDP</w:t>
            </w:r>
            <w:r w:rsidRPr="009A308B">
              <w:rPr>
                <w:rFonts w:ascii="Times New Roman" w:hAnsi="Times New Roman" w:cs="Times New Roman" w:hint="eastAsia"/>
                <w:sz w:val="24"/>
                <w:szCs w:val="24"/>
              </w:rPr>
              <w:t>贸易条款进行交付。因此整体而言，关税波动对公司业务利润影响有限。</w:t>
            </w:r>
          </w:p>
          <w:p w14:paraId="26C38DE3" w14:textId="02BE6301" w:rsidR="009A308B" w:rsidRPr="009A308B" w:rsidRDefault="009A308B" w:rsidP="009A308B">
            <w:pPr>
              <w:adjustRightInd w:val="0"/>
              <w:snapToGrid w:val="0"/>
              <w:spacing w:line="360" w:lineRule="auto"/>
              <w:ind w:firstLineChars="200" w:firstLine="480"/>
              <w:rPr>
                <w:rFonts w:ascii="Times New Roman" w:hAnsi="Times New Roman" w:cs="Times New Roman"/>
                <w:sz w:val="24"/>
                <w:szCs w:val="24"/>
              </w:rPr>
            </w:pPr>
            <w:r w:rsidRPr="009A308B">
              <w:rPr>
                <w:rFonts w:ascii="Times New Roman" w:hAnsi="Times New Roman" w:cs="Times New Roman" w:hint="eastAsia"/>
                <w:sz w:val="24"/>
                <w:szCs w:val="24"/>
              </w:rPr>
              <w:t>长期来看，海外本地化产能落地将有效对冲关税波动风险：一方面，越南、美国工厂投产后，区域的订单可实现本地化生产交付，直接规避跨境贸易关税，提升产品价格竞争力；另一方面，本地化生产可缩短交付周期、降低物流成本，更贴近客户提供服务，进一步提升客户粘性与区域市场竞争力。</w:t>
            </w:r>
          </w:p>
          <w:p w14:paraId="55AACA43" w14:textId="412924E3" w:rsidR="00A9766B" w:rsidRPr="00B0449E" w:rsidRDefault="009A308B" w:rsidP="00B0449E">
            <w:pPr>
              <w:adjustRightInd w:val="0"/>
              <w:snapToGrid w:val="0"/>
              <w:spacing w:line="360" w:lineRule="auto"/>
              <w:ind w:firstLineChars="200" w:firstLine="480"/>
              <w:rPr>
                <w:rFonts w:ascii="Times New Roman" w:hAnsi="Times New Roman" w:cs="Times New Roman"/>
                <w:sz w:val="24"/>
                <w:szCs w:val="24"/>
              </w:rPr>
            </w:pPr>
            <w:r w:rsidRPr="009A308B">
              <w:rPr>
                <w:rFonts w:ascii="Times New Roman" w:hAnsi="Times New Roman" w:cs="Times New Roman" w:hint="eastAsia"/>
                <w:sz w:val="24"/>
                <w:szCs w:val="24"/>
              </w:rPr>
              <w:t>公司将持续优化全球产能布局与贸易方式，多措并举降低关税波动对经营的影响。</w:t>
            </w:r>
            <w:bookmarkEnd w:id="2"/>
            <w:bookmarkEnd w:id="3"/>
          </w:p>
        </w:tc>
      </w:tr>
      <w:bookmarkEnd w:id="0"/>
      <w:bookmarkEnd w:id="1"/>
    </w:tbl>
    <w:p w14:paraId="19B02557" w14:textId="77777777" w:rsidR="00172C0E" w:rsidRDefault="00172C0E">
      <w:pPr>
        <w:tabs>
          <w:tab w:val="left" w:pos="4875"/>
        </w:tabs>
        <w:spacing w:after="50" w:line="360" w:lineRule="auto"/>
        <w:ind w:firstLineChars="200" w:firstLine="480"/>
        <w:jc w:val="right"/>
        <w:rPr>
          <w:rFonts w:ascii="Times New Roman" w:hAnsi="Times New Roman" w:cs="Times New Roman"/>
          <w:sz w:val="24"/>
          <w:szCs w:val="24"/>
        </w:rPr>
      </w:pPr>
    </w:p>
    <w:sectPr w:rsidR="00172C0E">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3DE1E" w14:textId="77777777" w:rsidR="00964AFD" w:rsidRDefault="00942648">
      <w:r>
        <w:separator/>
      </w:r>
    </w:p>
  </w:endnote>
  <w:endnote w:type="continuationSeparator" w:id="0">
    <w:p w14:paraId="166D2851" w14:textId="77777777" w:rsidR="00964AFD" w:rsidRDefault="0094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47672"/>
    </w:sdtPr>
    <w:sdtEndPr>
      <w:rPr>
        <w:rFonts w:ascii="Times New Roman" w:hAnsi="Times New Roman" w:cs="Times New Roman"/>
      </w:rPr>
    </w:sdtEndPr>
    <w:sdtContent>
      <w:p w14:paraId="272E320C" w14:textId="608E5618" w:rsidR="00172C0E" w:rsidRDefault="00942648">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B26DC5" w:rsidRPr="00B26DC5">
          <w:rPr>
            <w:rFonts w:ascii="Times New Roman" w:hAnsi="Times New Roman" w:cs="Times New Roman"/>
            <w:noProof/>
            <w:lang w:val="zh-CN"/>
          </w:rPr>
          <w:t>5</w:t>
        </w:r>
        <w:r>
          <w:rPr>
            <w:rFonts w:ascii="Times New Roman" w:hAnsi="Times New Roman" w:cs="Times New Roman"/>
          </w:rPr>
          <w:fldChar w:fldCharType="end"/>
        </w:r>
      </w:p>
    </w:sdtContent>
  </w:sdt>
  <w:p w14:paraId="09C95F38" w14:textId="77777777" w:rsidR="00172C0E" w:rsidRDefault="00172C0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3B31E" w14:textId="77777777" w:rsidR="00964AFD" w:rsidRDefault="00942648">
      <w:r>
        <w:separator/>
      </w:r>
    </w:p>
  </w:footnote>
  <w:footnote w:type="continuationSeparator" w:id="0">
    <w:p w14:paraId="65654EC4" w14:textId="77777777" w:rsidR="00964AFD" w:rsidRDefault="00942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singleLevel"/>
    <w:tmpl w:val="B5E306ED"/>
    <w:lvl w:ilvl="0">
      <w:numFmt w:val="bullet"/>
      <w:lvlText w:val="￮"/>
      <w:lvlJc w:val="left"/>
      <w:rPr>
        <w:color w:val="3370FF"/>
      </w:rPr>
    </w:lvl>
  </w:abstractNum>
  <w:abstractNum w:abstractNumId="1" w15:restartNumberingAfterBreak="0">
    <w:nsid w:val="BF205925"/>
    <w:multiLevelType w:val="singleLevel"/>
    <w:tmpl w:val="BF205925"/>
    <w:lvl w:ilvl="0">
      <w:numFmt w:val="bullet"/>
      <w:lvlText w:val="￮"/>
      <w:lvlJc w:val="left"/>
      <w:rPr>
        <w:color w:val="3370FF"/>
      </w:rPr>
    </w:lvl>
  </w:abstractNum>
  <w:abstractNum w:abstractNumId="2" w15:restartNumberingAfterBreak="0">
    <w:nsid w:val="CF092B84"/>
    <w:multiLevelType w:val="singleLevel"/>
    <w:tmpl w:val="CF092B84"/>
    <w:lvl w:ilvl="0">
      <w:start w:val="2"/>
      <w:numFmt w:val="decimal"/>
      <w:lvlText w:val="%1."/>
      <w:lvlJc w:val="left"/>
      <w:rPr>
        <w:color w:val="3370FF"/>
      </w:rPr>
    </w:lvl>
  </w:abstractNum>
  <w:abstractNum w:abstractNumId="3" w15:restartNumberingAfterBreak="0">
    <w:nsid w:val="0053208E"/>
    <w:multiLevelType w:val="singleLevel"/>
    <w:tmpl w:val="0053208E"/>
    <w:lvl w:ilvl="0">
      <w:start w:val="1"/>
      <w:numFmt w:val="decimal"/>
      <w:lvlText w:val="%1."/>
      <w:lvlJc w:val="left"/>
      <w:rPr>
        <w:color w:val="3370FF"/>
      </w:rPr>
    </w:lvl>
  </w:abstractNum>
  <w:abstractNum w:abstractNumId="4" w15:restartNumberingAfterBreak="0">
    <w:nsid w:val="00851A97"/>
    <w:multiLevelType w:val="hybridMultilevel"/>
    <w:tmpl w:val="282C864A"/>
    <w:lvl w:ilvl="0" w:tplc="653E8960">
      <w:start w:val="1"/>
      <w:numFmt w:val="decimalEnclosedCircle"/>
      <w:lvlText w:val="%1"/>
      <w:lvlJc w:val="left"/>
      <w:pPr>
        <w:ind w:left="840" w:hanging="360"/>
      </w:pPr>
      <w:rPr>
        <w:rFonts w:ascii="宋体" w:eastAsia="宋体" w:hAnsi="宋体" w:cs="宋体"/>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03D62ECE"/>
    <w:multiLevelType w:val="singleLevel"/>
    <w:tmpl w:val="03D62ECE"/>
    <w:lvl w:ilvl="0">
      <w:start w:val="3"/>
      <w:numFmt w:val="decimal"/>
      <w:lvlText w:val="%1."/>
      <w:lvlJc w:val="left"/>
      <w:rPr>
        <w:color w:val="3370FF"/>
      </w:rPr>
    </w:lvl>
  </w:abstractNum>
  <w:abstractNum w:abstractNumId="6" w15:restartNumberingAfterBreak="0">
    <w:nsid w:val="0AC84AAC"/>
    <w:multiLevelType w:val="hybridMultilevel"/>
    <w:tmpl w:val="98A0B650"/>
    <w:lvl w:ilvl="0" w:tplc="F40ABBAE">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0D0643DC"/>
    <w:multiLevelType w:val="hybridMultilevel"/>
    <w:tmpl w:val="11007358"/>
    <w:lvl w:ilvl="0" w:tplc="6602DC04">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15C26005"/>
    <w:multiLevelType w:val="hybridMultilevel"/>
    <w:tmpl w:val="868633E8"/>
    <w:lvl w:ilvl="0" w:tplc="6240B00E">
      <w:start w:val="1"/>
      <w:numFmt w:val="decimal"/>
      <w:lvlText w:val="%1、"/>
      <w:lvlJc w:val="left"/>
      <w:pPr>
        <w:ind w:left="852" w:hanging="37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170C497E"/>
    <w:multiLevelType w:val="hybridMultilevel"/>
    <w:tmpl w:val="DDD6F9FE"/>
    <w:lvl w:ilvl="0" w:tplc="485ED174">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176C379B"/>
    <w:multiLevelType w:val="hybridMultilevel"/>
    <w:tmpl w:val="EC66AA38"/>
    <w:lvl w:ilvl="0" w:tplc="E6A4A9F6">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1A987574"/>
    <w:multiLevelType w:val="hybridMultilevel"/>
    <w:tmpl w:val="95F8D2E6"/>
    <w:lvl w:ilvl="0" w:tplc="B39E3D28">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D1868CF"/>
    <w:multiLevelType w:val="hybridMultilevel"/>
    <w:tmpl w:val="393ABE1C"/>
    <w:lvl w:ilvl="0" w:tplc="24DC4F58">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20FE607A"/>
    <w:multiLevelType w:val="hybridMultilevel"/>
    <w:tmpl w:val="5BAC30BA"/>
    <w:lvl w:ilvl="0" w:tplc="AE14BADE">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1EA25DB"/>
    <w:multiLevelType w:val="hybridMultilevel"/>
    <w:tmpl w:val="825A42F4"/>
    <w:lvl w:ilvl="0" w:tplc="8B10609A">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50B2AF3"/>
    <w:multiLevelType w:val="hybridMultilevel"/>
    <w:tmpl w:val="13506A5A"/>
    <w:lvl w:ilvl="0" w:tplc="08BA10FC">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B7C3E43"/>
    <w:multiLevelType w:val="hybridMultilevel"/>
    <w:tmpl w:val="09541610"/>
    <w:lvl w:ilvl="0" w:tplc="CE9A6E4E">
      <w:start w:val="1"/>
      <w:numFmt w:val="decimalEnclosedCircle"/>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15:restartNumberingAfterBreak="0">
    <w:nsid w:val="59ADCABA"/>
    <w:multiLevelType w:val="singleLevel"/>
    <w:tmpl w:val="59ADCABA"/>
    <w:lvl w:ilvl="0">
      <w:numFmt w:val="bullet"/>
      <w:lvlText w:val="￮"/>
      <w:lvlJc w:val="left"/>
      <w:rPr>
        <w:color w:val="3370FF"/>
      </w:rPr>
    </w:lvl>
  </w:abstractNum>
  <w:abstractNum w:abstractNumId="18" w15:restartNumberingAfterBreak="0">
    <w:nsid w:val="5DA5428E"/>
    <w:multiLevelType w:val="hybridMultilevel"/>
    <w:tmpl w:val="F5D6C4F8"/>
    <w:lvl w:ilvl="0" w:tplc="72B882CA">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15:restartNumberingAfterBreak="0">
    <w:nsid w:val="662862BB"/>
    <w:multiLevelType w:val="hybridMultilevel"/>
    <w:tmpl w:val="4BA686E4"/>
    <w:lvl w:ilvl="0" w:tplc="BB262B62">
      <w:start w:val="2"/>
      <w:numFmt w:val="decimal"/>
      <w:lvlText w:val="%1、"/>
      <w:lvlJc w:val="left"/>
      <w:pPr>
        <w:ind w:left="852" w:hanging="370"/>
      </w:pPr>
      <w:rPr>
        <w:rFonts w:hint="default"/>
      </w:rPr>
    </w:lvl>
    <w:lvl w:ilvl="1" w:tplc="81E80344">
      <w:start w:val="1"/>
      <w:numFmt w:val="decimalEnclosedCircle"/>
      <w:lvlText w:val="%2"/>
      <w:lvlJc w:val="left"/>
      <w:pPr>
        <w:ind w:left="1262" w:hanging="360"/>
      </w:pPr>
      <w:rPr>
        <w:rFonts w:ascii="宋体" w:eastAsia="宋体" w:hAnsi="宋体" w:cs="宋体" w:hint="default"/>
        <w:b w:val="0"/>
      </w:r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0" w15:restartNumberingAfterBreak="0">
    <w:nsid w:val="6FC40068"/>
    <w:multiLevelType w:val="hybridMultilevel"/>
    <w:tmpl w:val="E7C8A2D8"/>
    <w:lvl w:ilvl="0" w:tplc="36CCBE3E">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F4B2ADD"/>
    <w:multiLevelType w:val="hybridMultilevel"/>
    <w:tmpl w:val="129E77A2"/>
    <w:lvl w:ilvl="0" w:tplc="96CC8BB4">
      <w:start w:val="2"/>
      <w:numFmt w:val="decimalEnclosedCircle"/>
      <w:lvlText w:val="%1"/>
      <w:lvlJc w:val="left"/>
      <w:pPr>
        <w:ind w:left="360" w:hanging="360"/>
      </w:pPr>
      <w:rPr>
        <w:rFonts w:ascii="宋体" w:hAnsi="宋体" w:cs="宋体" w:hint="default"/>
        <w:b/>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82152717">
    <w:abstractNumId w:val="6"/>
  </w:num>
  <w:num w:numId="2" w16cid:durableId="1497301689">
    <w:abstractNumId w:val="11"/>
  </w:num>
  <w:num w:numId="3" w16cid:durableId="1637636237">
    <w:abstractNumId w:val="7"/>
  </w:num>
  <w:num w:numId="4" w16cid:durableId="374698623">
    <w:abstractNumId w:val="15"/>
  </w:num>
  <w:num w:numId="5" w16cid:durableId="687486224">
    <w:abstractNumId w:val="9"/>
  </w:num>
  <w:num w:numId="6" w16cid:durableId="1952473878">
    <w:abstractNumId w:val="18"/>
  </w:num>
  <w:num w:numId="7" w16cid:durableId="1095325124">
    <w:abstractNumId w:val="13"/>
  </w:num>
  <w:num w:numId="8" w16cid:durableId="192618868">
    <w:abstractNumId w:val="10"/>
  </w:num>
  <w:num w:numId="9" w16cid:durableId="745879783">
    <w:abstractNumId w:val="4"/>
  </w:num>
  <w:num w:numId="10" w16cid:durableId="1043942224">
    <w:abstractNumId w:val="12"/>
  </w:num>
  <w:num w:numId="11" w16cid:durableId="339548658">
    <w:abstractNumId w:val="20"/>
  </w:num>
  <w:num w:numId="12" w16cid:durableId="1125925654">
    <w:abstractNumId w:val="14"/>
  </w:num>
  <w:num w:numId="13" w16cid:durableId="715010978">
    <w:abstractNumId w:val="16"/>
  </w:num>
  <w:num w:numId="14" w16cid:durableId="2125726747">
    <w:abstractNumId w:val="3"/>
  </w:num>
  <w:num w:numId="15" w16cid:durableId="1104229836">
    <w:abstractNumId w:val="2"/>
  </w:num>
  <w:num w:numId="16" w16cid:durableId="246695060">
    <w:abstractNumId w:val="17"/>
  </w:num>
  <w:num w:numId="17" w16cid:durableId="890337662">
    <w:abstractNumId w:val="1"/>
  </w:num>
  <w:num w:numId="18" w16cid:durableId="598216929">
    <w:abstractNumId w:val="0"/>
  </w:num>
  <w:num w:numId="19" w16cid:durableId="133569143">
    <w:abstractNumId w:val="5"/>
  </w:num>
  <w:num w:numId="20" w16cid:durableId="1706517575">
    <w:abstractNumId w:val="19"/>
  </w:num>
  <w:num w:numId="21" w16cid:durableId="938215567">
    <w:abstractNumId w:val="21"/>
  </w:num>
  <w:num w:numId="22" w16cid:durableId="79228842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79530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defaultTabStop w:val="420"/>
  <w:drawingGridVerticalSpacing w:val="156"/>
  <w:displayHorizontalDrawingGridEvery w:val="0"/>
  <w:displayVerticalDrawingGridEvery w:val="2"/>
  <w:characterSpacingControl w:val="compressPunctuation"/>
  <w:hdrShapeDefaults>
    <o:shapedefaults v:ext="edit" spidmax="942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EwODlkZGZhZTkzZTdiMzQzNmI5MjUxMTU0N2I0MDEifQ=="/>
  </w:docVars>
  <w:rsids>
    <w:rsidRoot w:val="003B561D"/>
    <w:rsid w:val="000028E6"/>
    <w:rsid w:val="000037FE"/>
    <w:rsid w:val="00004309"/>
    <w:rsid w:val="00005596"/>
    <w:rsid w:val="00005635"/>
    <w:rsid w:val="0001580E"/>
    <w:rsid w:val="00016A75"/>
    <w:rsid w:val="000205C6"/>
    <w:rsid w:val="00024797"/>
    <w:rsid w:val="0002681B"/>
    <w:rsid w:val="00027CE4"/>
    <w:rsid w:val="00031A98"/>
    <w:rsid w:val="00032346"/>
    <w:rsid w:val="00035E07"/>
    <w:rsid w:val="0003661D"/>
    <w:rsid w:val="00036CB7"/>
    <w:rsid w:val="00041043"/>
    <w:rsid w:val="000419C9"/>
    <w:rsid w:val="00041A43"/>
    <w:rsid w:val="00042268"/>
    <w:rsid w:val="0004287D"/>
    <w:rsid w:val="00043182"/>
    <w:rsid w:val="0005037E"/>
    <w:rsid w:val="000521C1"/>
    <w:rsid w:val="00054BFD"/>
    <w:rsid w:val="00060198"/>
    <w:rsid w:val="0006167C"/>
    <w:rsid w:val="000633BF"/>
    <w:rsid w:val="00063DD8"/>
    <w:rsid w:val="000678A3"/>
    <w:rsid w:val="00070CF5"/>
    <w:rsid w:val="00072AC0"/>
    <w:rsid w:val="00072E29"/>
    <w:rsid w:val="0007374E"/>
    <w:rsid w:val="00075755"/>
    <w:rsid w:val="00077F34"/>
    <w:rsid w:val="00080211"/>
    <w:rsid w:val="00080B01"/>
    <w:rsid w:val="0009621B"/>
    <w:rsid w:val="000A071F"/>
    <w:rsid w:val="000A1E47"/>
    <w:rsid w:val="000A2122"/>
    <w:rsid w:val="000A332D"/>
    <w:rsid w:val="000A3E52"/>
    <w:rsid w:val="000A5EC1"/>
    <w:rsid w:val="000A668B"/>
    <w:rsid w:val="000A678D"/>
    <w:rsid w:val="000A7303"/>
    <w:rsid w:val="000A7798"/>
    <w:rsid w:val="000B0447"/>
    <w:rsid w:val="000B07F0"/>
    <w:rsid w:val="000B5F82"/>
    <w:rsid w:val="000C0FDB"/>
    <w:rsid w:val="000C180C"/>
    <w:rsid w:val="000C2926"/>
    <w:rsid w:val="000C2AC4"/>
    <w:rsid w:val="000C35D9"/>
    <w:rsid w:val="000C7427"/>
    <w:rsid w:val="000D023E"/>
    <w:rsid w:val="000D0712"/>
    <w:rsid w:val="000D0B68"/>
    <w:rsid w:val="000D2F74"/>
    <w:rsid w:val="000D3243"/>
    <w:rsid w:val="000D35A2"/>
    <w:rsid w:val="000D4527"/>
    <w:rsid w:val="000D459C"/>
    <w:rsid w:val="000D68BE"/>
    <w:rsid w:val="000D7406"/>
    <w:rsid w:val="000D7C22"/>
    <w:rsid w:val="000E0219"/>
    <w:rsid w:val="000E1123"/>
    <w:rsid w:val="000E3355"/>
    <w:rsid w:val="000E3613"/>
    <w:rsid w:val="000E376F"/>
    <w:rsid w:val="000E4577"/>
    <w:rsid w:val="000E516C"/>
    <w:rsid w:val="000E5C9E"/>
    <w:rsid w:val="000E74E4"/>
    <w:rsid w:val="000E7C57"/>
    <w:rsid w:val="000E7EF2"/>
    <w:rsid w:val="000F2E8F"/>
    <w:rsid w:val="000F4956"/>
    <w:rsid w:val="000F59C9"/>
    <w:rsid w:val="000F6B9E"/>
    <w:rsid w:val="0010013F"/>
    <w:rsid w:val="0010046C"/>
    <w:rsid w:val="00101E9F"/>
    <w:rsid w:val="00102FC0"/>
    <w:rsid w:val="00104AA3"/>
    <w:rsid w:val="00105376"/>
    <w:rsid w:val="00105A9B"/>
    <w:rsid w:val="00110522"/>
    <w:rsid w:val="00110587"/>
    <w:rsid w:val="001107FC"/>
    <w:rsid w:val="00112EC7"/>
    <w:rsid w:val="00114491"/>
    <w:rsid w:val="00114892"/>
    <w:rsid w:val="00115999"/>
    <w:rsid w:val="00116849"/>
    <w:rsid w:val="001174D8"/>
    <w:rsid w:val="00117C32"/>
    <w:rsid w:val="00120343"/>
    <w:rsid w:val="001204E5"/>
    <w:rsid w:val="00120D51"/>
    <w:rsid w:val="001210E9"/>
    <w:rsid w:val="00121720"/>
    <w:rsid w:val="0012274D"/>
    <w:rsid w:val="00124B0F"/>
    <w:rsid w:val="00126480"/>
    <w:rsid w:val="00126DF3"/>
    <w:rsid w:val="00127177"/>
    <w:rsid w:val="00127EF7"/>
    <w:rsid w:val="001336BC"/>
    <w:rsid w:val="00133743"/>
    <w:rsid w:val="0013574D"/>
    <w:rsid w:val="00135C73"/>
    <w:rsid w:val="001405DF"/>
    <w:rsid w:val="00143CE6"/>
    <w:rsid w:val="00143E99"/>
    <w:rsid w:val="00146E8C"/>
    <w:rsid w:val="00147C31"/>
    <w:rsid w:val="0015105C"/>
    <w:rsid w:val="001531CA"/>
    <w:rsid w:val="0015669A"/>
    <w:rsid w:val="00157299"/>
    <w:rsid w:val="001608A6"/>
    <w:rsid w:val="00161B05"/>
    <w:rsid w:val="00161CB7"/>
    <w:rsid w:val="0016284B"/>
    <w:rsid w:val="0016382A"/>
    <w:rsid w:val="00163906"/>
    <w:rsid w:val="00163BAA"/>
    <w:rsid w:val="00166E7B"/>
    <w:rsid w:val="0016751A"/>
    <w:rsid w:val="00171710"/>
    <w:rsid w:val="00171715"/>
    <w:rsid w:val="00171A18"/>
    <w:rsid w:val="00171B05"/>
    <w:rsid w:val="00172A4F"/>
    <w:rsid w:val="00172C0E"/>
    <w:rsid w:val="00173592"/>
    <w:rsid w:val="00176ED5"/>
    <w:rsid w:val="00177813"/>
    <w:rsid w:val="001812DD"/>
    <w:rsid w:val="0018165E"/>
    <w:rsid w:val="001827E1"/>
    <w:rsid w:val="001831FB"/>
    <w:rsid w:val="0018357D"/>
    <w:rsid w:val="00184BCE"/>
    <w:rsid w:val="0018525B"/>
    <w:rsid w:val="00185473"/>
    <w:rsid w:val="00185958"/>
    <w:rsid w:val="0018613E"/>
    <w:rsid w:val="0018705B"/>
    <w:rsid w:val="00187AB8"/>
    <w:rsid w:val="00190A4B"/>
    <w:rsid w:val="0019149F"/>
    <w:rsid w:val="00193A20"/>
    <w:rsid w:val="00194875"/>
    <w:rsid w:val="00195771"/>
    <w:rsid w:val="001957CB"/>
    <w:rsid w:val="00195CB5"/>
    <w:rsid w:val="001967F8"/>
    <w:rsid w:val="0019776B"/>
    <w:rsid w:val="001A3594"/>
    <w:rsid w:val="001A4D4A"/>
    <w:rsid w:val="001A5A27"/>
    <w:rsid w:val="001A6304"/>
    <w:rsid w:val="001A7972"/>
    <w:rsid w:val="001B232E"/>
    <w:rsid w:val="001B3B97"/>
    <w:rsid w:val="001B5428"/>
    <w:rsid w:val="001B7BB2"/>
    <w:rsid w:val="001C194F"/>
    <w:rsid w:val="001C1DB6"/>
    <w:rsid w:val="001C1E79"/>
    <w:rsid w:val="001C39B7"/>
    <w:rsid w:val="001D07DD"/>
    <w:rsid w:val="001D093F"/>
    <w:rsid w:val="001D4046"/>
    <w:rsid w:val="001D4254"/>
    <w:rsid w:val="001E0181"/>
    <w:rsid w:val="001E0473"/>
    <w:rsid w:val="001E0FD3"/>
    <w:rsid w:val="001E54EF"/>
    <w:rsid w:val="001E6606"/>
    <w:rsid w:val="001E734D"/>
    <w:rsid w:val="001E7B46"/>
    <w:rsid w:val="001E7BFA"/>
    <w:rsid w:val="001F06CA"/>
    <w:rsid w:val="001F1774"/>
    <w:rsid w:val="001F1BEA"/>
    <w:rsid w:val="001F2EF8"/>
    <w:rsid w:val="001F3194"/>
    <w:rsid w:val="001F4B77"/>
    <w:rsid w:val="00200656"/>
    <w:rsid w:val="00202292"/>
    <w:rsid w:val="00202554"/>
    <w:rsid w:val="00202E10"/>
    <w:rsid w:val="0020306A"/>
    <w:rsid w:val="00205DD9"/>
    <w:rsid w:val="00205F15"/>
    <w:rsid w:val="00206234"/>
    <w:rsid w:val="00212152"/>
    <w:rsid w:val="00213BA7"/>
    <w:rsid w:val="002146E8"/>
    <w:rsid w:val="00220F39"/>
    <w:rsid w:val="002225FA"/>
    <w:rsid w:val="00223FA0"/>
    <w:rsid w:val="00225067"/>
    <w:rsid w:val="00226E5F"/>
    <w:rsid w:val="002304D4"/>
    <w:rsid w:val="00233B4E"/>
    <w:rsid w:val="00233F6F"/>
    <w:rsid w:val="00234805"/>
    <w:rsid w:val="0023640A"/>
    <w:rsid w:val="00236C27"/>
    <w:rsid w:val="00236CA0"/>
    <w:rsid w:val="0024193B"/>
    <w:rsid w:val="00242758"/>
    <w:rsid w:val="0024281B"/>
    <w:rsid w:val="00243ED2"/>
    <w:rsid w:val="00244CF6"/>
    <w:rsid w:val="00245BA1"/>
    <w:rsid w:val="00246ACC"/>
    <w:rsid w:val="00247022"/>
    <w:rsid w:val="00247510"/>
    <w:rsid w:val="00250B95"/>
    <w:rsid w:val="0025308F"/>
    <w:rsid w:val="0025793B"/>
    <w:rsid w:val="002608B7"/>
    <w:rsid w:val="00265F6C"/>
    <w:rsid w:val="002705EC"/>
    <w:rsid w:val="00270774"/>
    <w:rsid w:val="00273EFB"/>
    <w:rsid w:val="00274063"/>
    <w:rsid w:val="002778F4"/>
    <w:rsid w:val="0027790A"/>
    <w:rsid w:val="00277A7B"/>
    <w:rsid w:val="0028130F"/>
    <w:rsid w:val="0028132E"/>
    <w:rsid w:val="00281C8C"/>
    <w:rsid w:val="00283D2C"/>
    <w:rsid w:val="002856E1"/>
    <w:rsid w:val="00285ED6"/>
    <w:rsid w:val="002861F9"/>
    <w:rsid w:val="002864C4"/>
    <w:rsid w:val="00290504"/>
    <w:rsid w:val="00292909"/>
    <w:rsid w:val="00292F38"/>
    <w:rsid w:val="00293183"/>
    <w:rsid w:val="0029597B"/>
    <w:rsid w:val="00295C03"/>
    <w:rsid w:val="002979C1"/>
    <w:rsid w:val="002A002F"/>
    <w:rsid w:val="002A29E2"/>
    <w:rsid w:val="002A44F9"/>
    <w:rsid w:val="002A5610"/>
    <w:rsid w:val="002B28FA"/>
    <w:rsid w:val="002B29FB"/>
    <w:rsid w:val="002B413C"/>
    <w:rsid w:val="002B5445"/>
    <w:rsid w:val="002C216A"/>
    <w:rsid w:val="002C3A18"/>
    <w:rsid w:val="002C590D"/>
    <w:rsid w:val="002D695A"/>
    <w:rsid w:val="002E0026"/>
    <w:rsid w:val="002E06EE"/>
    <w:rsid w:val="002E11FA"/>
    <w:rsid w:val="002E1545"/>
    <w:rsid w:val="002E4243"/>
    <w:rsid w:val="002E53D6"/>
    <w:rsid w:val="002E78B6"/>
    <w:rsid w:val="002F2513"/>
    <w:rsid w:val="002F29F1"/>
    <w:rsid w:val="002F4928"/>
    <w:rsid w:val="002F6C11"/>
    <w:rsid w:val="00301B72"/>
    <w:rsid w:val="00305A12"/>
    <w:rsid w:val="003075E1"/>
    <w:rsid w:val="003078EA"/>
    <w:rsid w:val="003125A8"/>
    <w:rsid w:val="00313F5E"/>
    <w:rsid w:val="00316762"/>
    <w:rsid w:val="00320A17"/>
    <w:rsid w:val="00321096"/>
    <w:rsid w:val="003212E4"/>
    <w:rsid w:val="00321814"/>
    <w:rsid w:val="00326438"/>
    <w:rsid w:val="00331D16"/>
    <w:rsid w:val="00332302"/>
    <w:rsid w:val="00334A3E"/>
    <w:rsid w:val="00334D66"/>
    <w:rsid w:val="00334DC3"/>
    <w:rsid w:val="00335EBC"/>
    <w:rsid w:val="00337FC6"/>
    <w:rsid w:val="00343A02"/>
    <w:rsid w:val="003467B7"/>
    <w:rsid w:val="00347D38"/>
    <w:rsid w:val="00350209"/>
    <w:rsid w:val="00353D43"/>
    <w:rsid w:val="003541C4"/>
    <w:rsid w:val="00355C66"/>
    <w:rsid w:val="003576AC"/>
    <w:rsid w:val="0036033A"/>
    <w:rsid w:val="00361069"/>
    <w:rsid w:val="003616A0"/>
    <w:rsid w:val="003642C3"/>
    <w:rsid w:val="00367625"/>
    <w:rsid w:val="003718B3"/>
    <w:rsid w:val="00372240"/>
    <w:rsid w:val="00375370"/>
    <w:rsid w:val="00376100"/>
    <w:rsid w:val="003829BE"/>
    <w:rsid w:val="00382B85"/>
    <w:rsid w:val="00383F0D"/>
    <w:rsid w:val="00384050"/>
    <w:rsid w:val="00384C49"/>
    <w:rsid w:val="00387A39"/>
    <w:rsid w:val="00387D65"/>
    <w:rsid w:val="0039066B"/>
    <w:rsid w:val="00390D55"/>
    <w:rsid w:val="00392F6B"/>
    <w:rsid w:val="0039737B"/>
    <w:rsid w:val="003A03B9"/>
    <w:rsid w:val="003A0F75"/>
    <w:rsid w:val="003A101D"/>
    <w:rsid w:val="003A24A5"/>
    <w:rsid w:val="003A3634"/>
    <w:rsid w:val="003A485F"/>
    <w:rsid w:val="003B02BA"/>
    <w:rsid w:val="003B1AF9"/>
    <w:rsid w:val="003B3F8A"/>
    <w:rsid w:val="003B561D"/>
    <w:rsid w:val="003B591A"/>
    <w:rsid w:val="003B7EE6"/>
    <w:rsid w:val="003B7F3F"/>
    <w:rsid w:val="003C1D4D"/>
    <w:rsid w:val="003C5690"/>
    <w:rsid w:val="003D008B"/>
    <w:rsid w:val="003D07AF"/>
    <w:rsid w:val="003D112C"/>
    <w:rsid w:val="003D1797"/>
    <w:rsid w:val="003D1961"/>
    <w:rsid w:val="003D2558"/>
    <w:rsid w:val="003D319F"/>
    <w:rsid w:val="003D378D"/>
    <w:rsid w:val="003D538F"/>
    <w:rsid w:val="003D64CF"/>
    <w:rsid w:val="003D6AE4"/>
    <w:rsid w:val="003E1EBD"/>
    <w:rsid w:val="003E266A"/>
    <w:rsid w:val="003E3E18"/>
    <w:rsid w:val="003E4657"/>
    <w:rsid w:val="003E716B"/>
    <w:rsid w:val="003F2322"/>
    <w:rsid w:val="003F267C"/>
    <w:rsid w:val="003F4FCE"/>
    <w:rsid w:val="0040129E"/>
    <w:rsid w:val="00401473"/>
    <w:rsid w:val="00401531"/>
    <w:rsid w:val="00401C6D"/>
    <w:rsid w:val="00401E42"/>
    <w:rsid w:val="00405B6D"/>
    <w:rsid w:val="00406BD4"/>
    <w:rsid w:val="0040709C"/>
    <w:rsid w:val="004074F6"/>
    <w:rsid w:val="0040758F"/>
    <w:rsid w:val="004105A8"/>
    <w:rsid w:val="0041205F"/>
    <w:rsid w:val="004150D2"/>
    <w:rsid w:val="00424E69"/>
    <w:rsid w:val="004255F5"/>
    <w:rsid w:val="00425756"/>
    <w:rsid w:val="00426D55"/>
    <w:rsid w:val="004277A6"/>
    <w:rsid w:val="00430E22"/>
    <w:rsid w:val="00433E87"/>
    <w:rsid w:val="00433EA8"/>
    <w:rsid w:val="004365F2"/>
    <w:rsid w:val="00437EF2"/>
    <w:rsid w:val="00440CE2"/>
    <w:rsid w:val="00441483"/>
    <w:rsid w:val="004421F5"/>
    <w:rsid w:val="00442314"/>
    <w:rsid w:val="004437D9"/>
    <w:rsid w:val="00444109"/>
    <w:rsid w:val="00446CC7"/>
    <w:rsid w:val="00450BC4"/>
    <w:rsid w:val="004513F2"/>
    <w:rsid w:val="00456E95"/>
    <w:rsid w:val="00456FCC"/>
    <w:rsid w:val="004604FC"/>
    <w:rsid w:val="00462381"/>
    <w:rsid w:val="00463914"/>
    <w:rsid w:val="004639D9"/>
    <w:rsid w:val="00463BCD"/>
    <w:rsid w:val="00466B57"/>
    <w:rsid w:val="004710B1"/>
    <w:rsid w:val="00472FFD"/>
    <w:rsid w:val="00482750"/>
    <w:rsid w:val="0048420B"/>
    <w:rsid w:val="004926CC"/>
    <w:rsid w:val="004938B8"/>
    <w:rsid w:val="0049446A"/>
    <w:rsid w:val="00494968"/>
    <w:rsid w:val="004952F8"/>
    <w:rsid w:val="004A2ED6"/>
    <w:rsid w:val="004A3F4A"/>
    <w:rsid w:val="004A4347"/>
    <w:rsid w:val="004A5F3F"/>
    <w:rsid w:val="004A7D94"/>
    <w:rsid w:val="004B2DFD"/>
    <w:rsid w:val="004B7405"/>
    <w:rsid w:val="004C25D1"/>
    <w:rsid w:val="004C3057"/>
    <w:rsid w:val="004C459D"/>
    <w:rsid w:val="004D0A2D"/>
    <w:rsid w:val="004D0B7E"/>
    <w:rsid w:val="004D0BAD"/>
    <w:rsid w:val="004D15A6"/>
    <w:rsid w:val="004D1AB0"/>
    <w:rsid w:val="004D2B3C"/>
    <w:rsid w:val="004D3EC2"/>
    <w:rsid w:val="004D4C87"/>
    <w:rsid w:val="004D7845"/>
    <w:rsid w:val="004E18A3"/>
    <w:rsid w:val="004E19E5"/>
    <w:rsid w:val="004E1F8A"/>
    <w:rsid w:val="004E4A00"/>
    <w:rsid w:val="004E4AA5"/>
    <w:rsid w:val="004E60B1"/>
    <w:rsid w:val="004E6962"/>
    <w:rsid w:val="004E7C31"/>
    <w:rsid w:val="004E7E7D"/>
    <w:rsid w:val="004F0994"/>
    <w:rsid w:val="004F182C"/>
    <w:rsid w:val="004F1D8A"/>
    <w:rsid w:val="004F4607"/>
    <w:rsid w:val="004F4A4C"/>
    <w:rsid w:val="004F63D2"/>
    <w:rsid w:val="004F6CFC"/>
    <w:rsid w:val="004F78E9"/>
    <w:rsid w:val="00501724"/>
    <w:rsid w:val="00502BA1"/>
    <w:rsid w:val="00503F9D"/>
    <w:rsid w:val="00504762"/>
    <w:rsid w:val="00506111"/>
    <w:rsid w:val="00507708"/>
    <w:rsid w:val="00511284"/>
    <w:rsid w:val="0051220A"/>
    <w:rsid w:val="005148BD"/>
    <w:rsid w:val="00515E92"/>
    <w:rsid w:val="00516655"/>
    <w:rsid w:val="005170BD"/>
    <w:rsid w:val="005230FC"/>
    <w:rsid w:val="00524BE6"/>
    <w:rsid w:val="00526035"/>
    <w:rsid w:val="005304F7"/>
    <w:rsid w:val="00530689"/>
    <w:rsid w:val="00531225"/>
    <w:rsid w:val="0053272E"/>
    <w:rsid w:val="005333CD"/>
    <w:rsid w:val="005336E4"/>
    <w:rsid w:val="005347A2"/>
    <w:rsid w:val="00534AB9"/>
    <w:rsid w:val="0053599E"/>
    <w:rsid w:val="0053640C"/>
    <w:rsid w:val="005374DB"/>
    <w:rsid w:val="00540467"/>
    <w:rsid w:val="005405C7"/>
    <w:rsid w:val="00540E5E"/>
    <w:rsid w:val="005424A6"/>
    <w:rsid w:val="005447F3"/>
    <w:rsid w:val="00544EA7"/>
    <w:rsid w:val="005467C0"/>
    <w:rsid w:val="00547181"/>
    <w:rsid w:val="0055035A"/>
    <w:rsid w:val="00554E5F"/>
    <w:rsid w:val="00555F22"/>
    <w:rsid w:val="00556322"/>
    <w:rsid w:val="00557129"/>
    <w:rsid w:val="00561167"/>
    <w:rsid w:val="00561BC3"/>
    <w:rsid w:val="0056268F"/>
    <w:rsid w:val="00562765"/>
    <w:rsid w:val="0056515F"/>
    <w:rsid w:val="005658D1"/>
    <w:rsid w:val="00567493"/>
    <w:rsid w:val="00567F52"/>
    <w:rsid w:val="00572737"/>
    <w:rsid w:val="00572CD3"/>
    <w:rsid w:val="00575F40"/>
    <w:rsid w:val="005776B0"/>
    <w:rsid w:val="00580615"/>
    <w:rsid w:val="00580F17"/>
    <w:rsid w:val="005816D2"/>
    <w:rsid w:val="00582C73"/>
    <w:rsid w:val="00583A77"/>
    <w:rsid w:val="00585257"/>
    <w:rsid w:val="005858B6"/>
    <w:rsid w:val="00593299"/>
    <w:rsid w:val="005A1CB8"/>
    <w:rsid w:val="005A2B75"/>
    <w:rsid w:val="005A42B4"/>
    <w:rsid w:val="005A4D14"/>
    <w:rsid w:val="005A532A"/>
    <w:rsid w:val="005A5FE0"/>
    <w:rsid w:val="005A7953"/>
    <w:rsid w:val="005A7C7F"/>
    <w:rsid w:val="005A7EE6"/>
    <w:rsid w:val="005B0E25"/>
    <w:rsid w:val="005B3D15"/>
    <w:rsid w:val="005B43E1"/>
    <w:rsid w:val="005B4F2C"/>
    <w:rsid w:val="005B7274"/>
    <w:rsid w:val="005B7EB6"/>
    <w:rsid w:val="005C2B63"/>
    <w:rsid w:val="005C3E67"/>
    <w:rsid w:val="005C4DFF"/>
    <w:rsid w:val="005C5428"/>
    <w:rsid w:val="005C6C74"/>
    <w:rsid w:val="005D0C5C"/>
    <w:rsid w:val="005D0ED9"/>
    <w:rsid w:val="005D11A9"/>
    <w:rsid w:val="005D2160"/>
    <w:rsid w:val="005D4826"/>
    <w:rsid w:val="005E0F0E"/>
    <w:rsid w:val="005E1028"/>
    <w:rsid w:val="005E1226"/>
    <w:rsid w:val="005E185D"/>
    <w:rsid w:val="005E3365"/>
    <w:rsid w:val="005E3ECE"/>
    <w:rsid w:val="005E571F"/>
    <w:rsid w:val="005E6AF7"/>
    <w:rsid w:val="005E6E7C"/>
    <w:rsid w:val="005E7A3C"/>
    <w:rsid w:val="005F256B"/>
    <w:rsid w:val="005F35FA"/>
    <w:rsid w:val="00601565"/>
    <w:rsid w:val="00602C4B"/>
    <w:rsid w:val="00602D62"/>
    <w:rsid w:val="0060321A"/>
    <w:rsid w:val="00603811"/>
    <w:rsid w:val="00605693"/>
    <w:rsid w:val="00606261"/>
    <w:rsid w:val="00606735"/>
    <w:rsid w:val="00607285"/>
    <w:rsid w:val="006150E3"/>
    <w:rsid w:val="00616C7F"/>
    <w:rsid w:val="006170CE"/>
    <w:rsid w:val="00623046"/>
    <w:rsid w:val="00623129"/>
    <w:rsid w:val="00624867"/>
    <w:rsid w:val="006270E1"/>
    <w:rsid w:val="00627AD4"/>
    <w:rsid w:val="006308FE"/>
    <w:rsid w:val="006426FB"/>
    <w:rsid w:val="00642B74"/>
    <w:rsid w:val="0064373F"/>
    <w:rsid w:val="0064643C"/>
    <w:rsid w:val="006509FE"/>
    <w:rsid w:val="00650AEB"/>
    <w:rsid w:val="006516D6"/>
    <w:rsid w:val="0065175D"/>
    <w:rsid w:val="00653FAF"/>
    <w:rsid w:val="00655A6A"/>
    <w:rsid w:val="0065648F"/>
    <w:rsid w:val="006612CD"/>
    <w:rsid w:val="006624A0"/>
    <w:rsid w:val="006637BB"/>
    <w:rsid w:val="006702E1"/>
    <w:rsid w:val="006703BD"/>
    <w:rsid w:val="00671431"/>
    <w:rsid w:val="00674D12"/>
    <w:rsid w:val="00675C58"/>
    <w:rsid w:val="00676CE4"/>
    <w:rsid w:val="00681195"/>
    <w:rsid w:val="0068119E"/>
    <w:rsid w:val="00682A6C"/>
    <w:rsid w:val="00682A92"/>
    <w:rsid w:val="00682E35"/>
    <w:rsid w:val="00683ED1"/>
    <w:rsid w:val="0068532E"/>
    <w:rsid w:val="0068542A"/>
    <w:rsid w:val="00685E76"/>
    <w:rsid w:val="0069130E"/>
    <w:rsid w:val="00691540"/>
    <w:rsid w:val="006952C1"/>
    <w:rsid w:val="006968CB"/>
    <w:rsid w:val="00696D56"/>
    <w:rsid w:val="00697051"/>
    <w:rsid w:val="00697347"/>
    <w:rsid w:val="006A0E84"/>
    <w:rsid w:val="006A3092"/>
    <w:rsid w:val="006A3334"/>
    <w:rsid w:val="006A7BA1"/>
    <w:rsid w:val="006A7CA9"/>
    <w:rsid w:val="006B0278"/>
    <w:rsid w:val="006B07BD"/>
    <w:rsid w:val="006B0D67"/>
    <w:rsid w:val="006B104B"/>
    <w:rsid w:val="006B2EE6"/>
    <w:rsid w:val="006B3FB6"/>
    <w:rsid w:val="006B411E"/>
    <w:rsid w:val="006B4461"/>
    <w:rsid w:val="006B4C5E"/>
    <w:rsid w:val="006B51D5"/>
    <w:rsid w:val="006B7698"/>
    <w:rsid w:val="006B7DA5"/>
    <w:rsid w:val="006B7ED4"/>
    <w:rsid w:val="006C2CAC"/>
    <w:rsid w:val="006C3A14"/>
    <w:rsid w:val="006C3B10"/>
    <w:rsid w:val="006C4E45"/>
    <w:rsid w:val="006C5442"/>
    <w:rsid w:val="006C6531"/>
    <w:rsid w:val="006D0DCD"/>
    <w:rsid w:val="006D1124"/>
    <w:rsid w:val="006D18A6"/>
    <w:rsid w:val="006D3008"/>
    <w:rsid w:val="006D3B04"/>
    <w:rsid w:val="006D7E56"/>
    <w:rsid w:val="006E288D"/>
    <w:rsid w:val="006E2C0B"/>
    <w:rsid w:val="006E3557"/>
    <w:rsid w:val="006E4483"/>
    <w:rsid w:val="006E54D8"/>
    <w:rsid w:val="006E60B9"/>
    <w:rsid w:val="006F019E"/>
    <w:rsid w:val="006F21BC"/>
    <w:rsid w:val="006F7DB4"/>
    <w:rsid w:val="00701BBB"/>
    <w:rsid w:val="007024BD"/>
    <w:rsid w:val="00705224"/>
    <w:rsid w:val="00705EC5"/>
    <w:rsid w:val="00707A5D"/>
    <w:rsid w:val="0071048F"/>
    <w:rsid w:val="00710A0C"/>
    <w:rsid w:val="00711AE6"/>
    <w:rsid w:val="00711CD6"/>
    <w:rsid w:val="00712544"/>
    <w:rsid w:val="00712CB1"/>
    <w:rsid w:val="007134F6"/>
    <w:rsid w:val="00713FC3"/>
    <w:rsid w:val="007201B1"/>
    <w:rsid w:val="007253AA"/>
    <w:rsid w:val="0072721B"/>
    <w:rsid w:val="0072788A"/>
    <w:rsid w:val="0073739B"/>
    <w:rsid w:val="00740059"/>
    <w:rsid w:val="0074087E"/>
    <w:rsid w:val="00740D21"/>
    <w:rsid w:val="0074532E"/>
    <w:rsid w:val="007461C6"/>
    <w:rsid w:val="00751505"/>
    <w:rsid w:val="0075364A"/>
    <w:rsid w:val="00753B83"/>
    <w:rsid w:val="00754D41"/>
    <w:rsid w:val="007562DA"/>
    <w:rsid w:val="00760C4D"/>
    <w:rsid w:val="00761185"/>
    <w:rsid w:val="00761AB6"/>
    <w:rsid w:val="00761D3C"/>
    <w:rsid w:val="00766F1E"/>
    <w:rsid w:val="00767385"/>
    <w:rsid w:val="00767807"/>
    <w:rsid w:val="00767914"/>
    <w:rsid w:val="0077042E"/>
    <w:rsid w:val="00773AF8"/>
    <w:rsid w:val="007740E8"/>
    <w:rsid w:val="007757F5"/>
    <w:rsid w:val="007758E6"/>
    <w:rsid w:val="00777AFE"/>
    <w:rsid w:val="00781F5B"/>
    <w:rsid w:val="00782C29"/>
    <w:rsid w:val="00784D84"/>
    <w:rsid w:val="007874C1"/>
    <w:rsid w:val="00791B4D"/>
    <w:rsid w:val="00792ADB"/>
    <w:rsid w:val="00792D96"/>
    <w:rsid w:val="007967DF"/>
    <w:rsid w:val="00796FE0"/>
    <w:rsid w:val="007974B6"/>
    <w:rsid w:val="007A0D92"/>
    <w:rsid w:val="007A1F95"/>
    <w:rsid w:val="007A23BA"/>
    <w:rsid w:val="007A3005"/>
    <w:rsid w:val="007A367C"/>
    <w:rsid w:val="007A68D3"/>
    <w:rsid w:val="007A74CC"/>
    <w:rsid w:val="007B05C2"/>
    <w:rsid w:val="007B077B"/>
    <w:rsid w:val="007B087F"/>
    <w:rsid w:val="007B316E"/>
    <w:rsid w:val="007B6674"/>
    <w:rsid w:val="007B6958"/>
    <w:rsid w:val="007B776F"/>
    <w:rsid w:val="007C33C4"/>
    <w:rsid w:val="007C5028"/>
    <w:rsid w:val="007C5F81"/>
    <w:rsid w:val="007C751B"/>
    <w:rsid w:val="007C7F7F"/>
    <w:rsid w:val="007D03E1"/>
    <w:rsid w:val="007D1BD6"/>
    <w:rsid w:val="007D28E5"/>
    <w:rsid w:val="007D2F75"/>
    <w:rsid w:val="007D4266"/>
    <w:rsid w:val="007D4D5A"/>
    <w:rsid w:val="007D7B51"/>
    <w:rsid w:val="007E040D"/>
    <w:rsid w:val="007E0808"/>
    <w:rsid w:val="007E088F"/>
    <w:rsid w:val="007E0D9A"/>
    <w:rsid w:val="007E2C2D"/>
    <w:rsid w:val="007E5663"/>
    <w:rsid w:val="007E5740"/>
    <w:rsid w:val="007E60E1"/>
    <w:rsid w:val="007E75CD"/>
    <w:rsid w:val="007F1F95"/>
    <w:rsid w:val="007F272B"/>
    <w:rsid w:val="007F27C9"/>
    <w:rsid w:val="007F29E5"/>
    <w:rsid w:val="007F4BF5"/>
    <w:rsid w:val="007F794B"/>
    <w:rsid w:val="00802A88"/>
    <w:rsid w:val="00812296"/>
    <w:rsid w:val="00814F01"/>
    <w:rsid w:val="008168B5"/>
    <w:rsid w:val="0081760C"/>
    <w:rsid w:val="00817932"/>
    <w:rsid w:val="00817A2B"/>
    <w:rsid w:val="00817F1F"/>
    <w:rsid w:val="008200F7"/>
    <w:rsid w:val="00820157"/>
    <w:rsid w:val="00820204"/>
    <w:rsid w:val="008202F8"/>
    <w:rsid w:val="00822D08"/>
    <w:rsid w:val="0082490C"/>
    <w:rsid w:val="00826802"/>
    <w:rsid w:val="00827102"/>
    <w:rsid w:val="0082799B"/>
    <w:rsid w:val="00831769"/>
    <w:rsid w:val="00832F0E"/>
    <w:rsid w:val="00834676"/>
    <w:rsid w:val="00834962"/>
    <w:rsid w:val="00834E49"/>
    <w:rsid w:val="00834EDF"/>
    <w:rsid w:val="00835EF3"/>
    <w:rsid w:val="008363AA"/>
    <w:rsid w:val="0083647A"/>
    <w:rsid w:val="0084017C"/>
    <w:rsid w:val="00842AC8"/>
    <w:rsid w:val="008437C3"/>
    <w:rsid w:val="00845161"/>
    <w:rsid w:val="00846731"/>
    <w:rsid w:val="0084688D"/>
    <w:rsid w:val="0084754D"/>
    <w:rsid w:val="00851609"/>
    <w:rsid w:val="00851C6B"/>
    <w:rsid w:val="00852CDE"/>
    <w:rsid w:val="00852E3B"/>
    <w:rsid w:val="00853932"/>
    <w:rsid w:val="008574D4"/>
    <w:rsid w:val="00860EDC"/>
    <w:rsid w:val="00862AC5"/>
    <w:rsid w:val="0086563A"/>
    <w:rsid w:val="00865E9F"/>
    <w:rsid w:val="00870515"/>
    <w:rsid w:val="008734AF"/>
    <w:rsid w:val="00880064"/>
    <w:rsid w:val="008802FF"/>
    <w:rsid w:val="00881290"/>
    <w:rsid w:val="008827D4"/>
    <w:rsid w:val="00882BC1"/>
    <w:rsid w:val="00883675"/>
    <w:rsid w:val="008859DC"/>
    <w:rsid w:val="00885D37"/>
    <w:rsid w:val="00886F90"/>
    <w:rsid w:val="00891D62"/>
    <w:rsid w:val="00892773"/>
    <w:rsid w:val="00893352"/>
    <w:rsid w:val="008A0152"/>
    <w:rsid w:val="008A03D1"/>
    <w:rsid w:val="008A0F8A"/>
    <w:rsid w:val="008A1D64"/>
    <w:rsid w:val="008A329B"/>
    <w:rsid w:val="008A4EAE"/>
    <w:rsid w:val="008A519C"/>
    <w:rsid w:val="008A62F1"/>
    <w:rsid w:val="008B02AE"/>
    <w:rsid w:val="008B2C21"/>
    <w:rsid w:val="008B6280"/>
    <w:rsid w:val="008B7BEA"/>
    <w:rsid w:val="008C0E02"/>
    <w:rsid w:val="008C34D0"/>
    <w:rsid w:val="008C3DCB"/>
    <w:rsid w:val="008D0E32"/>
    <w:rsid w:val="008D1C53"/>
    <w:rsid w:val="008D1F67"/>
    <w:rsid w:val="008D496E"/>
    <w:rsid w:val="008D4C72"/>
    <w:rsid w:val="008D745E"/>
    <w:rsid w:val="008E0713"/>
    <w:rsid w:val="008E2124"/>
    <w:rsid w:val="008E2554"/>
    <w:rsid w:val="008E404A"/>
    <w:rsid w:val="008E701D"/>
    <w:rsid w:val="008E7829"/>
    <w:rsid w:val="008E78BA"/>
    <w:rsid w:val="008E78CF"/>
    <w:rsid w:val="008F04BC"/>
    <w:rsid w:val="008F0DE8"/>
    <w:rsid w:val="008F1A15"/>
    <w:rsid w:val="008F46AB"/>
    <w:rsid w:val="008F4E84"/>
    <w:rsid w:val="008F71E1"/>
    <w:rsid w:val="009000E0"/>
    <w:rsid w:val="00901F2E"/>
    <w:rsid w:val="00904B70"/>
    <w:rsid w:val="00906285"/>
    <w:rsid w:val="00906341"/>
    <w:rsid w:val="009064E6"/>
    <w:rsid w:val="00910E85"/>
    <w:rsid w:val="0091104F"/>
    <w:rsid w:val="00913F5F"/>
    <w:rsid w:val="009152C5"/>
    <w:rsid w:val="0091554E"/>
    <w:rsid w:val="00916342"/>
    <w:rsid w:val="009169A1"/>
    <w:rsid w:val="00920460"/>
    <w:rsid w:val="00920BFF"/>
    <w:rsid w:val="00923789"/>
    <w:rsid w:val="0092437D"/>
    <w:rsid w:val="0092571A"/>
    <w:rsid w:val="00926F69"/>
    <w:rsid w:val="00926F74"/>
    <w:rsid w:val="00930C18"/>
    <w:rsid w:val="00931035"/>
    <w:rsid w:val="00933762"/>
    <w:rsid w:val="00936464"/>
    <w:rsid w:val="009416B7"/>
    <w:rsid w:val="00942648"/>
    <w:rsid w:val="009435E7"/>
    <w:rsid w:val="0094409A"/>
    <w:rsid w:val="00944A5F"/>
    <w:rsid w:val="00944EEE"/>
    <w:rsid w:val="0094595A"/>
    <w:rsid w:val="0095221B"/>
    <w:rsid w:val="00952698"/>
    <w:rsid w:val="009566CF"/>
    <w:rsid w:val="00964262"/>
    <w:rsid w:val="00964AFD"/>
    <w:rsid w:val="00966FD7"/>
    <w:rsid w:val="009712B9"/>
    <w:rsid w:val="00973172"/>
    <w:rsid w:val="009745D3"/>
    <w:rsid w:val="009748F2"/>
    <w:rsid w:val="00974B08"/>
    <w:rsid w:val="00975691"/>
    <w:rsid w:val="0097626B"/>
    <w:rsid w:val="00977540"/>
    <w:rsid w:val="00977DAE"/>
    <w:rsid w:val="0098168B"/>
    <w:rsid w:val="00981A5D"/>
    <w:rsid w:val="009823A4"/>
    <w:rsid w:val="0098298D"/>
    <w:rsid w:val="00985274"/>
    <w:rsid w:val="00985C82"/>
    <w:rsid w:val="00987A6C"/>
    <w:rsid w:val="00990765"/>
    <w:rsid w:val="009920CD"/>
    <w:rsid w:val="009951CD"/>
    <w:rsid w:val="009A0556"/>
    <w:rsid w:val="009A08AD"/>
    <w:rsid w:val="009A0B2D"/>
    <w:rsid w:val="009A0DDB"/>
    <w:rsid w:val="009A308B"/>
    <w:rsid w:val="009A5F13"/>
    <w:rsid w:val="009A5F6B"/>
    <w:rsid w:val="009A6B4D"/>
    <w:rsid w:val="009B6355"/>
    <w:rsid w:val="009B7353"/>
    <w:rsid w:val="009B7732"/>
    <w:rsid w:val="009C00C5"/>
    <w:rsid w:val="009C2F1D"/>
    <w:rsid w:val="009C3327"/>
    <w:rsid w:val="009C399E"/>
    <w:rsid w:val="009C3AED"/>
    <w:rsid w:val="009C47AB"/>
    <w:rsid w:val="009C50B2"/>
    <w:rsid w:val="009C55EF"/>
    <w:rsid w:val="009D27C5"/>
    <w:rsid w:val="009D47DC"/>
    <w:rsid w:val="009D65BE"/>
    <w:rsid w:val="009D7A63"/>
    <w:rsid w:val="009E3F39"/>
    <w:rsid w:val="009E443A"/>
    <w:rsid w:val="009F0A57"/>
    <w:rsid w:val="009F1428"/>
    <w:rsid w:val="009F5DDD"/>
    <w:rsid w:val="00A0359F"/>
    <w:rsid w:val="00A03C20"/>
    <w:rsid w:val="00A04145"/>
    <w:rsid w:val="00A05BBC"/>
    <w:rsid w:val="00A07A25"/>
    <w:rsid w:val="00A111CF"/>
    <w:rsid w:val="00A127C7"/>
    <w:rsid w:val="00A130D0"/>
    <w:rsid w:val="00A1381C"/>
    <w:rsid w:val="00A1433A"/>
    <w:rsid w:val="00A14E1C"/>
    <w:rsid w:val="00A15294"/>
    <w:rsid w:val="00A16316"/>
    <w:rsid w:val="00A21633"/>
    <w:rsid w:val="00A216F8"/>
    <w:rsid w:val="00A22316"/>
    <w:rsid w:val="00A2246A"/>
    <w:rsid w:val="00A24029"/>
    <w:rsid w:val="00A26C5A"/>
    <w:rsid w:val="00A30C9C"/>
    <w:rsid w:val="00A315EB"/>
    <w:rsid w:val="00A32601"/>
    <w:rsid w:val="00A33960"/>
    <w:rsid w:val="00A373FE"/>
    <w:rsid w:val="00A37411"/>
    <w:rsid w:val="00A3774E"/>
    <w:rsid w:val="00A37C64"/>
    <w:rsid w:val="00A40E2B"/>
    <w:rsid w:val="00A40E6C"/>
    <w:rsid w:val="00A435D4"/>
    <w:rsid w:val="00A44EFC"/>
    <w:rsid w:val="00A457AF"/>
    <w:rsid w:val="00A47325"/>
    <w:rsid w:val="00A47675"/>
    <w:rsid w:val="00A47F5E"/>
    <w:rsid w:val="00A527B2"/>
    <w:rsid w:val="00A55903"/>
    <w:rsid w:val="00A56718"/>
    <w:rsid w:val="00A57CCB"/>
    <w:rsid w:val="00A6065E"/>
    <w:rsid w:val="00A6442C"/>
    <w:rsid w:val="00A646AD"/>
    <w:rsid w:val="00A65764"/>
    <w:rsid w:val="00A678C0"/>
    <w:rsid w:val="00A70BD8"/>
    <w:rsid w:val="00A718AC"/>
    <w:rsid w:val="00A74CEF"/>
    <w:rsid w:val="00A75348"/>
    <w:rsid w:val="00A762DE"/>
    <w:rsid w:val="00A7757C"/>
    <w:rsid w:val="00A777D2"/>
    <w:rsid w:val="00A83493"/>
    <w:rsid w:val="00A8386A"/>
    <w:rsid w:val="00A84F55"/>
    <w:rsid w:val="00A869A0"/>
    <w:rsid w:val="00A8752E"/>
    <w:rsid w:val="00A92D33"/>
    <w:rsid w:val="00A9334C"/>
    <w:rsid w:val="00A941E2"/>
    <w:rsid w:val="00A9544C"/>
    <w:rsid w:val="00A9556B"/>
    <w:rsid w:val="00A9766B"/>
    <w:rsid w:val="00AA13FB"/>
    <w:rsid w:val="00AA2F27"/>
    <w:rsid w:val="00AA4204"/>
    <w:rsid w:val="00AA4C62"/>
    <w:rsid w:val="00AA58B9"/>
    <w:rsid w:val="00AA6455"/>
    <w:rsid w:val="00AB63B8"/>
    <w:rsid w:val="00AB7499"/>
    <w:rsid w:val="00AB7B05"/>
    <w:rsid w:val="00AC22CD"/>
    <w:rsid w:val="00AC415F"/>
    <w:rsid w:val="00AC4F96"/>
    <w:rsid w:val="00AC55A4"/>
    <w:rsid w:val="00AC7DAA"/>
    <w:rsid w:val="00AD3B2C"/>
    <w:rsid w:val="00AD3D20"/>
    <w:rsid w:val="00AE3BEA"/>
    <w:rsid w:val="00AE3FED"/>
    <w:rsid w:val="00AE4100"/>
    <w:rsid w:val="00AE4AE5"/>
    <w:rsid w:val="00AE5F6E"/>
    <w:rsid w:val="00AE704C"/>
    <w:rsid w:val="00AE733D"/>
    <w:rsid w:val="00AE7ECE"/>
    <w:rsid w:val="00AF0A2E"/>
    <w:rsid w:val="00AF206D"/>
    <w:rsid w:val="00AF7B21"/>
    <w:rsid w:val="00B02EF1"/>
    <w:rsid w:val="00B0449E"/>
    <w:rsid w:val="00B04F19"/>
    <w:rsid w:val="00B0600A"/>
    <w:rsid w:val="00B10FD1"/>
    <w:rsid w:val="00B118EF"/>
    <w:rsid w:val="00B11D37"/>
    <w:rsid w:val="00B13884"/>
    <w:rsid w:val="00B166C0"/>
    <w:rsid w:val="00B17B62"/>
    <w:rsid w:val="00B24C2F"/>
    <w:rsid w:val="00B265C5"/>
    <w:rsid w:val="00B26691"/>
    <w:rsid w:val="00B2677F"/>
    <w:rsid w:val="00B26DC5"/>
    <w:rsid w:val="00B30BCC"/>
    <w:rsid w:val="00B30EB9"/>
    <w:rsid w:val="00B329D6"/>
    <w:rsid w:val="00B33873"/>
    <w:rsid w:val="00B33A45"/>
    <w:rsid w:val="00B34555"/>
    <w:rsid w:val="00B355B7"/>
    <w:rsid w:val="00B36922"/>
    <w:rsid w:val="00B37B1B"/>
    <w:rsid w:val="00B420AF"/>
    <w:rsid w:val="00B4779A"/>
    <w:rsid w:val="00B47FA3"/>
    <w:rsid w:val="00B5043F"/>
    <w:rsid w:val="00B51308"/>
    <w:rsid w:val="00B5248A"/>
    <w:rsid w:val="00B52997"/>
    <w:rsid w:val="00B532DA"/>
    <w:rsid w:val="00B53EF7"/>
    <w:rsid w:val="00B57748"/>
    <w:rsid w:val="00B62D61"/>
    <w:rsid w:val="00B64206"/>
    <w:rsid w:val="00B6453F"/>
    <w:rsid w:val="00B65C2C"/>
    <w:rsid w:val="00B65F74"/>
    <w:rsid w:val="00B6705B"/>
    <w:rsid w:val="00B71F7B"/>
    <w:rsid w:val="00B74168"/>
    <w:rsid w:val="00B761C7"/>
    <w:rsid w:val="00B76512"/>
    <w:rsid w:val="00B8006C"/>
    <w:rsid w:val="00B81C0F"/>
    <w:rsid w:val="00B81F2F"/>
    <w:rsid w:val="00B83690"/>
    <w:rsid w:val="00B84037"/>
    <w:rsid w:val="00B851FE"/>
    <w:rsid w:val="00B85E28"/>
    <w:rsid w:val="00B91385"/>
    <w:rsid w:val="00B93E72"/>
    <w:rsid w:val="00B97F3A"/>
    <w:rsid w:val="00BA2FA1"/>
    <w:rsid w:val="00BA6683"/>
    <w:rsid w:val="00BA7DA3"/>
    <w:rsid w:val="00BB3826"/>
    <w:rsid w:val="00BB4E20"/>
    <w:rsid w:val="00BB73E9"/>
    <w:rsid w:val="00BC0E5E"/>
    <w:rsid w:val="00BC163A"/>
    <w:rsid w:val="00BC16E7"/>
    <w:rsid w:val="00BC37B5"/>
    <w:rsid w:val="00BC40D7"/>
    <w:rsid w:val="00BC42BE"/>
    <w:rsid w:val="00BC48EF"/>
    <w:rsid w:val="00BC614F"/>
    <w:rsid w:val="00BD00A4"/>
    <w:rsid w:val="00BD278B"/>
    <w:rsid w:val="00BD3C80"/>
    <w:rsid w:val="00BD5F7E"/>
    <w:rsid w:val="00BD6A0B"/>
    <w:rsid w:val="00BD7423"/>
    <w:rsid w:val="00BE1AFE"/>
    <w:rsid w:val="00BE1C3F"/>
    <w:rsid w:val="00BE1EAC"/>
    <w:rsid w:val="00BE237F"/>
    <w:rsid w:val="00BE463F"/>
    <w:rsid w:val="00BE553E"/>
    <w:rsid w:val="00BE6302"/>
    <w:rsid w:val="00BF2714"/>
    <w:rsid w:val="00BF2CD6"/>
    <w:rsid w:val="00BF4073"/>
    <w:rsid w:val="00BF75DD"/>
    <w:rsid w:val="00BF7A43"/>
    <w:rsid w:val="00C00371"/>
    <w:rsid w:val="00C01080"/>
    <w:rsid w:val="00C013E7"/>
    <w:rsid w:val="00C02778"/>
    <w:rsid w:val="00C02CC3"/>
    <w:rsid w:val="00C02F13"/>
    <w:rsid w:val="00C04A60"/>
    <w:rsid w:val="00C050E9"/>
    <w:rsid w:val="00C06EEC"/>
    <w:rsid w:val="00C073AA"/>
    <w:rsid w:val="00C134D9"/>
    <w:rsid w:val="00C144DB"/>
    <w:rsid w:val="00C15981"/>
    <w:rsid w:val="00C203FF"/>
    <w:rsid w:val="00C2182B"/>
    <w:rsid w:val="00C2248D"/>
    <w:rsid w:val="00C2283D"/>
    <w:rsid w:val="00C27097"/>
    <w:rsid w:val="00C27DFF"/>
    <w:rsid w:val="00C304F8"/>
    <w:rsid w:val="00C31040"/>
    <w:rsid w:val="00C31A68"/>
    <w:rsid w:val="00C33026"/>
    <w:rsid w:val="00C343A8"/>
    <w:rsid w:val="00C36008"/>
    <w:rsid w:val="00C37350"/>
    <w:rsid w:val="00C427FC"/>
    <w:rsid w:val="00C43001"/>
    <w:rsid w:val="00C4528E"/>
    <w:rsid w:val="00C46772"/>
    <w:rsid w:val="00C47FF3"/>
    <w:rsid w:val="00C510B3"/>
    <w:rsid w:val="00C53840"/>
    <w:rsid w:val="00C54D6D"/>
    <w:rsid w:val="00C568D9"/>
    <w:rsid w:val="00C5707F"/>
    <w:rsid w:val="00C602BF"/>
    <w:rsid w:val="00C607F6"/>
    <w:rsid w:val="00C62B44"/>
    <w:rsid w:val="00C62F31"/>
    <w:rsid w:val="00C6383A"/>
    <w:rsid w:val="00C65413"/>
    <w:rsid w:val="00C65852"/>
    <w:rsid w:val="00C664A5"/>
    <w:rsid w:val="00C66E3C"/>
    <w:rsid w:val="00C71C61"/>
    <w:rsid w:val="00C73432"/>
    <w:rsid w:val="00C74931"/>
    <w:rsid w:val="00C76952"/>
    <w:rsid w:val="00C816E9"/>
    <w:rsid w:val="00C84702"/>
    <w:rsid w:val="00C848CA"/>
    <w:rsid w:val="00C85373"/>
    <w:rsid w:val="00C85428"/>
    <w:rsid w:val="00C8560D"/>
    <w:rsid w:val="00C859F2"/>
    <w:rsid w:val="00C870E2"/>
    <w:rsid w:val="00C936D2"/>
    <w:rsid w:val="00C950E0"/>
    <w:rsid w:val="00CA1D0C"/>
    <w:rsid w:val="00CA35A9"/>
    <w:rsid w:val="00CA56C6"/>
    <w:rsid w:val="00CA5904"/>
    <w:rsid w:val="00CA5FB0"/>
    <w:rsid w:val="00CB0954"/>
    <w:rsid w:val="00CB2128"/>
    <w:rsid w:val="00CB3A47"/>
    <w:rsid w:val="00CB43E9"/>
    <w:rsid w:val="00CC15A6"/>
    <w:rsid w:val="00CC1E09"/>
    <w:rsid w:val="00CC41AC"/>
    <w:rsid w:val="00CC4969"/>
    <w:rsid w:val="00CC4D6D"/>
    <w:rsid w:val="00CD08FD"/>
    <w:rsid w:val="00CD18C0"/>
    <w:rsid w:val="00CD3116"/>
    <w:rsid w:val="00CD47E1"/>
    <w:rsid w:val="00CD6E9C"/>
    <w:rsid w:val="00CE66F1"/>
    <w:rsid w:val="00CE74D4"/>
    <w:rsid w:val="00CF34E1"/>
    <w:rsid w:val="00CF39B6"/>
    <w:rsid w:val="00CF6547"/>
    <w:rsid w:val="00CF6986"/>
    <w:rsid w:val="00CF7A3B"/>
    <w:rsid w:val="00D00C14"/>
    <w:rsid w:val="00D01576"/>
    <w:rsid w:val="00D03AA3"/>
    <w:rsid w:val="00D04CA4"/>
    <w:rsid w:val="00D06ADE"/>
    <w:rsid w:val="00D06BEF"/>
    <w:rsid w:val="00D12D5F"/>
    <w:rsid w:val="00D13DA4"/>
    <w:rsid w:val="00D21B75"/>
    <w:rsid w:val="00D2262E"/>
    <w:rsid w:val="00D242E2"/>
    <w:rsid w:val="00D26037"/>
    <w:rsid w:val="00D260F3"/>
    <w:rsid w:val="00D265F2"/>
    <w:rsid w:val="00D30A63"/>
    <w:rsid w:val="00D30F4E"/>
    <w:rsid w:val="00D315C5"/>
    <w:rsid w:val="00D31B69"/>
    <w:rsid w:val="00D331DF"/>
    <w:rsid w:val="00D40B59"/>
    <w:rsid w:val="00D4157D"/>
    <w:rsid w:val="00D41C64"/>
    <w:rsid w:val="00D44868"/>
    <w:rsid w:val="00D459A2"/>
    <w:rsid w:val="00D45C20"/>
    <w:rsid w:val="00D50A04"/>
    <w:rsid w:val="00D51021"/>
    <w:rsid w:val="00D51F27"/>
    <w:rsid w:val="00D52586"/>
    <w:rsid w:val="00D53785"/>
    <w:rsid w:val="00D545C1"/>
    <w:rsid w:val="00D5478A"/>
    <w:rsid w:val="00D5624A"/>
    <w:rsid w:val="00D576A4"/>
    <w:rsid w:val="00D6133C"/>
    <w:rsid w:val="00D62999"/>
    <w:rsid w:val="00D636B5"/>
    <w:rsid w:val="00D64F91"/>
    <w:rsid w:val="00D65BA5"/>
    <w:rsid w:val="00D66619"/>
    <w:rsid w:val="00D66B5D"/>
    <w:rsid w:val="00D67318"/>
    <w:rsid w:val="00D7255E"/>
    <w:rsid w:val="00D767DD"/>
    <w:rsid w:val="00D77506"/>
    <w:rsid w:val="00D80FC1"/>
    <w:rsid w:val="00D837CE"/>
    <w:rsid w:val="00D83C08"/>
    <w:rsid w:val="00D83D3E"/>
    <w:rsid w:val="00D85147"/>
    <w:rsid w:val="00D9084B"/>
    <w:rsid w:val="00D93888"/>
    <w:rsid w:val="00D94D7B"/>
    <w:rsid w:val="00D977CB"/>
    <w:rsid w:val="00DA3A15"/>
    <w:rsid w:val="00DA5FCA"/>
    <w:rsid w:val="00DB1A2D"/>
    <w:rsid w:val="00DB4E63"/>
    <w:rsid w:val="00DB65D8"/>
    <w:rsid w:val="00DC0BCF"/>
    <w:rsid w:val="00DC2354"/>
    <w:rsid w:val="00DC315A"/>
    <w:rsid w:val="00DC4FB1"/>
    <w:rsid w:val="00DC6B31"/>
    <w:rsid w:val="00DC73B6"/>
    <w:rsid w:val="00DC7B19"/>
    <w:rsid w:val="00DD19D0"/>
    <w:rsid w:val="00DD44CF"/>
    <w:rsid w:val="00DD570E"/>
    <w:rsid w:val="00DD60FB"/>
    <w:rsid w:val="00DD7681"/>
    <w:rsid w:val="00DE3C6D"/>
    <w:rsid w:val="00DE6EC8"/>
    <w:rsid w:val="00DF00F7"/>
    <w:rsid w:val="00DF0121"/>
    <w:rsid w:val="00DF0179"/>
    <w:rsid w:val="00DF0D4B"/>
    <w:rsid w:val="00DF178F"/>
    <w:rsid w:val="00DF24FE"/>
    <w:rsid w:val="00DF3EE9"/>
    <w:rsid w:val="00DF56DC"/>
    <w:rsid w:val="00DF6A79"/>
    <w:rsid w:val="00DF77B9"/>
    <w:rsid w:val="00DF7858"/>
    <w:rsid w:val="00E01354"/>
    <w:rsid w:val="00E023B4"/>
    <w:rsid w:val="00E05129"/>
    <w:rsid w:val="00E07B79"/>
    <w:rsid w:val="00E1092B"/>
    <w:rsid w:val="00E1114D"/>
    <w:rsid w:val="00E11D55"/>
    <w:rsid w:val="00E126B1"/>
    <w:rsid w:val="00E12D5A"/>
    <w:rsid w:val="00E135C7"/>
    <w:rsid w:val="00E141D9"/>
    <w:rsid w:val="00E14BF8"/>
    <w:rsid w:val="00E14CFE"/>
    <w:rsid w:val="00E17561"/>
    <w:rsid w:val="00E23131"/>
    <w:rsid w:val="00E242C4"/>
    <w:rsid w:val="00E24A89"/>
    <w:rsid w:val="00E24AA0"/>
    <w:rsid w:val="00E2623F"/>
    <w:rsid w:val="00E2662F"/>
    <w:rsid w:val="00E26A6A"/>
    <w:rsid w:val="00E275EA"/>
    <w:rsid w:val="00E3009C"/>
    <w:rsid w:val="00E31446"/>
    <w:rsid w:val="00E35446"/>
    <w:rsid w:val="00E35659"/>
    <w:rsid w:val="00E36459"/>
    <w:rsid w:val="00E36BF9"/>
    <w:rsid w:val="00E4256F"/>
    <w:rsid w:val="00E43104"/>
    <w:rsid w:val="00E436E7"/>
    <w:rsid w:val="00E43783"/>
    <w:rsid w:val="00E439F6"/>
    <w:rsid w:val="00E44E48"/>
    <w:rsid w:val="00E453F4"/>
    <w:rsid w:val="00E45946"/>
    <w:rsid w:val="00E45DD0"/>
    <w:rsid w:val="00E46975"/>
    <w:rsid w:val="00E4732E"/>
    <w:rsid w:val="00E47A7F"/>
    <w:rsid w:val="00E47C1C"/>
    <w:rsid w:val="00E521E4"/>
    <w:rsid w:val="00E529C7"/>
    <w:rsid w:val="00E53455"/>
    <w:rsid w:val="00E542D1"/>
    <w:rsid w:val="00E545EA"/>
    <w:rsid w:val="00E55EC6"/>
    <w:rsid w:val="00E56ED8"/>
    <w:rsid w:val="00E57542"/>
    <w:rsid w:val="00E61126"/>
    <w:rsid w:val="00E61FF1"/>
    <w:rsid w:val="00E62551"/>
    <w:rsid w:val="00E62F0D"/>
    <w:rsid w:val="00E64D27"/>
    <w:rsid w:val="00E651C3"/>
    <w:rsid w:val="00E66B3B"/>
    <w:rsid w:val="00E7133B"/>
    <w:rsid w:val="00E715FA"/>
    <w:rsid w:val="00E72647"/>
    <w:rsid w:val="00E741CD"/>
    <w:rsid w:val="00E75636"/>
    <w:rsid w:val="00E8106B"/>
    <w:rsid w:val="00E813D2"/>
    <w:rsid w:val="00E8173C"/>
    <w:rsid w:val="00E81DB1"/>
    <w:rsid w:val="00E824F4"/>
    <w:rsid w:val="00E83445"/>
    <w:rsid w:val="00E84C57"/>
    <w:rsid w:val="00E855BB"/>
    <w:rsid w:val="00E86AE0"/>
    <w:rsid w:val="00E909C1"/>
    <w:rsid w:val="00E92B0A"/>
    <w:rsid w:val="00E92F0B"/>
    <w:rsid w:val="00E93AE6"/>
    <w:rsid w:val="00EA2EA7"/>
    <w:rsid w:val="00EA635C"/>
    <w:rsid w:val="00EA68B7"/>
    <w:rsid w:val="00EB1CD0"/>
    <w:rsid w:val="00EB207F"/>
    <w:rsid w:val="00EB28BD"/>
    <w:rsid w:val="00EB3000"/>
    <w:rsid w:val="00EB70A0"/>
    <w:rsid w:val="00EB7C92"/>
    <w:rsid w:val="00EC1002"/>
    <w:rsid w:val="00EC1022"/>
    <w:rsid w:val="00EC17E3"/>
    <w:rsid w:val="00EC1B2D"/>
    <w:rsid w:val="00EC2C1C"/>
    <w:rsid w:val="00EC5394"/>
    <w:rsid w:val="00ED015C"/>
    <w:rsid w:val="00ED1A88"/>
    <w:rsid w:val="00ED1AEE"/>
    <w:rsid w:val="00ED5686"/>
    <w:rsid w:val="00EE0392"/>
    <w:rsid w:val="00EE1E13"/>
    <w:rsid w:val="00EE1E33"/>
    <w:rsid w:val="00EE44D0"/>
    <w:rsid w:val="00EE59B9"/>
    <w:rsid w:val="00EF106F"/>
    <w:rsid w:val="00EF1C47"/>
    <w:rsid w:val="00EF2F4B"/>
    <w:rsid w:val="00EF37AF"/>
    <w:rsid w:val="00EF3B64"/>
    <w:rsid w:val="00EF3C62"/>
    <w:rsid w:val="00EF3C94"/>
    <w:rsid w:val="00EF3F35"/>
    <w:rsid w:val="00F00D3A"/>
    <w:rsid w:val="00F032C3"/>
    <w:rsid w:val="00F04B8F"/>
    <w:rsid w:val="00F0592D"/>
    <w:rsid w:val="00F05D94"/>
    <w:rsid w:val="00F07A9E"/>
    <w:rsid w:val="00F1081D"/>
    <w:rsid w:val="00F10F33"/>
    <w:rsid w:val="00F11475"/>
    <w:rsid w:val="00F12873"/>
    <w:rsid w:val="00F12F4D"/>
    <w:rsid w:val="00F131EA"/>
    <w:rsid w:val="00F1357D"/>
    <w:rsid w:val="00F146C2"/>
    <w:rsid w:val="00F159EB"/>
    <w:rsid w:val="00F15B68"/>
    <w:rsid w:val="00F2021F"/>
    <w:rsid w:val="00F22251"/>
    <w:rsid w:val="00F22E74"/>
    <w:rsid w:val="00F2350A"/>
    <w:rsid w:val="00F276E1"/>
    <w:rsid w:val="00F32ED5"/>
    <w:rsid w:val="00F334D7"/>
    <w:rsid w:val="00F335E3"/>
    <w:rsid w:val="00F34D88"/>
    <w:rsid w:val="00F3521A"/>
    <w:rsid w:val="00F371EB"/>
    <w:rsid w:val="00F37C15"/>
    <w:rsid w:val="00F37D9C"/>
    <w:rsid w:val="00F401CF"/>
    <w:rsid w:val="00F40443"/>
    <w:rsid w:val="00F42FCC"/>
    <w:rsid w:val="00F5188E"/>
    <w:rsid w:val="00F531DE"/>
    <w:rsid w:val="00F53D6A"/>
    <w:rsid w:val="00F56500"/>
    <w:rsid w:val="00F56820"/>
    <w:rsid w:val="00F56B6C"/>
    <w:rsid w:val="00F57251"/>
    <w:rsid w:val="00F6009C"/>
    <w:rsid w:val="00F603AD"/>
    <w:rsid w:val="00F62876"/>
    <w:rsid w:val="00F63510"/>
    <w:rsid w:val="00F6489D"/>
    <w:rsid w:val="00F6526B"/>
    <w:rsid w:val="00F66FAA"/>
    <w:rsid w:val="00F672A5"/>
    <w:rsid w:val="00F703EC"/>
    <w:rsid w:val="00F721E3"/>
    <w:rsid w:val="00F725E4"/>
    <w:rsid w:val="00F73413"/>
    <w:rsid w:val="00F73691"/>
    <w:rsid w:val="00F7402C"/>
    <w:rsid w:val="00F76360"/>
    <w:rsid w:val="00F76521"/>
    <w:rsid w:val="00F7692B"/>
    <w:rsid w:val="00F769E8"/>
    <w:rsid w:val="00F77348"/>
    <w:rsid w:val="00F80EA7"/>
    <w:rsid w:val="00F81670"/>
    <w:rsid w:val="00F83339"/>
    <w:rsid w:val="00F84519"/>
    <w:rsid w:val="00F86934"/>
    <w:rsid w:val="00F90DCD"/>
    <w:rsid w:val="00F91842"/>
    <w:rsid w:val="00F91BBD"/>
    <w:rsid w:val="00F9264C"/>
    <w:rsid w:val="00F927FA"/>
    <w:rsid w:val="00F93147"/>
    <w:rsid w:val="00F94559"/>
    <w:rsid w:val="00F965F5"/>
    <w:rsid w:val="00F97433"/>
    <w:rsid w:val="00FA0CF7"/>
    <w:rsid w:val="00FA15CC"/>
    <w:rsid w:val="00FA22FC"/>
    <w:rsid w:val="00FA36D8"/>
    <w:rsid w:val="00FA46E8"/>
    <w:rsid w:val="00FA5502"/>
    <w:rsid w:val="00FA570C"/>
    <w:rsid w:val="00FA5E1B"/>
    <w:rsid w:val="00FA5E30"/>
    <w:rsid w:val="00FB1ECD"/>
    <w:rsid w:val="00FB2C0A"/>
    <w:rsid w:val="00FB2E1D"/>
    <w:rsid w:val="00FB3ACD"/>
    <w:rsid w:val="00FB4343"/>
    <w:rsid w:val="00FC24E3"/>
    <w:rsid w:val="00FC5A7C"/>
    <w:rsid w:val="00FC7EFA"/>
    <w:rsid w:val="00FD0E3A"/>
    <w:rsid w:val="00FD2859"/>
    <w:rsid w:val="00FD4987"/>
    <w:rsid w:val="00FD4A38"/>
    <w:rsid w:val="00FD6D75"/>
    <w:rsid w:val="00FD74B4"/>
    <w:rsid w:val="00FE02D0"/>
    <w:rsid w:val="00FE0C9B"/>
    <w:rsid w:val="00FE199F"/>
    <w:rsid w:val="00FE248D"/>
    <w:rsid w:val="00FE36FB"/>
    <w:rsid w:val="00FE6430"/>
    <w:rsid w:val="00FF1395"/>
    <w:rsid w:val="00FF1B4F"/>
    <w:rsid w:val="00FF55DC"/>
    <w:rsid w:val="092F7B18"/>
    <w:rsid w:val="13FC5D87"/>
    <w:rsid w:val="159124F5"/>
    <w:rsid w:val="18866804"/>
    <w:rsid w:val="1DCA44A9"/>
    <w:rsid w:val="2E070067"/>
    <w:rsid w:val="34C672AB"/>
    <w:rsid w:val="3555351F"/>
    <w:rsid w:val="3BDF55DC"/>
    <w:rsid w:val="3C44584D"/>
    <w:rsid w:val="46E33BAC"/>
    <w:rsid w:val="49B26D3A"/>
    <w:rsid w:val="49CC7870"/>
    <w:rsid w:val="49DF67C0"/>
    <w:rsid w:val="4A4554B8"/>
    <w:rsid w:val="4C3B02C8"/>
    <w:rsid w:val="4C7225C2"/>
    <w:rsid w:val="4D242F02"/>
    <w:rsid w:val="564C2F5E"/>
    <w:rsid w:val="56C9437E"/>
    <w:rsid w:val="5C513B7C"/>
    <w:rsid w:val="75C33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4BDBCB47"/>
  <w15:docId w15:val="{F1C1F577-A0DB-4C9E-9DF6-2442D57AA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ybc-li-componentcontent">
    <w:name w:val="ybc-li-component_content"/>
    <w:basedOn w:val="a0"/>
  </w:style>
  <w:style w:type="character" w:customStyle="1" w:styleId="hyc-common-markdownreplace-meeting-chat">
    <w:name w:val="hyc-common-markdown__replace-meeting-chat"/>
    <w:basedOn w:val="a0"/>
  </w:style>
  <w:style w:type="character" w:customStyle="1" w:styleId="ybc-li-componentdot">
    <w:name w:val="ybc-li-component_dot"/>
    <w:basedOn w:val="a0"/>
  </w:style>
  <w:style w:type="paragraph" w:styleId="af1">
    <w:name w:val="Normal (Web)"/>
    <w:basedOn w:val="a"/>
    <w:uiPriority w:val="99"/>
    <w:unhideWhenUsed/>
    <w:rsid w:val="008C34D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774">
      <w:bodyDiv w:val="1"/>
      <w:marLeft w:val="0"/>
      <w:marRight w:val="0"/>
      <w:marTop w:val="0"/>
      <w:marBottom w:val="0"/>
      <w:divBdr>
        <w:top w:val="none" w:sz="0" w:space="0" w:color="auto"/>
        <w:left w:val="none" w:sz="0" w:space="0" w:color="auto"/>
        <w:bottom w:val="none" w:sz="0" w:space="0" w:color="auto"/>
        <w:right w:val="none" w:sz="0" w:space="0" w:color="auto"/>
      </w:divBdr>
    </w:div>
    <w:div w:id="120996112">
      <w:bodyDiv w:val="1"/>
      <w:marLeft w:val="0"/>
      <w:marRight w:val="0"/>
      <w:marTop w:val="0"/>
      <w:marBottom w:val="0"/>
      <w:divBdr>
        <w:top w:val="none" w:sz="0" w:space="0" w:color="auto"/>
        <w:left w:val="none" w:sz="0" w:space="0" w:color="auto"/>
        <w:bottom w:val="none" w:sz="0" w:space="0" w:color="auto"/>
        <w:right w:val="none" w:sz="0" w:space="0" w:color="auto"/>
      </w:divBdr>
    </w:div>
    <w:div w:id="158886598">
      <w:bodyDiv w:val="1"/>
      <w:marLeft w:val="0"/>
      <w:marRight w:val="0"/>
      <w:marTop w:val="0"/>
      <w:marBottom w:val="0"/>
      <w:divBdr>
        <w:top w:val="none" w:sz="0" w:space="0" w:color="auto"/>
        <w:left w:val="none" w:sz="0" w:space="0" w:color="auto"/>
        <w:bottom w:val="none" w:sz="0" w:space="0" w:color="auto"/>
        <w:right w:val="none" w:sz="0" w:space="0" w:color="auto"/>
      </w:divBdr>
    </w:div>
    <w:div w:id="261838180">
      <w:bodyDiv w:val="1"/>
      <w:marLeft w:val="0"/>
      <w:marRight w:val="0"/>
      <w:marTop w:val="0"/>
      <w:marBottom w:val="0"/>
      <w:divBdr>
        <w:top w:val="none" w:sz="0" w:space="0" w:color="auto"/>
        <w:left w:val="none" w:sz="0" w:space="0" w:color="auto"/>
        <w:bottom w:val="none" w:sz="0" w:space="0" w:color="auto"/>
        <w:right w:val="none" w:sz="0" w:space="0" w:color="auto"/>
      </w:divBdr>
    </w:div>
    <w:div w:id="354036555">
      <w:bodyDiv w:val="1"/>
      <w:marLeft w:val="0"/>
      <w:marRight w:val="0"/>
      <w:marTop w:val="0"/>
      <w:marBottom w:val="0"/>
      <w:divBdr>
        <w:top w:val="none" w:sz="0" w:space="0" w:color="auto"/>
        <w:left w:val="none" w:sz="0" w:space="0" w:color="auto"/>
        <w:bottom w:val="none" w:sz="0" w:space="0" w:color="auto"/>
        <w:right w:val="none" w:sz="0" w:space="0" w:color="auto"/>
      </w:divBdr>
    </w:div>
    <w:div w:id="526916207">
      <w:bodyDiv w:val="1"/>
      <w:marLeft w:val="0"/>
      <w:marRight w:val="0"/>
      <w:marTop w:val="0"/>
      <w:marBottom w:val="0"/>
      <w:divBdr>
        <w:top w:val="none" w:sz="0" w:space="0" w:color="auto"/>
        <w:left w:val="none" w:sz="0" w:space="0" w:color="auto"/>
        <w:bottom w:val="none" w:sz="0" w:space="0" w:color="auto"/>
        <w:right w:val="none" w:sz="0" w:space="0" w:color="auto"/>
      </w:divBdr>
    </w:div>
    <w:div w:id="534394242">
      <w:bodyDiv w:val="1"/>
      <w:marLeft w:val="0"/>
      <w:marRight w:val="0"/>
      <w:marTop w:val="0"/>
      <w:marBottom w:val="0"/>
      <w:divBdr>
        <w:top w:val="none" w:sz="0" w:space="0" w:color="auto"/>
        <w:left w:val="none" w:sz="0" w:space="0" w:color="auto"/>
        <w:bottom w:val="none" w:sz="0" w:space="0" w:color="auto"/>
        <w:right w:val="none" w:sz="0" w:space="0" w:color="auto"/>
      </w:divBdr>
    </w:div>
    <w:div w:id="602498831">
      <w:bodyDiv w:val="1"/>
      <w:marLeft w:val="0"/>
      <w:marRight w:val="0"/>
      <w:marTop w:val="0"/>
      <w:marBottom w:val="0"/>
      <w:divBdr>
        <w:top w:val="none" w:sz="0" w:space="0" w:color="auto"/>
        <w:left w:val="none" w:sz="0" w:space="0" w:color="auto"/>
        <w:bottom w:val="none" w:sz="0" w:space="0" w:color="auto"/>
        <w:right w:val="none" w:sz="0" w:space="0" w:color="auto"/>
      </w:divBdr>
    </w:div>
    <w:div w:id="614022187">
      <w:bodyDiv w:val="1"/>
      <w:marLeft w:val="0"/>
      <w:marRight w:val="0"/>
      <w:marTop w:val="0"/>
      <w:marBottom w:val="0"/>
      <w:divBdr>
        <w:top w:val="none" w:sz="0" w:space="0" w:color="auto"/>
        <w:left w:val="none" w:sz="0" w:space="0" w:color="auto"/>
        <w:bottom w:val="none" w:sz="0" w:space="0" w:color="auto"/>
        <w:right w:val="none" w:sz="0" w:space="0" w:color="auto"/>
      </w:divBdr>
    </w:div>
    <w:div w:id="834341986">
      <w:bodyDiv w:val="1"/>
      <w:marLeft w:val="0"/>
      <w:marRight w:val="0"/>
      <w:marTop w:val="0"/>
      <w:marBottom w:val="0"/>
      <w:divBdr>
        <w:top w:val="none" w:sz="0" w:space="0" w:color="auto"/>
        <w:left w:val="none" w:sz="0" w:space="0" w:color="auto"/>
        <w:bottom w:val="none" w:sz="0" w:space="0" w:color="auto"/>
        <w:right w:val="none" w:sz="0" w:space="0" w:color="auto"/>
      </w:divBdr>
    </w:div>
    <w:div w:id="846557271">
      <w:bodyDiv w:val="1"/>
      <w:marLeft w:val="0"/>
      <w:marRight w:val="0"/>
      <w:marTop w:val="0"/>
      <w:marBottom w:val="0"/>
      <w:divBdr>
        <w:top w:val="none" w:sz="0" w:space="0" w:color="auto"/>
        <w:left w:val="none" w:sz="0" w:space="0" w:color="auto"/>
        <w:bottom w:val="none" w:sz="0" w:space="0" w:color="auto"/>
        <w:right w:val="none" w:sz="0" w:space="0" w:color="auto"/>
      </w:divBdr>
      <w:divsChild>
        <w:div w:id="2077899394">
          <w:marLeft w:val="0"/>
          <w:marRight w:val="0"/>
          <w:marTop w:val="0"/>
          <w:marBottom w:val="0"/>
          <w:divBdr>
            <w:top w:val="none" w:sz="0" w:space="0" w:color="auto"/>
            <w:left w:val="none" w:sz="0" w:space="0" w:color="auto"/>
            <w:bottom w:val="none" w:sz="0" w:space="0" w:color="auto"/>
            <w:right w:val="none" w:sz="0" w:space="0" w:color="auto"/>
          </w:divBdr>
        </w:div>
      </w:divsChild>
    </w:div>
    <w:div w:id="885681617">
      <w:bodyDiv w:val="1"/>
      <w:marLeft w:val="0"/>
      <w:marRight w:val="0"/>
      <w:marTop w:val="0"/>
      <w:marBottom w:val="0"/>
      <w:divBdr>
        <w:top w:val="none" w:sz="0" w:space="0" w:color="auto"/>
        <w:left w:val="none" w:sz="0" w:space="0" w:color="auto"/>
        <w:bottom w:val="none" w:sz="0" w:space="0" w:color="auto"/>
        <w:right w:val="none" w:sz="0" w:space="0" w:color="auto"/>
      </w:divBdr>
      <w:divsChild>
        <w:div w:id="1266308677">
          <w:marLeft w:val="0"/>
          <w:marRight w:val="0"/>
          <w:marTop w:val="0"/>
          <w:marBottom w:val="0"/>
          <w:divBdr>
            <w:top w:val="none" w:sz="0" w:space="0" w:color="auto"/>
            <w:left w:val="none" w:sz="0" w:space="0" w:color="auto"/>
            <w:bottom w:val="none" w:sz="0" w:space="0" w:color="auto"/>
            <w:right w:val="none" w:sz="0" w:space="0" w:color="auto"/>
          </w:divBdr>
        </w:div>
      </w:divsChild>
    </w:div>
    <w:div w:id="904297408">
      <w:bodyDiv w:val="1"/>
      <w:marLeft w:val="0"/>
      <w:marRight w:val="0"/>
      <w:marTop w:val="0"/>
      <w:marBottom w:val="0"/>
      <w:divBdr>
        <w:top w:val="none" w:sz="0" w:space="0" w:color="auto"/>
        <w:left w:val="none" w:sz="0" w:space="0" w:color="auto"/>
        <w:bottom w:val="none" w:sz="0" w:space="0" w:color="auto"/>
        <w:right w:val="none" w:sz="0" w:space="0" w:color="auto"/>
      </w:divBdr>
      <w:divsChild>
        <w:div w:id="2015451987">
          <w:marLeft w:val="0"/>
          <w:marRight w:val="0"/>
          <w:marTop w:val="0"/>
          <w:marBottom w:val="240"/>
          <w:divBdr>
            <w:top w:val="none" w:sz="0" w:space="0" w:color="auto"/>
            <w:left w:val="none" w:sz="0" w:space="0" w:color="auto"/>
            <w:bottom w:val="none" w:sz="0" w:space="0" w:color="auto"/>
            <w:right w:val="none" w:sz="0" w:space="0" w:color="auto"/>
          </w:divBdr>
        </w:div>
        <w:div w:id="391276926">
          <w:marLeft w:val="0"/>
          <w:marRight w:val="0"/>
          <w:marTop w:val="240"/>
          <w:marBottom w:val="0"/>
          <w:divBdr>
            <w:top w:val="none" w:sz="0" w:space="0" w:color="auto"/>
            <w:left w:val="none" w:sz="0" w:space="0" w:color="auto"/>
            <w:bottom w:val="none" w:sz="0" w:space="0" w:color="auto"/>
            <w:right w:val="none" w:sz="0" w:space="0" w:color="auto"/>
          </w:divBdr>
        </w:div>
      </w:divsChild>
    </w:div>
    <w:div w:id="926886211">
      <w:bodyDiv w:val="1"/>
      <w:marLeft w:val="0"/>
      <w:marRight w:val="0"/>
      <w:marTop w:val="0"/>
      <w:marBottom w:val="0"/>
      <w:divBdr>
        <w:top w:val="none" w:sz="0" w:space="0" w:color="auto"/>
        <w:left w:val="none" w:sz="0" w:space="0" w:color="auto"/>
        <w:bottom w:val="none" w:sz="0" w:space="0" w:color="auto"/>
        <w:right w:val="none" w:sz="0" w:space="0" w:color="auto"/>
      </w:divBdr>
    </w:div>
    <w:div w:id="942033556">
      <w:bodyDiv w:val="1"/>
      <w:marLeft w:val="0"/>
      <w:marRight w:val="0"/>
      <w:marTop w:val="0"/>
      <w:marBottom w:val="0"/>
      <w:divBdr>
        <w:top w:val="none" w:sz="0" w:space="0" w:color="auto"/>
        <w:left w:val="none" w:sz="0" w:space="0" w:color="auto"/>
        <w:bottom w:val="none" w:sz="0" w:space="0" w:color="auto"/>
        <w:right w:val="none" w:sz="0" w:space="0" w:color="auto"/>
      </w:divBdr>
    </w:div>
    <w:div w:id="953024628">
      <w:bodyDiv w:val="1"/>
      <w:marLeft w:val="0"/>
      <w:marRight w:val="0"/>
      <w:marTop w:val="0"/>
      <w:marBottom w:val="0"/>
      <w:divBdr>
        <w:top w:val="none" w:sz="0" w:space="0" w:color="auto"/>
        <w:left w:val="none" w:sz="0" w:space="0" w:color="auto"/>
        <w:bottom w:val="none" w:sz="0" w:space="0" w:color="auto"/>
        <w:right w:val="none" w:sz="0" w:space="0" w:color="auto"/>
      </w:divBdr>
    </w:div>
    <w:div w:id="1105461331">
      <w:bodyDiv w:val="1"/>
      <w:marLeft w:val="0"/>
      <w:marRight w:val="0"/>
      <w:marTop w:val="0"/>
      <w:marBottom w:val="0"/>
      <w:divBdr>
        <w:top w:val="none" w:sz="0" w:space="0" w:color="auto"/>
        <w:left w:val="none" w:sz="0" w:space="0" w:color="auto"/>
        <w:bottom w:val="none" w:sz="0" w:space="0" w:color="auto"/>
        <w:right w:val="none" w:sz="0" w:space="0" w:color="auto"/>
      </w:divBdr>
      <w:divsChild>
        <w:div w:id="522089659">
          <w:marLeft w:val="0"/>
          <w:marRight w:val="0"/>
          <w:marTop w:val="0"/>
          <w:marBottom w:val="0"/>
          <w:divBdr>
            <w:top w:val="none" w:sz="0" w:space="0" w:color="auto"/>
            <w:left w:val="none" w:sz="0" w:space="0" w:color="auto"/>
            <w:bottom w:val="none" w:sz="0" w:space="0" w:color="auto"/>
            <w:right w:val="none" w:sz="0" w:space="0" w:color="auto"/>
          </w:divBdr>
        </w:div>
      </w:divsChild>
    </w:div>
    <w:div w:id="1184319202">
      <w:bodyDiv w:val="1"/>
      <w:marLeft w:val="0"/>
      <w:marRight w:val="0"/>
      <w:marTop w:val="0"/>
      <w:marBottom w:val="0"/>
      <w:divBdr>
        <w:top w:val="none" w:sz="0" w:space="0" w:color="auto"/>
        <w:left w:val="none" w:sz="0" w:space="0" w:color="auto"/>
        <w:bottom w:val="none" w:sz="0" w:space="0" w:color="auto"/>
        <w:right w:val="none" w:sz="0" w:space="0" w:color="auto"/>
      </w:divBdr>
    </w:div>
    <w:div w:id="1214120097">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299732">
      <w:bodyDiv w:val="1"/>
      <w:marLeft w:val="0"/>
      <w:marRight w:val="0"/>
      <w:marTop w:val="0"/>
      <w:marBottom w:val="0"/>
      <w:divBdr>
        <w:top w:val="none" w:sz="0" w:space="0" w:color="auto"/>
        <w:left w:val="none" w:sz="0" w:space="0" w:color="auto"/>
        <w:bottom w:val="none" w:sz="0" w:space="0" w:color="auto"/>
        <w:right w:val="none" w:sz="0" w:space="0" w:color="auto"/>
      </w:divBdr>
    </w:div>
    <w:div w:id="1336306109">
      <w:bodyDiv w:val="1"/>
      <w:marLeft w:val="0"/>
      <w:marRight w:val="0"/>
      <w:marTop w:val="0"/>
      <w:marBottom w:val="0"/>
      <w:divBdr>
        <w:top w:val="none" w:sz="0" w:space="0" w:color="auto"/>
        <w:left w:val="none" w:sz="0" w:space="0" w:color="auto"/>
        <w:bottom w:val="none" w:sz="0" w:space="0" w:color="auto"/>
        <w:right w:val="none" w:sz="0" w:space="0" w:color="auto"/>
      </w:divBdr>
      <w:divsChild>
        <w:div w:id="1239442484">
          <w:marLeft w:val="0"/>
          <w:marRight w:val="0"/>
          <w:marTop w:val="0"/>
          <w:marBottom w:val="0"/>
          <w:divBdr>
            <w:top w:val="none" w:sz="0" w:space="0" w:color="auto"/>
            <w:left w:val="none" w:sz="0" w:space="0" w:color="auto"/>
            <w:bottom w:val="none" w:sz="0" w:space="0" w:color="auto"/>
            <w:right w:val="none" w:sz="0" w:space="0" w:color="auto"/>
          </w:divBdr>
        </w:div>
      </w:divsChild>
    </w:div>
    <w:div w:id="1461920949">
      <w:bodyDiv w:val="1"/>
      <w:marLeft w:val="0"/>
      <w:marRight w:val="0"/>
      <w:marTop w:val="0"/>
      <w:marBottom w:val="0"/>
      <w:divBdr>
        <w:top w:val="none" w:sz="0" w:space="0" w:color="auto"/>
        <w:left w:val="none" w:sz="0" w:space="0" w:color="auto"/>
        <w:bottom w:val="none" w:sz="0" w:space="0" w:color="auto"/>
        <w:right w:val="none" w:sz="0" w:space="0" w:color="auto"/>
      </w:divBdr>
      <w:divsChild>
        <w:div w:id="1303728722">
          <w:marLeft w:val="0"/>
          <w:marRight w:val="0"/>
          <w:marTop w:val="240"/>
          <w:marBottom w:val="240"/>
          <w:divBdr>
            <w:top w:val="none" w:sz="0" w:space="0" w:color="auto"/>
            <w:left w:val="none" w:sz="0" w:space="0" w:color="auto"/>
            <w:bottom w:val="none" w:sz="0" w:space="0" w:color="auto"/>
            <w:right w:val="none" w:sz="0" w:space="0" w:color="auto"/>
          </w:divBdr>
        </w:div>
        <w:div w:id="613369650">
          <w:marLeft w:val="0"/>
          <w:marRight w:val="0"/>
          <w:marTop w:val="240"/>
          <w:marBottom w:val="240"/>
          <w:divBdr>
            <w:top w:val="none" w:sz="0" w:space="0" w:color="auto"/>
            <w:left w:val="none" w:sz="0" w:space="0" w:color="auto"/>
            <w:bottom w:val="none" w:sz="0" w:space="0" w:color="auto"/>
            <w:right w:val="none" w:sz="0" w:space="0" w:color="auto"/>
          </w:divBdr>
        </w:div>
      </w:divsChild>
    </w:div>
    <w:div w:id="1565722851">
      <w:bodyDiv w:val="1"/>
      <w:marLeft w:val="0"/>
      <w:marRight w:val="0"/>
      <w:marTop w:val="0"/>
      <w:marBottom w:val="0"/>
      <w:divBdr>
        <w:top w:val="none" w:sz="0" w:space="0" w:color="auto"/>
        <w:left w:val="none" w:sz="0" w:space="0" w:color="auto"/>
        <w:bottom w:val="none" w:sz="0" w:space="0" w:color="auto"/>
        <w:right w:val="none" w:sz="0" w:space="0" w:color="auto"/>
      </w:divBdr>
      <w:divsChild>
        <w:div w:id="823276083">
          <w:marLeft w:val="0"/>
          <w:marRight w:val="0"/>
          <w:marTop w:val="0"/>
          <w:marBottom w:val="0"/>
          <w:divBdr>
            <w:top w:val="none" w:sz="0" w:space="0" w:color="auto"/>
            <w:left w:val="none" w:sz="0" w:space="0" w:color="auto"/>
            <w:bottom w:val="none" w:sz="0" w:space="0" w:color="auto"/>
            <w:right w:val="none" w:sz="0" w:space="0" w:color="auto"/>
          </w:divBdr>
        </w:div>
      </w:divsChild>
    </w:div>
    <w:div w:id="1650285068">
      <w:bodyDiv w:val="1"/>
      <w:marLeft w:val="0"/>
      <w:marRight w:val="0"/>
      <w:marTop w:val="0"/>
      <w:marBottom w:val="0"/>
      <w:divBdr>
        <w:top w:val="none" w:sz="0" w:space="0" w:color="auto"/>
        <w:left w:val="none" w:sz="0" w:space="0" w:color="auto"/>
        <w:bottom w:val="none" w:sz="0" w:space="0" w:color="auto"/>
        <w:right w:val="none" w:sz="0" w:space="0" w:color="auto"/>
      </w:divBdr>
    </w:div>
    <w:div w:id="1678462733">
      <w:bodyDiv w:val="1"/>
      <w:marLeft w:val="0"/>
      <w:marRight w:val="0"/>
      <w:marTop w:val="0"/>
      <w:marBottom w:val="0"/>
      <w:divBdr>
        <w:top w:val="none" w:sz="0" w:space="0" w:color="auto"/>
        <w:left w:val="none" w:sz="0" w:space="0" w:color="auto"/>
        <w:bottom w:val="none" w:sz="0" w:space="0" w:color="auto"/>
        <w:right w:val="none" w:sz="0" w:space="0" w:color="auto"/>
      </w:divBdr>
      <w:divsChild>
        <w:div w:id="349768985">
          <w:marLeft w:val="0"/>
          <w:marRight w:val="0"/>
          <w:marTop w:val="240"/>
          <w:marBottom w:val="240"/>
          <w:divBdr>
            <w:top w:val="none" w:sz="0" w:space="0" w:color="auto"/>
            <w:left w:val="none" w:sz="0" w:space="0" w:color="auto"/>
            <w:bottom w:val="none" w:sz="0" w:space="0" w:color="auto"/>
            <w:right w:val="none" w:sz="0" w:space="0" w:color="auto"/>
          </w:divBdr>
        </w:div>
        <w:div w:id="2137067564">
          <w:marLeft w:val="0"/>
          <w:marRight w:val="0"/>
          <w:marTop w:val="240"/>
          <w:marBottom w:val="240"/>
          <w:divBdr>
            <w:top w:val="none" w:sz="0" w:space="0" w:color="auto"/>
            <w:left w:val="none" w:sz="0" w:space="0" w:color="auto"/>
            <w:bottom w:val="none" w:sz="0" w:space="0" w:color="auto"/>
            <w:right w:val="none" w:sz="0" w:space="0" w:color="auto"/>
          </w:divBdr>
        </w:div>
      </w:divsChild>
    </w:div>
    <w:div w:id="1701082411">
      <w:bodyDiv w:val="1"/>
      <w:marLeft w:val="0"/>
      <w:marRight w:val="0"/>
      <w:marTop w:val="0"/>
      <w:marBottom w:val="0"/>
      <w:divBdr>
        <w:top w:val="none" w:sz="0" w:space="0" w:color="auto"/>
        <w:left w:val="none" w:sz="0" w:space="0" w:color="auto"/>
        <w:bottom w:val="none" w:sz="0" w:space="0" w:color="auto"/>
        <w:right w:val="none" w:sz="0" w:space="0" w:color="auto"/>
      </w:divBdr>
    </w:div>
    <w:div w:id="1743523672">
      <w:bodyDiv w:val="1"/>
      <w:marLeft w:val="0"/>
      <w:marRight w:val="0"/>
      <w:marTop w:val="0"/>
      <w:marBottom w:val="0"/>
      <w:divBdr>
        <w:top w:val="none" w:sz="0" w:space="0" w:color="auto"/>
        <w:left w:val="none" w:sz="0" w:space="0" w:color="auto"/>
        <w:bottom w:val="none" w:sz="0" w:space="0" w:color="auto"/>
        <w:right w:val="none" w:sz="0" w:space="0" w:color="auto"/>
      </w:divBdr>
    </w:div>
    <w:div w:id="1769737759">
      <w:bodyDiv w:val="1"/>
      <w:marLeft w:val="0"/>
      <w:marRight w:val="0"/>
      <w:marTop w:val="0"/>
      <w:marBottom w:val="0"/>
      <w:divBdr>
        <w:top w:val="none" w:sz="0" w:space="0" w:color="auto"/>
        <w:left w:val="none" w:sz="0" w:space="0" w:color="auto"/>
        <w:bottom w:val="none" w:sz="0" w:space="0" w:color="auto"/>
        <w:right w:val="none" w:sz="0" w:space="0" w:color="auto"/>
      </w:divBdr>
    </w:div>
    <w:div w:id="1888297708">
      <w:bodyDiv w:val="1"/>
      <w:marLeft w:val="0"/>
      <w:marRight w:val="0"/>
      <w:marTop w:val="0"/>
      <w:marBottom w:val="0"/>
      <w:divBdr>
        <w:top w:val="none" w:sz="0" w:space="0" w:color="auto"/>
        <w:left w:val="none" w:sz="0" w:space="0" w:color="auto"/>
        <w:bottom w:val="none" w:sz="0" w:space="0" w:color="auto"/>
        <w:right w:val="none" w:sz="0" w:space="0" w:color="auto"/>
      </w:divBdr>
    </w:div>
    <w:div w:id="1901089420">
      <w:bodyDiv w:val="1"/>
      <w:marLeft w:val="0"/>
      <w:marRight w:val="0"/>
      <w:marTop w:val="0"/>
      <w:marBottom w:val="0"/>
      <w:divBdr>
        <w:top w:val="none" w:sz="0" w:space="0" w:color="auto"/>
        <w:left w:val="none" w:sz="0" w:space="0" w:color="auto"/>
        <w:bottom w:val="none" w:sz="0" w:space="0" w:color="auto"/>
        <w:right w:val="none" w:sz="0" w:space="0" w:color="auto"/>
      </w:divBdr>
      <w:divsChild>
        <w:div w:id="1844780527">
          <w:marLeft w:val="0"/>
          <w:marRight w:val="0"/>
          <w:marTop w:val="0"/>
          <w:marBottom w:val="0"/>
          <w:divBdr>
            <w:top w:val="none" w:sz="0" w:space="0" w:color="auto"/>
            <w:left w:val="none" w:sz="0" w:space="0" w:color="auto"/>
            <w:bottom w:val="none" w:sz="0" w:space="0" w:color="auto"/>
            <w:right w:val="none" w:sz="0" w:space="0" w:color="auto"/>
          </w:divBdr>
        </w:div>
      </w:divsChild>
    </w:div>
    <w:div w:id="1932005965">
      <w:bodyDiv w:val="1"/>
      <w:marLeft w:val="0"/>
      <w:marRight w:val="0"/>
      <w:marTop w:val="0"/>
      <w:marBottom w:val="0"/>
      <w:divBdr>
        <w:top w:val="none" w:sz="0" w:space="0" w:color="auto"/>
        <w:left w:val="none" w:sz="0" w:space="0" w:color="auto"/>
        <w:bottom w:val="none" w:sz="0" w:space="0" w:color="auto"/>
        <w:right w:val="none" w:sz="0" w:space="0" w:color="auto"/>
      </w:divBdr>
    </w:div>
    <w:div w:id="1963993852">
      <w:bodyDiv w:val="1"/>
      <w:marLeft w:val="0"/>
      <w:marRight w:val="0"/>
      <w:marTop w:val="0"/>
      <w:marBottom w:val="0"/>
      <w:divBdr>
        <w:top w:val="none" w:sz="0" w:space="0" w:color="auto"/>
        <w:left w:val="none" w:sz="0" w:space="0" w:color="auto"/>
        <w:bottom w:val="none" w:sz="0" w:space="0" w:color="auto"/>
        <w:right w:val="none" w:sz="0" w:space="0" w:color="auto"/>
      </w:divBdr>
    </w:div>
    <w:div w:id="1991444184">
      <w:bodyDiv w:val="1"/>
      <w:marLeft w:val="0"/>
      <w:marRight w:val="0"/>
      <w:marTop w:val="0"/>
      <w:marBottom w:val="0"/>
      <w:divBdr>
        <w:top w:val="none" w:sz="0" w:space="0" w:color="auto"/>
        <w:left w:val="none" w:sz="0" w:space="0" w:color="auto"/>
        <w:bottom w:val="none" w:sz="0" w:space="0" w:color="auto"/>
        <w:right w:val="none" w:sz="0" w:space="0" w:color="auto"/>
      </w:divBdr>
      <w:divsChild>
        <w:div w:id="771316095">
          <w:marLeft w:val="0"/>
          <w:marRight w:val="0"/>
          <w:marTop w:val="0"/>
          <w:marBottom w:val="0"/>
          <w:divBdr>
            <w:top w:val="none" w:sz="0" w:space="0" w:color="auto"/>
            <w:left w:val="none" w:sz="0" w:space="0" w:color="auto"/>
            <w:bottom w:val="none" w:sz="0" w:space="0" w:color="auto"/>
            <w:right w:val="none" w:sz="0" w:space="0" w:color="auto"/>
          </w:divBdr>
        </w:div>
      </w:divsChild>
    </w:div>
    <w:div w:id="2100177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3330</TotalTime>
  <Pages>4</Pages>
  <Words>1037</Words>
  <Characters>1214</Characters>
  <Application>Microsoft Office Word</Application>
  <DocSecurity>0</DocSecurity>
  <Lines>46</Lines>
  <Paragraphs>38</Paragraphs>
  <ScaleCrop>false</ScaleCrop>
  <Company>Microsoft</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Xhyu 向洪玉</dc:creator>
  <cp:lastModifiedBy>nyming 牛月明</cp:lastModifiedBy>
  <cp:revision>686</cp:revision>
  <cp:lastPrinted>2022-01-30T03:37:00Z</cp:lastPrinted>
  <dcterms:created xsi:type="dcterms:W3CDTF">2025-04-29T03:54:00Z</dcterms:created>
  <dcterms:modified xsi:type="dcterms:W3CDTF">2026-09-23T06:43:00Z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38A99732B699426ABDE2C8E368D154C9_12</vt:lpwstr>
  </property>
  <property fmtid="{D5CDD505-2E9C-101B-9397-08002B2CF9AE}" pid="4" name="KSOTemplateDocerSaveRecord">
    <vt:lpwstr>eyJoZGlkIjoiYzExNDVmZjYyYWE0NTc3NGYyNTFiYTMxMjJiZTQ4ZjciLCJ1c2VySWQiOiI3NjA0NjQ3NzIifQ==</vt:lpwstr>
  </property>
</Properties>
</file>