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05210" w14:textId="77777777" w:rsidR="00D83ACE" w:rsidRDefault="00D06675">
      <w:pPr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600389</w:t>
      </w:r>
      <w:r>
        <w:rPr>
          <w:rFonts w:ascii="宋体" w:hAnsi="宋体" w:hint="eastAsia"/>
          <w:sz w:val="24"/>
          <w:szCs w:val="24"/>
        </w:rPr>
        <w:t xml:space="preserve">              </w:t>
      </w:r>
      <w:r w:rsidR="00DF1855">
        <w:rPr>
          <w:rFonts w:ascii="宋体" w:hAnsi="宋体"/>
          <w:sz w:val="24"/>
          <w:szCs w:val="24"/>
        </w:rPr>
        <w:t xml:space="preserve">         </w:t>
      </w:r>
      <w:r>
        <w:rPr>
          <w:rFonts w:ascii="宋体" w:hAnsi="宋体" w:hint="eastAsia"/>
          <w:sz w:val="24"/>
          <w:szCs w:val="24"/>
        </w:rPr>
        <w:t xml:space="preserve">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江山股份</w:t>
      </w:r>
    </w:p>
    <w:p w14:paraId="054BACA4" w14:textId="77777777" w:rsidR="00FD6182" w:rsidRPr="00EB2BAE" w:rsidRDefault="00FD6182" w:rsidP="00FD6182">
      <w:pPr>
        <w:spacing w:line="360" w:lineRule="auto"/>
        <w:jc w:val="left"/>
        <w:rPr>
          <w:rFonts w:ascii="宋体" w:hAnsi="宋体"/>
          <w:sz w:val="24"/>
          <w:szCs w:val="24"/>
        </w:rPr>
      </w:pPr>
      <w:r w:rsidRPr="00EB2BAE">
        <w:rPr>
          <w:rFonts w:ascii="宋体" w:hAnsi="宋体"/>
          <w:sz w:val="24"/>
          <w:szCs w:val="24"/>
        </w:rPr>
        <w:t>债券代码：</w:t>
      </w:r>
      <w:r w:rsidRPr="00EB2BAE">
        <w:rPr>
          <w:rFonts w:ascii="宋体" w:hAnsi="宋体" w:hint="eastAsia"/>
          <w:sz w:val="24"/>
          <w:szCs w:val="24"/>
        </w:rPr>
        <w:t>1</w:t>
      </w:r>
      <w:r w:rsidRPr="00EB2BAE">
        <w:rPr>
          <w:rFonts w:ascii="宋体" w:hAnsi="宋体"/>
          <w:sz w:val="24"/>
          <w:szCs w:val="24"/>
        </w:rPr>
        <w:t xml:space="preserve">10102                  </w:t>
      </w:r>
      <w:r>
        <w:rPr>
          <w:rFonts w:ascii="宋体" w:hAnsi="宋体"/>
          <w:sz w:val="24"/>
          <w:szCs w:val="24"/>
        </w:rPr>
        <w:t xml:space="preserve">                 </w:t>
      </w:r>
      <w:r w:rsidRPr="00EB2BAE">
        <w:rPr>
          <w:rFonts w:ascii="宋体" w:hAnsi="宋体"/>
          <w:sz w:val="24"/>
          <w:szCs w:val="24"/>
        </w:rPr>
        <w:t>债券简称：江农转债</w:t>
      </w:r>
    </w:p>
    <w:p w14:paraId="5FE917F6" w14:textId="77777777" w:rsidR="001E0714" w:rsidRPr="00DF1855" w:rsidRDefault="001E0714">
      <w:pPr>
        <w:jc w:val="center"/>
        <w:rPr>
          <w:rFonts w:ascii="黑体" w:eastAsia="黑体" w:hAnsi="黑体"/>
          <w:sz w:val="36"/>
          <w:szCs w:val="36"/>
        </w:rPr>
      </w:pPr>
    </w:p>
    <w:p w14:paraId="0C4924CB" w14:textId="77777777" w:rsidR="00D83ACE" w:rsidRPr="004F165D" w:rsidRDefault="00D06675">
      <w:pPr>
        <w:jc w:val="center"/>
        <w:rPr>
          <w:rFonts w:asciiTheme="minorEastAsia" w:eastAsiaTheme="minorEastAsia" w:hAnsiTheme="minorEastAsia"/>
          <w:b/>
          <w:sz w:val="30"/>
          <w:szCs w:val="30"/>
        </w:rPr>
      </w:pPr>
      <w:r w:rsidRPr="004F165D">
        <w:rPr>
          <w:rFonts w:asciiTheme="minorEastAsia" w:eastAsiaTheme="minorEastAsia" w:hAnsiTheme="minorEastAsia" w:hint="eastAsia"/>
          <w:b/>
          <w:sz w:val="30"/>
          <w:szCs w:val="30"/>
        </w:rPr>
        <w:t>南通江山农药化工股份有限公司</w:t>
      </w:r>
    </w:p>
    <w:p w14:paraId="6D152CDA" w14:textId="77777777" w:rsidR="00D83ACE" w:rsidRPr="004F165D" w:rsidRDefault="00D06675">
      <w:pPr>
        <w:jc w:val="center"/>
        <w:rPr>
          <w:rFonts w:asciiTheme="minorEastAsia" w:eastAsiaTheme="minorEastAsia" w:hAnsiTheme="minorEastAsia"/>
          <w:b/>
          <w:sz w:val="30"/>
          <w:szCs w:val="30"/>
        </w:rPr>
      </w:pPr>
      <w:r w:rsidRPr="004F165D">
        <w:rPr>
          <w:rFonts w:asciiTheme="minorEastAsia" w:eastAsiaTheme="minorEastAsia" w:hAnsiTheme="minorEastAsia" w:hint="eastAsia"/>
          <w:b/>
          <w:sz w:val="30"/>
          <w:szCs w:val="30"/>
        </w:rPr>
        <w:t>投资者关系活动记录表</w:t>
      </w:r>
    </w:p>
    <w:p w14:paraId="60668E5F" w14:textId="77777777" w:rsidR="00D83ACE" w:rsidRDefault="00D83ACE">
      <w:pPr>
        <w:jc w:val="center"/>
        <w:rPr>
          <w:rFonts w:ascii="黑体" w:eastAsia="黑体" w:hAnsi="黑体"/>
          <w:sz w:val="24"/>
          <w:szCs w:val="24"/>
        </w:rPr>
      </w:pPr>
    </w:p>
    <w:tbl>
      <w:tblPr>
        <w:tblStyle w:val="a4"/>
        <w:tblW w:w="8717" w:type="dxa"/>
        <w:tblLook w:val="04A0" w:firstRow="1" w:lastRow="0" w:firstColumn="1" w:lastColumn="0" w:noHBand="0" w:noVBand="1"/>
      </w:tblPr>
      <w:tblGrid>
        <w:gridCol w:w="2122"/>
        <w:gridCol w:w="6595"/>
      </w:tblGrid>
      <w:tr w:rsidR="00D83ACE" w14:paraId="05A5869D" w14:textId="77777777" w:rsidTr="00830B43">
        <w:trPr>
          <w:trHeight w:val="838"/>
        </w:trPr>
        <w:tc>
          <w:tcPr>
            <w:tcW w:w="2122" w:type="dxa"/>
            <w:vAlign w:val="center"/>
          </w:tcPr>
          <w:p w14:paraId="5970B0FF" w14:textId="77777777" w:rsidR="00D83ACE" w:rsidRPr="001C7F56" w:rsidRDefault="00D06675">
            <w:pPr>
              <w:rPr>
                <w:b/>
                <w:sz w:val="24"/>
                <w:szCs w:val="24"/>
              </w:rPr>
            </w:pPr>
            <w:r w:rsidRPr="001C7F56">
              <w:rPr>
                <w:rFonts w:hint="eastAsia"/>
                <w:b/>
                <w:sz w:val="24"/>
                <w:szCs w:val="24"/>
              </w:rPr>
              <w:t>投资者关系活动类别</w:t>
            </w:r>
          </w:p>
        </w:tc>
        <w:tc>
          <w:tcPr>
            <w:tcW w:w="6595" w:type="dxa"/>
            <w:vAlign w:val="center"/>
          </w:tcPr>
          <w:p w14:paraId="53430259" w14:textId="77777777" w:rsidR="001C7F56" w:rsidRDefault="001C7F56" w:rsidP="001C7F56">
            <w:pPr>
              <w:snapToGrid w:val="0"/>
              <w:spacing w:line="480" w:lineRule="atLeast"/>
              <w:rPr>
                <w:rFonts w:ascii="宋体"/>
                <w:bCs/>
                <w:iCs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bCs/>
                <w:iCs/>
                <w:sz w:val="24"/>
                <w:szCs w:val="24"/>
              </w:rPr>
              <w:t>☑</w:t>
            </w:r>
            <w:r>
              <w:rPr>
                <w:rFonts w:ascii="宋体" w:hAnsi="宋体" w:hint="eastAsia"/>
                <w:sz w:val="24"/>
                <w:szCs w:val="24"/>
              </w:rPr>
              <w:t>特定对象调研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分析师会议</w:t>
            </w:r>
          </w:p>
          <w:p w14:paraId="4CBDF6C2" w14:textId="77777777" w:rsidR="001C7F56" w:rsidRDefault="001C7F56" w:rsidP="001C7F56">
            <w:pPr>
              <w:snapToGrid w:val="0"/>
              <w:spacing w:line="480" w:lineRule="atLeast"/>
              <w:rPr>
                <w:rFonts w:asci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媒体采访</w:t>
            </w:r>
            <w:r>
              <w:rPr>
                <w:rFonts w:ascii="宋体" w:hAnsi="宋体"/>
                <w:sz w:val="24"/>
                <w:szCs w:val="24"/>
              </w:rPr>
              <w:t xml:space="preserve">  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业绩说明会/电话解读会</w:t>
            </w:r>
          </w:p>
          <w:p w14:paraId="2EB055EE" w14:textId="77777777" w:rsidR="001C7F56" w:rsidRDefault="001C7F56" w:rsidP="001C7F56">
            <w:pPr>
              <w:snapToGrid w:val="0"/>
              <w:spacing w:line="480" w:lineRule="atLeast"/>
              <w:rPr>
                <w:rFonts w:asci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新闻发布会</w:t>
            </w:r>
            <w:r>
              <w:rPr>
                <w:rFonts w:ascii="宋体" w:hAnsi="宋体"/>
                <w:sz w:val="24"/>
                <w:szCs w:val="24"/>
              </w:rPr>
              <w:t xml:space="preserve">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路演活动/策略会</w:t>
            </w:r>
          </w:p>
          <w:p w14:paraId="3DDD630D" w14:textId="77777777" w:rsidR="001C7F56" w:rsidRDefault="002E495E" w:rsidP="001C7F56">
            <w:pPr>
              <w:tabs>
                <w:tab w:val="left" w:pos="3045"/>
                <w:tab w:val="center" w:pos="3199"/>
              </w:tabs>
              <w:snapToGrid w:val="0"/>
              <w:spacing w:line="480" w:lineRule="atLeast"/>
              <w:rPr>
                <w:rFonts w:ascii="宋体"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 w:rsidR="001C7F56">
              <w:rPr>
                <w:rFonts w:ascii="宋体" w:hAnsi="宋体" w:hint="eastAsia"/>
                <w:sz w:val="24"/>
                <w:szCs w:val="24"/>
              </w:rPr>
              <w:t xml:space="preserve">现场参观            </w:t>
            </w: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 w:rsidR="001C7F56">
              <w:rPr>
                <w:rFonts w:ascii="宋体" w:hAnsi="宋体" w:hint="eastAsia"/>
                <w:sz w:val="24"/>
                <w:szCs w:val="24"/>
              </w:rPr>
              <w:t>投资者来访</w:t>
            </w:r>
            <w:r w:rsidR="001C7F56">
              <w:rPr>
                <w:rFonts w:ascii="宋体"/>
                <w:bCs/>
                <w:iCs/>
                <w:sz w:val="24"/>
                <w:szCs w:val="24"/>
              </w:rPr>
              <w:tab/>
            </w:r>
          </w:p>
          <w:p w14:paraId="712DD086" w14:textId="77777777" w:rsidR="00246E49" w:rsidRDefault="001C7F56" w:rsidP="001C7F5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hAnsi="宋体" w:hint="eastAsia"/>
                <w:sz w:val="24"/>
                <w:szCs w:val="24"/>
              </w:rPr>
              <w:t>其他</w:t>
            </w:r>
          </w:p>
        </w:tc>
      </w:tr>
      <w:tr w:rsidR="00D83ACE" w14:paraId="0E055A4E" w14:textId="77777777" w:rsidTr="00830B43">
        <w:trPr>
          <w:trHeight w:val="838"/>
        </w:trPr>
        <w:tc>
          <w:tcPr>
            <w:tcW w:w="2122" w:type="dxa"/>
            <w:vAlign w:val="center"/>
          </w:tcPr>
          <w:p w14:paraId="3A29F819" w14:textId="77777777" w:rsidR="00D83ACE" w:rsidRPr="001C7F56" w:rsidRDefault="001E0714">
            <w:pPr>
              <w:rPr>
                <w:b/>
                <w:sz w:val="24"/>
                <w:szCs w:val="24"/>
              </w:rPr>
            </w:pPr>
            <w:r w:rsidRPr="001C7F56">
              <w:rPr>
                <w:rFonts w:hint="eastAsia"/>
                <w:b/>
                <w:sz w:val="24"/>
                <w:szCs w:val="24"/>
              </w:rPr>
              <w:t>参与单位</w:t>
            </w:r>
          </w:p>
        </w:tc>
        <w:tc>
          <w:tcPr>
            <w:tcW w:w="6595" w:type="dxa"/>
            <w:vAlign w:val="center"/>
          </w:tcPr>
          <w:p w14:paraId="426EF252" w14:textId="563D10B4" w:rsidR="00093EE7" w:rsidRPr="007F40F6" w:rsidRDefault="00540C2B" w:rsidP="004F0FE9">
            <w:pPr>
              <w:spacing w:line="360" w:lineRule="auto"/>
              <w:rPr>
                <w:sz w:val="24"/>
                <w:szCs w:val="24"/>
              </w:rPr>
            </w:pP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中欧基金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国海证券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申万宏源</w:t>
            </w:r>
            <w:r w:rsidR="004F0FE9"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松熙资产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嘉实基金</w:t>
            </w:r>
            <w:r w:rsidR="004F0FE9"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创金合信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汇添富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中邮证券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中庚基金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高毅资产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安信基金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永赢基金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北京谦象</w:t>
            </w:r>
            <w:r w:rsidR="004F0FE9"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大成基金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华宝基金</w:t>
            </w:r>
            <w:r w:rsidR="004F0FE9"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富国基金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中信保诚保险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天风证券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第一创业</w:t>
            </w:r>
            <w:r w:rsidR="004F0FE9"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大朴资产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长安基金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圆信永丰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东方证券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建信养老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="005E55A8" w:rsidRPr="007F40F6">
              <w:rPr>
                <w:rFonts w:ascii="宋体" w:hAnsi="宋体" w:cs="宋体"/>
                <w:bCs/>
                <w:iCs/>
                <w:color w:val="000000"/>
                <w:sz w:val="24"/>
                <w:szCs w:val="24"/>
                <w:lang w:val="en-GB"/>
              </w:rPr>
              <w:t>银华基金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="009A4A55" w:rsidRPr="007F40F6">
              <w:rPr>
                <w:rFonts w:hint="eastAsia"/>
                <w:sz w:val="24"/>
                <w:szCs w:val="24"/>
              </w:rPr>
              <w:t>长江证券</w:t>
            </w:r>
            <w:r w:rsidR="004F0FE9" w:rsidRPr="007F40F6">
              <w:rPr>
                <w:rFonts w:hint="eastAsia"/>
                <w:sz w:val="24"/>
                <w:szCs w:val="24"/>
              </w:rPr>
              <w:t>、</w:t>
            </w:r>
            <w:r w:rsidR="00093EE7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中泰资管</w:t>
            </w:r>
            <w:r w:rsidR="004F0FE9" w:rsidRPr="007F40F6">
              <w:rPr>
                <w:rFonts w:ascii="宋体" w:hAnsi="宋体" w:cs="宋体" w:hint="eastAsia"/>
                <w:bCs/>
                <w:iCs/>
                <w:color w:val="000000"/>
                <w:sz w:val="24"/>
                <w:szCs w:val="24"/>
                <w:lang w:val="en-GB"/>
              </w:rPr>
              <w:t>、</w:t>
            </w:r>
            <w:r w:rsidR="009A4A55" w:rsidRPr="007F40F6">
              <w:rPr>
                <w:rFonts w:hint="eastAsia"/>
                <w:sz w:val="24"/>
                <w:szCs w:val="24"/>
              </w:rPr>
              <w:t>和基投资</w:t>
            </w:r>
            <w:r w:rsidR="004F0FE9" w:rsidRPr="007F40F6">
              <w:rPr>
                <w:rFonts w:hint="eastAsia"/>
                <w:sz w:val="24"/>
                <w:szCs w:val="24"/>
              </w:rPr>
              <w:t>、</w:t>
            </w:r>
            <w:r w:rsidR="009A4A55" w:rsidRPr="007F40F6">
              <w:rPr>
                <w:rFonts w:hint="eastAsia"/>
                <w:sz w:val="24"/>
                <w:szCs w:val="24"/>
              </w:rPr>
              <w:t>路博迈</w:t>
            </w:r>
            <w:r w:rsidR="004F0FE9" w:rsidRPr="007F40F6">
              <w:rPr>
                <w:rFonts w:hint="eastAsia"/>
                <w:sz w:val="24"/>
                <w:szCs w:val="24"/>
              </w:rPr>
              <w:t>、</w:t>
            </w:r>
            <w:r w:rsidR="009A4A55" w:rsidRPr="007F40F6">
              <w:rPr>
                <w:rFonts w:hint="eastAsia"/>
                <w:sz w:val="24"/>
                <w:szCs w:val="24"/>
              </w:rPr>
              <w:t>弘尚资产</w:t>
            </w:r>
            <w:r w:rsidR="004F0FE9" w:rsidRPr="007F40F6">
              <w:rPr>
                <w:rFonts w:hint="eastAsia"/>
                <w:sz w:val="24"/>
                <w:szCs w:val="24"/>
              </w:rPr>
              <w:t>、</w:t>
            </w:r>
            <w:r w:rsidR="009A4A55" w:rsidRPr="007F40F6">
              <w:rPr>
                <w:rFonts w:hint="eastAsia"/>
                <w:sz w:val="24"/>
                <w:szCs w:val="24"/>
              </w:rPr>
              <w:t>甬兴证券</w:t>
            </w:r>
            <w:r w:rsidR="00901F09">
              <w:rPr>
                <w:rFonts w:hint="eastAsia"/>
                <w:sz w:val="24"/>
                <w:szCs w:val="24"/>
              </w:rPr>
              <w:t>等</w:t>
            </w:r>
          </w:p>
          <w:p w14:paraId="438CDCF4" w14:textId="28677DF3" w:rsidR="00830B43" w:rsidRDefault="00830B43" w:rsidP="004F0F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（以上排名不分先后）</w:t>
            </w:r>
          </w:p>
        </w:tc>
      </w:tr>
      <w:tr w:rsidR="00D83ACE" w14:paraId="7B6CFE57" w14:textId="77777777" w:rsidTr="00830B43">
        <w:trPr>
          <w:trHeight w:val="799"/>
        </w:trPr>
        <w:tc>
          <w:tcPr>
            <w:tcW w:w="2122" w:type="dxa"/>
            <w:vAlign w:val="center"/>
          </w:tcPr>
          <w:p w14:paraId="7E6617C2" w14:textId="77777777" w:rsidR="00D83ACE" w:rsidRPr="001C7F56" w:rsidRDefault="00D06675">
            <w:pPr>
              <w:rPr>
                <w:b/>
                <w:sz w:val="24"/>
                <w:szCs w:val="24"/>
              </w:rPr>
            </w:pPr>
            <w:r w:rsidRPr="001C7F56">
              <w:rPr>
                <w:rFonts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6595" w:type="dxa"/>
            <w:vAlign w:val="center"/>
          </w:tcPr>
          <w:p w14:paraId="2DAA5AE0" w14:textId="77777777" w:rsidR="00D83ACE" w:rsidRDefault="00D06675" w:rsidP="00A2250A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</w:t>
            </w:r>
            <w:r w:rsidR="00E62189">
              <w:rPr>
                <w:rFonts w:ascii="宋体" w:hAnsi="宋体" w:cs="宋体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-</w:t>
            </w:r>
            <w:r w:rsidR="00E62189">
              <w:rPr>
                <w:rFonts w:ascii="宋体" w:hAnsi="宋体" w:cs="宋体"/>
                <w:bCs/>
                <w:iCs/>
                <w:color w:val="000000"/>
                <w:sz w:val="24"/>
              </w:rPr>
              <w:t>22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 xml:space="preserve"> 1</w:t>
            </w:r>
            <w:r w:rsidR="00A2250A">
              <w:rPr>
                <w:rFonts w:ascii="宋体" w:hAnsi="宋体" w:cs="宋体"/>
                <w:bCs/>
                <w:iCs/>
                <w:color w:val="000000"/>
                <w:sz w:val="24"/>
              </w:rPr>
              <w:t>3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</w:t>
            </w:r>
            <w:r w:rsidR="00A2250A">
              <w:rPr>
                <w:rFonts w:ascii="宋体" w:hAnsi="宋体" w:cs="宋体"/>
                <w:bCs/>
                <w:iCs/>
                <w:color w:val="000000"/>
                <w:sz w:val="24"/>
              </w:rPr>
              <w:t>5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0-1</w:t>
            </w:r>
            <w:r w:rsidR="000E0F33">
              <w:rPr>
                <w:rFonts w:ascii="宋体" w:hAnsi="宋体" w:cs="宋体"/>
                <w:bCs/>
                <w:iCs/>
                <w:color w:val="000000"/>
                <w:sz w:val="24"/>
              </w:rPr>
              <w:t>7</w:t>
            </w: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:00</w:t>
            </w:r>
            <w:bookmarkStart w:id="0" w:name="_GoBack"/>
            <w:bookmarkEnd w:id="0"/>
          </w:p>
        </w:tc>
      </w:tr>
      <w:tr w:rsidR="00FA12DD" w14:paraId="57AB71E0" w14:textId="77777777" w:rsidTr="00830B43">
        <w:trPr>
          <w:trHeight w:val="799"/>
        </w:trPr>
        <w:tc>
          <w:tcPr>
            <w:tcW w:w="2122" w:type="dxa"/>
            <w:vAlign w:val="center"/>
          </w:tcPr>
          <w:p w14:paraId="1F664DF0" w14:textId="77777777" w:rsidR="00FA12DD" w:rsidRPr="001C7F56" w:rsidRDefault="00FA12DD">
            <w:pPr>
              <w:rPr>
                <w:b/>
                <w:sz w:val="24"/>
                <w:szCs w:val="24"/>
              </w:rPr>
            </w:pPr>
            <w:r w:rsidRPr="001C7F56">
              <w:rPr>
                <w:rFonts w:hint="eastAsia"/>
                <w:b/>
                <w:sz w:val="24"/>
                <w:szCs w:val="24"/>
              </w:rPr>
              <w:t>地点</w:t>
            </w:r>
          </w:p>
        </w:tc>
        <w:tc>
          <w:tcPr>
            <w:tcW w:w="6595" w:type="dxa"/>
            <w:vAlign w:val="center"/>
          </w:tcPr>
          <w:p w14:paraId="32C8AD41" w14:textId="77777777" w:rsidR="00FA12DD" w:rsidRDefault="00FA12DD" w:rsidP="00F975CD">
            <w:pPr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南通江山农药化工股份有限公司</w:t>
            </w:r>
          </w:p>
        </w:tc>
      </w:tr>
      <w:tr w:rsidR="00D83ACE" w14:paraId="53F9C569" w14:textId="77777777" w:rsidTr="00830B43">
        <w:trPr>
          <w:trHeight w:val="838"/>
        </w:trPr>
        <w:tc>
          <w:tcPr>
            <w:tcW w:w="2122" w:type="dxa"/>
            <w:vAlign w:val="center"/>
          </w:tcPr>
          <w:p w14:paraId="673C815A" w14:textId="77777777" w:rsidR="00D83ACE" w:rsidRPr="001C7F56" w:rsidRDefault="00310C56">
            <w:pPr>
              <w:rPr>
                <w:b/>
                <w:sz w:val="24"/>
                <w:szCs w:val="24"/>
              </w:rPr>
            </w:pPr>
            <w:r w:rsidRPr="001C7F56">
              <w:rPr>
                <w:rFonts w:hint="eastAsia"/>
                <w:b/>
                <w:sz w:val="24"/>
                <w:szCs w:val="24"/>
              </w:rPr>
              <w:t>上市公司接待人员姓名</w:t>
            </w:r>
          </w:p>
        </w:tc>
        <w:tc>
          <w:tcPr>
            <w:tcW w:w="6595" w:type="dxa"/>
            <w:vAlign w:val="center"/>
          </w:tcPr>
          <w:p w14:paraId="173B57E1" w14:textId="77777777" w:rsidR="001C7F56" w:rsidRDefault="00310C56" w:rsidP="001C7F56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副总经理、</w:t>
            </w:r>
            <w:r w:rsidR="00D06675">
              <w:rPr>
                <w:rFonts w:ascii="宋体" w:hAnsi="宋体" w:cs="宋体" w:hint="eastAsia"/>
                <w:sz w:val="24"/>
                <w:szCs w:val="24"/>
              </w:rPr>
              <w:t>董事会秘书</w:t>
            </w:r>
            <w:r w:rsidR="001C7F56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="001C7F56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="00D06675">
              <w:rPr>
                <w:rFonts w:ascii="宋体" w:hAnsi="宋体" w:cs="宋体" w:hint="eastAsia"/>
                <w:sz w:val="24"/>
                <w:szCs w:val="24"/>
              </w:rPr>
              <w:t>宋金华</w:t>
            </w:r>
          </w:p>
          <w:p w14:paraId="0E2D8F79" w14:textId="77777777" w:rsidR="00D83ACE" w:rsidRDefault="00E62189" w:rsidP="00E62189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总经理助理</w:t>
            </w:r>
            <w:r w:rsidR="00D06675">
              <w:rPr>
                <w:rFonts w:ascii="宋体" w:hAnsi="宋体" w:cs="宋体" w:hint="eastAsia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sz w:val="24"/>
                <w:szCs w:val="24"/>
              </w:rPr>
              <w:t>董办主任</w:t>
            </w:r>
            <w:r w:rsidR="001C7F56"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 w:rsidR="001C7F56"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>谈声远</w:t>
            </w:r>
          </w:p>
          <w:p w14:paraId="5AA701B8" w14:textId="12C066B6" w:rsidR="00BB2DAE" w:rsidRDefault="00BB2DAE" w:rsidP="00E6218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证券事务代表</w:t>
            </w:r>
            <w:r>
              <w:rPr>
                <w:rFonts w:ascii="宋体" w:hAnsi="宋体" w:cs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sz w:val="24"/>
                <w:szCs w:val="24"/>
              </w:rPr>
              <w:t xml:space="preserve">  黄燕</w:t>
            </w:r>
          </w:p>
        </w:tc>
      </w:tr>
      <w:tr w:rsidR="00D83ACE" w14:paraId="3F560B44" w14:textId="77777777" w:rsidTr="00830B43">
        <w:trPr>
          <w:trHeight w:val="557"/>
        </w:trPr>
        <w:tc>
          <w:tcPr>
            <w:tcW w:w="2122" w:type="dxa"/>
            <w:vAlign w:val="center"/>
          </w:tcPr>
          <w:p w14:paraId="3017379E" w14:textId="77777777" w:rsidR="00D83ACE" w:rsidRPr="001C7F56" w:rsidRDefault="00D06675">
            <w:pPr>
              <w:rPr>
                <w:b/>
                <w:sz w:val="24"/>
                <w:szCs w:val="24"/>
              </w:rPr>
            </w:pPr>
            <w:r w:rsidRPr="001C7F56">
              <w:rPr>
                <w:rFonts w:hint="eastAsia"/>
                <w:b/>
                <w:sz w:val="24"/>
                <w:szCs w:val="24"/>
              </w:rPr>
              <w:t>投资者关系活动主要</w:t>
            </w:r>
            <w:r w:rsidR="003C7195" w:rsidRPr="001C7F56">
              <w:rPr>
                <w:rFonts w:hint="eastAsia"/>
                <w:b/>
                <w:sz w:val="24"/>
                <w:szCs w:val="24"/>
              </w:rPr>
              <w:t>内容介绍</w:t>
            </w:r>
          </w:p>
        </w:tc>
        <w:tc>
          <w:tcPr>
            <w:tcW w:w="6595" w:type="dxa"/>
            <w:vAlign w:val="center"/>
          </w:tcPr>
          <w:p w14:paraId="05BD8683" w14:textId="77777777" w:rsidR="00A2250A" w:rsidRPr="00733F2E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733F2E">
              <w:rPr>
                <w:rFonts w:ascii="宋体" w:hAnsi="宋体"/>
                <w:b/>
                <w:szCs w:val="21"/>
              </w:rPr>
              <w:t>一、公司</w:t>
            </w:r>
            <w:r w:rsidR="00F15C89" w:rsidRPr="00733F2E">
              <w:rPr>
                <w:rFonts w:ascii="宋体" w:hAnsi="宋体"/>
                <w:b/>
                <w:szCs w:val="21"/>
              </w:rPr>
              <w:t>情况</w:t>
            </w:r>
            <w:r w:rsidRPr="00733F2E">
              <w:rPr>
                <w:rFonts w:ascii="宋体" w:hAnsi="宋体"/>
                <w:b/>
                <w:szCs w:val="21"/>
              </w:rPr>
              <w:t>介绍</w:t>
            </w:r>
          </w:p>
          <w:p w14:paraId="52DE0876" w14:textId="77777777" w:rsidR="008F5047" w:rsidRDefault="008F5047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8F5047">
              <w:rPr>
                <w:rFonts w:ascii="宋体" w:hAnsi="宋体" w:hint="eastAsia"/>
                <w:szCs w:val="21"/>
              </w:rPr>
              <w:t>202</w:t>
            </w:r>
            <w:r w:rsidR="00A832B9">
              <w:rPr>
                <w:rFonts w:ascii="宋体" w:hAnsi="宋体"/>
                <w:szCs w:val="21"/>
              </w:rPr>
              <w:t>6</w:t>
            </w:r>
            <w:r w:rsidRPr="008F5047">
              <w:rPr>
                <w:rFonts w:ascii="宋体" w:hAnsi="宋体" w:hint="eastAsia"/>
                <w:szCs w:val="21"/>
              </w:rPr>
              <w:t>年1-6月，公司经营发展保持稳中向好的态势，各业务板块总体保持稳健运行，收入规模整体增长，盈利结构持续优化。农药板块仍是公司主要利润来源，</w:t>
            </w:r>
            <w:r w:rsidR="00A832B9" w:rsidRPr="008F5047">
              <w:rPr>
                <w:rFonts w:ascii="宋体" w:hAnsi="宋体" w:hint="eastAsia"/>
                <w:szCs w:val="21"/>
              </w:rPr>
              <w:t>新材料板块</w:t>
            </w:r>
            <w:r w:rsidRPr="008F5047">
              <w:rPr>
                <w:rFonts w:ascii="宋体" w:hAnsi="宋体" w:hint="eastAsia"/>
                <w:szCs w:val="21"/>
              </w:rPr>
              <w:t>盈利能力稳步提升；化工</w:t>
            </w:r>
            <w:r w:rsidR="00A832B9" w:rsidRPr="008F5047">
              <w:rPr>
                <w:rFonts w:ascii="宋体" w:hAnsi="宋体" w:hint="eastAsia"/>
                <w:szCs w:val="21"/>
              </w:rPr>
              <w:t>、热电</w:t>
            </w:r>
            <w:r w:rsidR="00A832B9">
              <w:rPr>
                <w:rFonts w:ascii="宋体" w:hAnsi="宋体" w:hint="eastAsia"/>
                <w:szCs w:val="21"/>
              </w:rPr>
              <w:t>板</w:t>
            </w:r>
            <w:r w:rsidR="00A832B9">
              <w:rPr>
                <w:rFonts w:ascii="宋体" w:hAnsi="宋体" w:hint="eastAsia"/>
                <w:szCs w:val="21"/>
              </w:rPr>
              <w:lastRenderedPageBreak/>
              <w:t>块受成本上涨等</w:t>
            </w:r>
            <w:r w:rsidRPr="008F5047">
              <w:rPr>
                <w:rFonts w:ascii="宋体" w:hAnsi="宋体" w:hint="eastAsia"/>
                <w:szCs w:val="21"/>
              </w:rPr>
              <w:t>影响</w:t>
            </w:r>
            <w:r w:rsidR="00A832B9">
              <w:rPr>
                <w:rFonts w:ascii="宋体" w:hAnsi="宋体" w:hint="eastAsia"/>
                <w:szCs w:val="21"/>
              </w:rPr>
              <w:t>导致毛利承压</w:t>
            </w:r>
            <w:r w:rsidRPr="008F5047">
              <w:rPr>
                <w:rFonts w:ascii="宋体" w:hAnsi="宋体" w:hint="eastAsia"/>
                <w:szCs w:val="21"/>
              </w:rPr>
              <w:t>。</w:t>
            </w:r>
          </w:p>
          <w:p w14:paraId="2AF76B8A" w14:textId="08B091CD" w:rsidR="008F5047" w:rsidRPr="008F5047" w:rsidRDefault="00733F2E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733F2E">
              <w:rPr>
                <w:rFonts w:ascii="宋体" w:hAnsi="宋体" w:hint="eastAsia"/>
                <w:szCs w:val="21"/>
              </w:rPr>
              <w:t>公司</w:t>
            </w:r>
            <w:r w:rsidR="00D5722F" w:rsidRPr="00D5722F">
              <w:rPr>
                <w:rFonts w:ascii="宋体" w:hAnsi="宋体" w:hint="eastAsia"/>
                <w:szCs w:val="21"/>
              </w:rPr>
              <w:t>已取得苯嘧草唑原药和10%苯嘧草唑EW</w:t>
            </w:r>
            <w:r w:rsidR="00A20A4B">
              <w:rPr>
                <w:rFonts w:ascii="宋体" w:hAnsi="宋体" w:hint="eastAsia"/>
                <w:szCs w:val="21"/>
              </w:rPr>
              <w:t>（赛枯）</w:t>
            </w:r>
            <w:r w:rsidR="00D5722F" w:rsidRPr="00D5722F">
              <w:rPr>
                <w:rFonts w:ascii="宋体" w:hAnsi="宋体" w:hint="eastAsia"/>
                <w:szCs w:val="21"/>
              </w:rPr>
              <w:t>的农药登记证</w:t>
            </w:r>
            <w:r w:rsidRPr="00733F2E">
              <w:rPr>
                <w:rFonts w:ascii="宋体" w:hAnsi="宋体" w:hint="eastAsia"/>
                <w:szCs w:val="21"/>
              </w:rPr>
              <w:t>，正</w:t>
            </w:r>
            <w:r w:rsidR="00D5722F">
              <w:rPr>
                <w:rFonts w:ascii="宋体" w:hAnsi="宋体" w:hint="eastAsia"/>
                <w:szCs w:val="21"/>
              </w:rPr>
              <w:t>在</w:t>
            </w:r>
            <w:r w:rsidRPr="00733F2E">
              <w:rPr>
                <w:rFonts w:ascii="宋体" w:hAnsi="宋体" w:hint="eastAsia"/>
                <w:szCs w:val="21"/>
              </w:rPr>
              <w:t>积极开展国内市场渠道推广相关工作。</w:t>
            </w:r>
            <w:r w:rsidRPr="008F5047">
              <w:rPr>
                <w:rFonts w:ascii="宋体" w:hAnsi="宋体" w:hint="eastAsia"/>
                <w:szCs w:val="21"/>
              </w:rPr>
              <w:t>4月</w:t>
            </w:r>
            <w:r>
              <w:rPr>
                <w:rFonts w:ascii="宋体" w:hAnsi="宋体" w:hint="eastAsia"/>
                <w:szCs w:val="21"/>
              </w:rPr>
              <w:t>，</w:t>
            </w:r>
            <w:r w:rsidRPr="00733F2E">
              <w:rPr>
                <w:rFonts w:ascii="宋体" w:hAnsi="宋体" w:hint="eastAsia"/>
                <w:szCs w:val="21"/>
              </w:rPr>
              <w:t>公司与先正达签订海外巿场开发合作协议，共同开拓海外市场，相关试验、市场开发等工作正在进行中。“贵州江山磷化工资源综合利用项目”一期项目已于2025年11月试生产</w:t>
            </w:r>
            <w:r w:rsidR="008F5047" w:rsidRPr="008F5047">
              <w:rPr>
                <w:rFonts w:ascii="宋体" w:hAnsi="宋体" w:hint="eastAsia"/>
                <w:szCs w:val="21"/>
              </w:rPr>
              <w:t>，目前贵州草甘膦装置接近</w:t>
            </w:r>
            <w:r w:rsidR="00AA7ED4">
              <w:rPr>
                <w:rFonts w:ascii="宋体" w:hAnsi="宋体" w:hint="eastAsia"/>
                <w:szCs w:val="21"/>
              </w:rPr>
              <w:t>设计产能</w:t>
            </w:r>
            <w:r w:rsidR="008F5047" w:rsidRPr="008F5047">
              <w:rPr>
                <w:rFonts w:ascii="宋体" w:hAnsi="宋体" w:hint="eastAsia"/>
                <w:szCs w:val="21"/>
              </w:rPr>
              <w:t>，生产技术有较多技改完善，已投产装置优化升级得到实践验证。二期</w:t>
            </w:r>
            <w:r w:rsidRPr="00733F2E">
              <w:rPr>
                <w:rFonts w:ascii="宋体" w:hAnsi="宋体" w:hint="eastAsia"/>
                <w:szCs w:val="21"/>
              </w:rPr>
              <w:t>1.5万吨/年阻燃剂TEP</w:t>
            </w:r>
            <w:r w:rsidR="00A95D87">
              <w:rPr>
                <w:rFonts w:ascii="宋体" w:hAnsi="宋体" w:hint="eastAsia"/>
                <w:szCs w:val="21"/>
              </w:rPr>
              <w:t>项目已</w:t>
            </w:r>
            <w:r w:rsidR="00A95D87" w:rsidRPr="008F5047">
              <w:rPr>
                <w:rFonts w:ascii="宋体" w:hAnsi="宋体" w:hint="eastAsia"/>
                <w:szCs w:val="21"/>
              </w:rPr>
              <w:t>完成</w:t>
            </w:r>
            <w:r w:rsidR="008F5047" w:rsidRPr="008F5047">
              <w:rPr>
                <w:rFonts w:ascii="宋体" w:hAnsi="宋体" w:hint="eastAsia"/>
                <w:szCs w:val="21"/>
              </w:rPr>
              <w:t>安装进入调试阶段，计划2026年4季度启动试生产。</w:t>
            </w:r>
          </w:p>
          <w:p w14:paraId="70E54A59" w14:textId="77777777" w:rsidR="00A2250A" w:rsidRPr="00733F2E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733F2E">
              <w:rPr>
                <w:rFonts w:ascii="宋体" w:hAnsi="宋体"/>
                <w:b/>
                <w:szCs w:val="21"/>
              </w:rPr>
              <w:t>二、问</w:t>
            </w:r>
            <w:r w:rsidR="008F5047" w:rsidRPr="00733F2E">
              <w:rPr>
                <w:rFonts w:ascii="宋体" w:hAnsi="宋体" w:hint="eastAsia"/>
                <w:b/>
                <w:szCs w:val="21"/>
              </w:rPr>
              <w:t>答</w:t>
            </w:r>
          </w:p>
          <w:p w14:paraId="27622188" w14:textId="2D4AEE1A" w:rsidR="00A2250A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Q1：</w:t>
            </w:r>
            <w:r w:rsidR="00A20A4B" w:rsidRPr="00A20A4B">
              <w:rPr>
                <w:rFonts w:ascii="宋体" w:hAnsi="宋体" w:hint="eastAsia"/>
                <w:b/>
                <w:szCs w:val="21"/>
              </w:rPr>
              <w:t>苯嘧草唑</w:t>
            </w:r>
            <w:r w:rsidRPr="008F5047">
              <w:rPr>
                <w:rFonts w:ascii="宋体" w:hAnsi="宋体" w:hint="eastAsia"/>
                <w:b/>
                <w:szCs w:val="21"/>
              </w:rPr>
              <w:t xml:space="preserve">目前的销售情况及后续推广节奏是怎样的？ </w:t>
            </w:r>
          </w:p>
          <w:p w14:paraId="7AAD3924" w14:textId="77777777" w:rsidR="00733F2E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A1：</w:t>
            </w:r>
            <w:r w:rsidR="00733F2E">
              <w:rPr>
                <w:rFonts w:ascii="宋体" w:hAnsi="宋体" w:hint="eastAsia"/>
                <w:szCs w:val="21"/>
              </w:rPr>
              <w:t>苯嘧草唑是公司面向全球市场的全新创制产品，</w:t>
            </w:r>
            <w:r w:rsidR="00733F2E" w:rsidRPr="00E655C6">
              <w:rPr>
                <w:rFonts w:hint="eastAsia"/>
              </w:rPr>
              <w:t>目前处于推广阶段，市场反馈良好，销售进度基本符合预期。后续公司将持续做好应用技术、渠道建设、终端复购和品牌建设等工作，为后续加快市场拓展筑牢基础。</w:t>
            </w:r>
          </w:p>
          <w:p w14:paraId="62761901" w14:textId="77777777" w:rsidR="00A2250A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8E37FA">
              <w:rPr>
                <w:rFonts w:ascii="宋体" w:hAnsi="宋体"/>
                <w:b/>
                <w:szCs w:val="21"/>
              </w:rPr>
              <w:t>2</w:t>
            </w:r>
            <w:r w:rsidRPr="008F5047">
              <w:rPr>
                <w:rFonts w:ascii="宋体" w:hAnsi="宋体" w:hint="eastAsia"/>
                <w:b/>
                <w:szCs w:val="21"/>
              </w:rPr>
              <w:t xml:space="preserve">：公司与先正达在海外市场的合作模式及进展如何？相关费用如何承担？ </w:t>
            </w:r>
          </w:p>
          <w:p w14:paraId="67AA302D" w14:textId="2E9D29E6" w:rsidR="00A2250A" w:rsidRPr="00A2250A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8E37FA">
              <w:rPr>
                <w:rFonts w:ascii="宋体" w:hAnsi="宋体"/>
                <w:szCs w:val="21"/>
              </w:rPr>
              <w:t>2</w:t>
            </w:r>
            <w:r w:rsidRPr="00A2250A">
              <w:rPr>
                <w:rFonts w:ascii="宋体" w:hAnsi="宋体" w:hint="eastAsia"/>
                <w:szCs w:val="21"/>
              </w:rPr>
              <w:t>：</w:t>
            </w:r>
            <w:r w:rsidR="00733F2E" w:rsidRPr="00733F2E">
              <w:rPr>
                <w:rFonts w:ascii="宋体" w:hAnsi="宋体" w:hint="eastAsia"/>
                <w:szCs w:val="21"/>
              </w:rPr>
              <w:t>公司与先正达签订</w:t>
            </w:r>
            <w:r w:rsidR="00733F2E">
              <w:rPr>
                <w:rFonts w:ascii="宋体" w:hAnsi="宋体" w:hint="eastAsia"/>
                <w:szCs w:val="21"/>
              </w:rPr>
              <w:t>了</w:t>
            </w:r>
            <w:r w:rsidR="00A20A4B" w:rsidRPr="00A20A4B">
              <w:rPr>
                <w:rFonts w:ascii="宋体" w:hAnsi="宋体" w:hint="eastAsia"/>
                <w:szCs w:val="21"/>
              </w:rPr>
              <w:t>海外巿场开发合作协议</w:t>
            </w:r>
            <w:r w:rsidR="00733F2E">
              <w:rPr>
                <w:rFonts w:ascii="宋体" w:hAnsi="宋体" w:hint="eastAsia"/>
                <w:szCs w:val="21"/>
              </w:rPr>
              <w:t>，</w:t>
            </w:r>
            <w:r w:rsidR="00733F2E" w:rsidRPr="00733F2E">
              <w:rPr>
                <w:rFonts w:ascii="宋体" w:hAnsi="宋体" w:hint="eastAsia"/>
                <w:szCs w:val="21"/>
              </w:rPr>
              <w:t>双方约定共同开发苯嘧草唑原药及制剂产品的海外市场，海外登记涉及试验费用及其他费用预估为33,208,751.00美元（折算人民币约为23,341.77万元），该费用由公司承担，未来将根据实际发生额分期结算。目前正在积极推进苯嘧草唑的境外登记试验及登记工作，按照海外市场登记和OECD等数据要求，在主要使用国家和地区登记上市通常需要3-5年时间。</w:t>
            </w:r>
          </w:p>
          <w:p w14:paraId="07070F02" w14:textId="77777777" w:rsidR="00A2250A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8E37FA">
              <w:rPr>
                <w:rFonts w:ascii="宋体" w:hAnsi="宋体"/>
                <w:b/>
                <w:szCs w:val="21"/>
              </w:rPr>
              <w:t>3</w:t>
            </w:r>
            <w:r w:rsidRPr="008F5047">
              <w:rPr>
                <w:rFonts w:ascii="宋体" w:hAnsi="宋体" w:hint="eastAsia"/>
                <w:b/>
                <w:szCs w:val="21"/>
              </w:rPr>
              <w:t>：在草甘膦产能已较大的情况下，公司继续扩产的逻辑是什么？</w:t>
            </w:r>
          </w:p>
          <w:p w14:paraId="34D77F57" w14:textId="17389E71" w:rsidR="00A2250A" w:rsidRPr="00A2250A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8E37FA">
              <w:rPr>
                <w:rFonts w:ascii="宋体" w:hAnsi="宋体"/>
                <w:szCs w:val="21"/>
              </w:rPr>
              <w:t>3</w:t>
            </w:r>
            <w:r w:rsidRPr="00A2250A">
              <w:rPr>
                <w:rFonts w:ascii="宋体" w:hAnsi="宋体" w:hint="eastAsia"/>
                <w:szCs w:val="21"/>
              </w:rPr>
              <w:t>：</w:t>
            </w:r>
            <w:r w:rsidR="00D5722F" w:rsidRPr="00D5722F">
              <w:rPr>
                <w:rFonts w:ascii="宋体" w:hAnsi="宋体" w:hint="eastAsia"/>
                <w:szCs w:val="21"/>
              </w:rPr>
              <w:t>草甘膦目前为全球除草剂市场中份额最高的品种，</w:t>
            </w:r>
            <w:r w:rsidR="00D5722F">
              <w:rPr>
                <w:rFonts w:ascii="宋体" w:hAnsi="宋体" w:hint="eastAsia"/>
                <w:szCs w:val="21"/>
              </w:rPr>
              <w:t>从需求端看：</w:t>
            </w:r>
            <w:r w:rsidR="00D5722F" w:rsidRPr="00D5722F">
              <w:rPr>
                <w:rFonts w:ascii="宋体" w:hAnsi="宋体" w:hint="eastAsia"/>
                <w:szCs w:val="21"/>
              </w:rPr>
              <w:t>全球粮食安全战略推动种植面积稳定，病虫草害防控为长期刚需，农药使用需求具备韧性；随着环保要求提升，百草枯等传统除草剂产品将逐步退出市场，为草甘膦等除草剂产品带来增量市场需求；国内转基因商业化进程加速，抗除草剂/抗虫品种作物持续扩种，预计</w:t>
            </w:r>
            <w:r w:rsidR="00A95D87" w:rsidRPr="00D5722F">
              <w:rPr>
                <w:rFonts w:ascii="宋体" w:hAnsi="宋体" w:hint="eastAsia"/>
                <w:szCs w:val="21"/>
              </w:rPr>
              <w:t>将逐步增加</w:t>
            </w:r>
            <w:r w:rsidR="00D5722F" w:rsidRPr="00D5722F">
              <w:rPr>
                <w:rFonts w:ascii="宋体" w:hAnsi="宋体" w:hint="eastAsia"/>
                <w:szCs w:val="21"/>
              </w:rPr>
              <w:t>对草甘膦的需求。</w:t>
            </w:r>
            <w:r w:rsidR="00D5722F">
              <w:rPr>
                <w:rFonts w:ascii="宋体" w:hAnsi="宋体" w:hint="eastAsia"/>
                <w:szCs w:val="21"/>
              </w:rPr>
              <w:t>从供给端看：</w:t>
            </w:r>
            <w:r w:rsidR="00D5722F" w:rsidRPr="00D5722F">
              <w:rPr>
                <w:rFonts w:ascii="宋体" w:hAnsi="宋体" w:hint="eastAsia"/>
                <w:szCs w:val="21"/>
              </w:rPr>
              <w:t>国家发改委《产业结构调整指导目录》已将新建草甘膦生产装置列为限制类项目，随着环保、安全、能耗等监</w:t>
            </w:r>
            <w:r w:rsidR="00D5722F" w:rsidRPr="00D5722F">
              <w:rPr>
                <w:rFonts w:ascii="宋体" w:hAnsi="宋体" w:hint="eastAsia"/>
                <w:szCs w:val="21"/>
              </w:rPr>
              <w:lastRenderedPageBreak/>
              <w:t>管政策的趋严，低效产能</w:t>
            </w:r>
            <w:r w:rsidR="00D5722F">
              <w:rPr>
                <w:rFonts w:ascii="宋体" w:hAnsi="宋体" w:hint="eastAsia"/>
                <w:szCs w:val="21"/>
              </w:rPr>
              <w:t>将逐步</w:t>
            </w:r>
            <w:r w:rsidR="00A95D87">
              <w:rPr>
                <w:rFonts w:ascii="宋体" w:hAnsi="宋体" w:hint="eastAsia"/>
                <w:szCs w:val="21"/>
              </w:rPr>
              <w:t>出清</w:t>
            </w:r>
            <w:r w:rsidR="00D5722F">
              <w:rPr>
                <w:rFonts w:ascii="宋体" w:hAnsi="宋体" w:hint="eastAsia"/>
                <w:szCs w:val="21"/>
              </w:rPr>
              <w:t>；公司</w:t>
            </w:r>
            <w:r w:rsidR="00D5722F" w:rsidRPr="00D5722F">
              <w:rPr>
                <w:rFonts w:ascii="宋体" w:hAnsi="宋体" w:hint="eastAsia"/>
                <w:szCs w:val="21"/>
              </w:rPr>
              <w:t>通过长期积累，具备规模化的生产能力、先进的工艺技术及成熟的销售网络等综合竞争优势。</w:t>
            </w:r>
          </w:p>
          <w:p w14:paraId="4A3D0E9D" w14:textId="77777777" w:rsidR="00A2250A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8E37FA">
              <w:rPr>
                <w:rFonts w:ascii="宋体" w:hAnsi="宋体"/>
                <w:b/>
                <w:szCs w:val="21"/>
              </w:rPr>
              <w:t>4</w:t>
            </w:r>
            <w:r w:rsidRPr="008F5047">
              <w:rPr>
                <w:rFonts w:ascii="宋体" w:hAnsi="宋体" w:hint="eastAsia"/>
                <w:b/>
                <w:szCs w:val="21"/>
              </w:rPr>
              <w:t>：当前草甘膦行业的竞争格局及价格趋势如何？</w:t>
            </w:r>
          </w:p>
          <w:p w14:paraId="236666FE" w14:textId="77777777" w:rsidR="00EF2611" w:rsidRPr="00A2250A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8E37FA">
              <w:rPr>
                <w:rFonts w:ascii="宋体" w:hAnsi="宋体"/>
                <w:szCs w:val="21"/>
              </w:rPr>
              <w:t>4</w:t>
            </w:r>
            <w:r w:rsidRPr="00A2250A">
              <w:rPr>
                <w:rFonts w:ascii="宋体" w:hAnsi="宋体" w:hint="eastAsia"/>
                <w:szCs w:val="21"/>
              </w:rPr>
              <w:t>：</w:t>
            </w:r>
            <w:r w:rsidR="00410CDA" w:rsidRPr="00410CDA">
              <w:rPr>
                <w:rFonts w:ascii="宋体" w:hAnsi="宋体" w:hint="eastAsia"/>
                <w:szCs w:val="21"/>
              </w:rPr>
              <w:t>受原材料成本支撑以及前期海外补库带来的乐观情绪影响</w:t>
            </w:r>
            <w:r w:rsidR="00410CDA">
              <w:rPr>
                <w:rFonts w:ascii="宋体" w:hAnsi="宋体" w:hint="eastAsia"/>
                <w:szCs w:val="21"/>
              </w:rPr>
              <w:t>，近期</w:t>
            </w:r>
            <w:r w:rsidR="00410CDA" w:rsidRPr="00EF2611">
              <w:rPr>
                <w:rFonts w:ascii="宋体" w:hAnsi="宋体" w:hint="eastAsia"/>
                <w:szCs w:val="21"/>
              </w:rPr>
              <w:t>草甘膦产品价格</w:t>
            </w:r>
            <w:r w:rsidR="00410CDA">
              <w:rPr>
                <w:rFonts w:ascii="宋体" w:hAnsi="宋体" w:hint="eastAsia"/>
                <w:szCs w:val="21"/>
              </w:rPr>
              <w:t>略有上涨</w:t>
            </w:r>
            <w:r w:rsidR="00410CDA" w:rsidRPr="00410CDA">
              <w:rPr>
                <w:rFonts w:ascii="宋体" w:hAnsi="宋体" w:hint="eastAsia"/>
                <w:szCs w:val="21"/>
              </w:rPr>
              <w:t>。</w:t>
            </w:r>
            <w:r w:rsidR="00EF2611" w:rsidRPr="00EF2611">
              <w:rPr>
                <w:rFonts w:ascii="宋体" w:hAnsi="宋体" w:hint="eastAsia"/>
                <w:szCs w:val="21"/>
              </w:rPr>
              <w:t>目前渠道库存正常，随着南美市场需求逐步回升，预计价格将保持上行趋势，维持在合理的利润空间。</w:t>
            </w:r>
          </w:p>
          <w:p w14:paraId="2A89DC77" w14:textId="77777777" w:rsidR="00A2250A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3656C1">
              <w:rPr>
                <w:rFonts w:ascii="宋体" w:hAnsi="宋体"/>
                <w:b/>
                <w:szCs w:val="21"/>
              </w:rPr>
              <w:t>5</w:t>
            </w:r>
            <w:r w:rsidRPr="008F5047">
              <w:rPr>
                <w:rFonts w:ascii="宋体" w:hAnsi="宋体" w:hint="eastAsia"/>
                <w:b/>
                <w:szCs w:val="21"/>
              </w:rPr>
              <w:t xml:space="preserve">：出口退税取消对公司业务有何影响？ </w:t>
            </w:r>
          </w:p>
          <w:p w14:paraId="05DB91EF" w14:textId="77777777" w:rsidR="00A2250A" w:rsidRPr="00A2250A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3656C1">
              <w:rPr>
                <w:rFonts w:ascii="宋体" w:hAnsi="宋体"/>
                <w:szCs w:val="21"/>
              </w:rPr>
              <w:t>5</w:t>
            </w:r>
            <w:r w:rsidRPr="00A2250A">
              <w:rPr>
                <w:rFonts w:ascii="宋体" w:hAnsi="宋体" w:hint="eastAsia"/>
                <w:szCs w:val="21"/>
              </w:rPr>
              <w:t>：</w:t>
            </w:r>
            <w:r w:rsidR="003656C1" w:rsidRPr="003656C1">
              <w:rPr>
                <w:rFonts w:ascii="宋体" w:hAnsi="宋体" w:hint="eastAsia"/>
                <w:szCs w:val="21"/>
              </w:rPr>
              <w:t>财政部、税务总局2026年1月12日发布了《关于调整光伏等产品出口退税政策的公告》，公司敌百虫原药、敌敌畏原药、部分阻燃剂、水处理剂产品在本次产品清单内，2026年上半年，公司通过加强与海外客户价格协商、加强成本管控等一系列措施降低了出口退税政策调整带来的影响。</w:t>
            </w:r>
          </w:p>
          <w:p w14:paraId="537A22FD" w14:textId="33650CA6" w:rsid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3656C1">
              <w:rPr>
                <w:rFonts w:ascii="宋体" w:hAnsi="宋体"/>
                <w:b/>
                <w:szCs w:val="21"/>
              </w:rPr>
              <w:t>6</w:t>
            </w:r>
            <w:r w:rsidRPr="008F5047">
              <w:rPr>
                <w:rFonts w:ascii="宋体" w:hAnsi="宋体" w:hint="eastAsia"/>
                <w:b/>
                <w:szCs w:val="21"/>
              </w:rPr>
              <w:t>：苯</w:t>
            </w:r>
            <w:r w:rsidR="00733F2E">
              <w:rPr>
                <w:rFonts w:ascii="宋体" w:hAnsi="宋体" w:hint="eastAsia"/>
                <w:b/>
                <w:szCs w:val="21"/>
              </w:rPr>
              <w:t>嘧</w:t>
            </w:r>
            <w:r w:rsidRPr="008F5047">
              <w:rPr>
                <w:rFonts w:ascii="宋体" w:hAnsi="宋体" w:hint="eastAsia"/>
                <w:b/>
                <w:szCs w:val="21"/>
              </w:rPr>
              <w:t>草唑是否会完全替代草甘膦</w:t>
            </w:r>
            <w:r w:rsidR="00733F2E">
              <w:rPr>
                <w:rFonts w:ascii="宋体" w:hAnsi="宋体" w:hint="eastAsia"/>
                <w:b/>
                <w:szCs w:val="21"/>
              </w:rPr>
              <w:t>、草铵膦</w:t>
            </w:r>
            <w:r w:rsidRPr="008F5047">
              <w:rPr>
                <w:rFonts w:ascii="宋体" w:hAnsi="宋体" w:hint="eastAsia"/>
                <w:b/>
                <w:szCs w:val="21"/>
              </w:rPr>
              <w:t>？</w:t>
            </w:r>
          </w:p>
          <w:p w14:paraId="0F9D2159" w14:textId="7B3E8D0F" w:rsidR="00733F2E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3656C1">
              <w:rPr>
                <w:rFonts w:ascii="宋体" w:hAnsi="宋体"/>
                <w:szCs w:val="21"/>
              </w:rPr>
              <w:t>6</w:t>
            </w:r>
            <w:r w:rsidRPr="00A2250A">
              <w:rPr>
                <w:rFonts w:ascii="宋体" w:hAnsi="宋体" w:hint="eastAsia"/>
                <w:szCs w:val="21"/>
              </w:rPr>
              <w:t>：</w:t>
            </w:r>
            <w:r w:rsidR="00733F2E" w:rsidRPr="00733F2E">
              <w:rPr>
                <w:rFonts w:ascii="宋体" w:hAnsi="宋体" w:hint="eastAsia"/>
                <w:szCs w:val="21"/>
              </w:rPr>
              <w:t>草甘膦、草铵膦、苯嘧草唑在作物、区域、应用场景以及作用机理上各有差异。苯嘧草唑的定位是以</w:t>
            </w:r>
            <w:r w:rsidR="00A20A4B">
              <w:rPr>
                <w:rFonts w:ascii="宋体" w:hAnsi="宋体" w:hint="eastAsia"/>
                <w:szCs w:val="21"/>
              </w:rPr>
              <w:t>解决</w:t>
            </w:r>
            <w:r w:rsidR="00733F2E" w:rsidRPr="00733F2E">
              <w:rPr>
                <w:rFonts w:ascii="宋体" w:hAnsi="宋体" w:hint="eastAsia"/>
                <w:szCs w:val="21"/>
              </w:rPr>
              <w:t>抗性杂草</w:t>
            </w:r>
            <w:r w:rsidR="00A20A4B">
              <w:rPr>
                <w:rFonts w:ascii="宋体" w:hAnsi="宋体" w:hint="eastAsia"/>
                <w:szCs w:val="21"/>
              </w:rPr>
              <w:t>问题</w:t>
            </w:r>
            <w:r w:rsidR="00733F2E" w:rsidRPr="00733F2E">
              <w:rPr>
                <w:rFonts w:ascii="宋体" w:hAnsi="宋体" w:hint="eastAsia"/>
                <w:szCs w:val="21"/>
              </w:rPr>
              <w:t>为切入点，可与草甘膦、草铵膦复配增效，能较好解决传统灭生性除草剂难以解决的抗性问题，进一步丰富公司除草剂产品组合。</w:t>
            </w:r>
          </w:p>
          <w:p w14:paraId="1A151A38" w14:textId="77777777" w:rsidR="008F5047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3656C1">
              <w:rPr>
                <w:rFonts w:ascii="宋体" w:hAnsi="宋体"/>
                <w:b/>
                <w:szCs w:val="21"/>
              </w:rPr>
              <w:t>7</w:t>
            </w:r>
            <w:r w:rsidRPr="008F5047">
              <w:rPr>
                <w:rFonts w:ascii="宋体" w:hAnsi="宋体" w:hint="eastAsia"/>
                <w:b/>
                <w:szCs w:val="21"/>
              </w:rPr>
              <w:t xml:space="preserve">：公司在哈尔滨、宜昌、贵州等地布局生产基地的战略考量是什么？ </w:t>
            </w:r>
          </w:p>
          <w:p w14:paraId="369B8360" w14:textId="27C06F74" w:rsidR="00A2250A" w:rsidRPr="00A2250A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3656C1">
              <w:rPr>
                <w:rFonts w:ascii="宋体" w:hAnsi="宋体"/>
                <w:szCs w:val="21"/>
              </w:rPr>
              <w:t>7</w:t>
            </w:r>
            <w:r w:rsidRPr="00A2250A">
              <w:rPr>
                <w:rFonts w:ascii="宋体" w:hAnsi="宋体" w:hint="eastAsia"/>
                <w:szCs w:val="21"/>
              </w:rPr>
              <w:t>：</w:t>
            </w:r>
            <w:r w:rsidR="00D5722F">
              <w:rPr>
                <w:rFonts w:ascii="宋体" w:hAnsi="宋体" w:hint="eastAsia"/>
                <w:szCs w:val="21"/>
              </w:rPr>
              <w:t>收购哈利民公司主要目的是</w:t>
            </w:r>
            <w:r w:rsidR="00D5722F" w:rsidRPr="002C7B25">
              <w:rPr>
                <w:rFonts w:ascii="宋体" w:hAnsi="宋体" w:hint="eastAsia"/>
                <w:szCs w:val="21"/>
              </w:rPr>
              <w:t>缩短</w:t>
            </w:r>
            <w:r w:rsidR="007E3285">
              <w:rPr>
                <w:rFonts w:ascii="宋体" w:hAnsi="宋体" w:hint="eastAsia"/>
                <w:szCs w:val="21"/>
              </w:rPr>
              <w:t>东北及附近地区</w:t>
            </w:r>
            <w:r w:rsidR="00D5722F" w:rsidRPr="002C7B25">
              <w:rPr>
                <w:rFonts w:ascii="宋体" w:hAnsi="宋体" w:hint="eastAsia"/>
                <w:szCs w:val="21"/>
              </w:rPr>
              <w:t>销售响应时间，降低物流成本，</w:t>
            </w:r>
            <w:r w:rsidR="00D5722F" w:rsidRPr="00A2250A">
              <w:rPr>
                <w:rFonts w:ascii="宋体" w:hAnsi="宋体" w:hint="eastAsia"/>
                <w:szCs w:val="21"/>
              </w:rPr>
              <w:t>满足东北</w:t>
            </w:r>
            <w:r w:rsidR="007E3285">
              <w:rPr>
                <w:rFonts w:ascii="宋体" w:hAnsi="宋体" w:hint="eastAsia"/>
                <w:szCs w:val="21"/>
              </w:rPr>
              <w:t>及周边</w:t>
            </w:r>
            <w:r w:rsidR="00D5722F" w:rsidRPr="00A2250A">
              <w:rPr>
                <w:rFonts w:ascii="宋体" w:hAnsi="宋体" w:hint="eastAsia"/>
                <w:szCs w:val="21"/>
              </w:rPr>
              <w:t>市场对农资产品时效性的高要求。</w:t>
            </w:r>
            <w:r w:rsidR="00D5722F">
              <w:rPr>
                <w:rFonts w:ascii="宋体" w:hAnsi="宋体" w:hint="eastAsia"/>
                <w:szCs w:val="21"/>
              </w:rPr>
              <w:t>在</w:t>
            </w:r>
            <w:r w:rsidR="00D5722F" w:rsidRPr="00A2250A">
              <w:rPr>
                <w:rFonts w:ascii="宋体" w:hAnsi="宋体" w:hint="eastAsia"/>
                <w:szCs w:val="21"/>
              </w:rPr>
              <w:t>宜昌</w:t>
            </w:r>
            <w:r w:rsidR="00D5722F">
              <w:rPr>
                <w:rFonts w:ascii="宋体" w:hAnsi="宋体" w:hint="eastAsia"/>
                <w:szCs w:val="21"/>
              </w:rPr>
              <w:t>投资主要是</w:t>
            </w:r>
            <w:r w:rsidR="00D5722F" w:rsidRPr="00A2250A">
              <w:rPr>
                <w:rFonts w:ascii="宋体" w:hAnsi="宋体" w:hint="eastAsia"/>
                <w:szCs w:val="21"/>
              </w:rPr>
              <w:t>依托现有产业基础和配套设施，形成协同。</w:t>
            </w:r>
            <w:r w:rsidR="002C7B25" w:rsidRPr="002C7B25">
              <w:rPr>
                <w:rFonts w:ascii="宋体" w:hAnsi="宋体" w:hint="eastAsia"/>
                <w:szCs w:val="21"/>
              </w:rPr>
              <w:t>公司与</w:t>
            </w:r>
            <w:r w:rsidR="002C7B25">
              <w:rPr>
                <w:rFonts w:ascii="宋体" w:hAnsi="宋体" w:hint="eastAsia"/>
                <w:szCs w:val="21"/>
              </w:rPr>
              <w:t>贵州</w:t>
            </w:r>
            <w:r w:rsidR="002C7B25" w:rsidRPr="002C7B25">
              <w:rPr>
                <w:rFonts w:ascii="宋体" w:hAnsi="宋体" w:hint="eastAsia"/>
                <w:szCs w:val="21"/>
              </w:rPr>
              <w:t>瓮福集团合作，核心在于发挥其磷矿资源、采矿选矿和全品位矿高效利用等优势，同时通过股权合作和协议安排保障资源获取和价格机制实现。</w:t>
            </w:r>
          </w:p>
          <w:p w14:paraId="070BDA16" w14:textId="77777777" w:rsidR="008F5047" w:rsidRPr="008F5047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ind w:firstLine="422"/>
              <w:rPr>
                <w:rFonts w:ascii="宋体" w:hAnsi="宋体"/>
                <w:b/>
                <w:szCs w:val="21"/>
              </w:rPr>
            </w:pPr>
            <w:r w:rsidRPr="008F5047">
              <w:rPr>
                <w:rFonts w:ascii="宋体" w:hAnsi="宋体" w:hint="eastAsia"/>
                <w:b/>
                <w:szCs w:val="21"/>
              </w:rPr>
              <w:t>Q</w:t>
            </w:r>
            <w:r w:rsidR="003656C1">
              <w:rPr>
                <w:rFonts w:ascii="宋体" w:hAnsi="宋体"/>
                <w:b/>
                <w:szCs w:val="21"/>
              </w:rPr>
              <w:t>8</w:t>
            </w:r>
            <w:r w:rsidRPr="008F5047">
              <w:rPr>
                <w:rFonts w:ascii="宋体" w:hAnsi="宋体" w:hint="eastAsia"/>
                <w:b/>
                <w:szCs w:val="21"/>
              </w:rPr>
              <w:t xml:space="preserve">：公司无实际控制人，决策机制如何？ </w:t>
            </w:r>
          </w:p>
          <w:p w14:paraId="6CBA3A28" w14:textId="5E5D16D9" w:rsidR="00A2250A" w:rsidRPr="001E0714" w:rsidRDefault="00A2250A" w:rsidP="00FC1108">
            <w:pPr>
              <w:pStyle w:val="Style6"/>
              <w:adjustRightInd w:val="0"/>
              <w:snapToGrid w:val="0"/>
              <w:spacing w:beforeLines="50" w:before="156" w:line="360" w:lineRule="auto"/>
              <w:rPr>
                <w:rFonts w:ascii="宋体" w:hAnsi="宋体"/>
                <w:szCs w:val="21"/>
              </w:rPr>
            </w:pPr>
            <w:r w:rsidRPr="00A2250A">
              <w:rPr>
                <w:rFonts w:ascii="宋体" w:hAnsi="宋体" w:hint="eastAsia"/>
                <w:szCs w:val="21"/>
              </w:rPr>
              <w:t>A</w:t>
            </w:r>
            <w:r w:rsidR="003656C1">
              <w:rPr>
                <w:rFonts w:ascii="宋体" w:hAnsi="宋体"/>
                <w:szCs w:val="21"/>
              </w:rPr>
              <w:t>8</w:t>
            </w:r>
            <w:r w:rsidRPr="00A2250A">
              <w:rPr>
                <w:rFonts w:ascii="宋体" w:hAnsi="宋体" w:hint="eastAsia"/>
                <w:szCs w:val="21"/>
              </w:rPr>
              <w:t>：南通市政府、国资委及第一大股东</w:t>
            </w:r>
            <w:r w:rsidR="003656C1">
              <w:rPr>
                <w:rFonts w:ascii="宋体" w:hAnsi="宋体" w:hint="eastAsia"/>
                <w:szCs w:val="21"/>
              </w:rPr>
              <w:t>南通</w:t>
            </w:r>
            <w:r w:rsidRPr="00A2250A">
              <w:rPr>
                <w:rFonts w:ascii="宋体" w:hAnsi="宋体" w:hint="eastAsia"/>
                <w:szCs w:val="21"/>
              </w:rPr>
              <w:t>产控集团均</w:t>
            </w:r>
            <w:r w:rsidR="007E3285">
              <w:rPr>
                <w:rFonts w:ascii="宋体" w:hAnsi="宋体" w:hint="eastAsia"/>
                <w:szCs w:val="21"/>
              </w:rPr>
              <w:t>十分</w:t>
            </w:r>
            <w:r w:rsidRPr="00A2250A">
              <w:rPr>
                <w:rFonts w:ascii="宋体" w:hAnsi="宋体" w:hint="eastAsia"/>
                <w:szCs w:val="21"/>
              </w:rPr>
              <w:t>支持公司发展，</w:t>
            </w:r>
            <w:r w:rsidR="003656C1">
              <w:rPr>
                <w:rFonts w:ascii="宋体" w:hAnsi="宋体" w:hint="eastAsia"/>
                <w:szCs w:val="21"/>
              </w:rPr>
              <w:t>公司</w:t>
            </w:r>
            <w:r w:rsidRPr="00A2250A">
              <w:rPr>
                <w:rFonts w:ascii="宋体" w:hAnsi="宋体" w:hint="eastAsia"/>
                <w:szCs w:val="21"/>
              </w:rPr>
              <w:t>重大投资决策通过董事会</w:t>
            </w:r>
            <w:r w:rsidR="00A95D87">
              <w:rPr>
                <w:rFonts w:ascii="宋体" w:hAnsi="宋体" w:hint="eastAsia"/>
                <w:szCs w:val="21"/>
              </w:rPr>
              <w:t>、股东会</w:t>
            </w:r>
            <w:r w:rsidRPr="00A2250A">
              <w:rPr>
                <w:rFonts w:ascii="宋体" w:hAnsi="宋体" w:hint="eastAsia"/>
                <w:szCs w:val="21"/>
              </w:rPr>
              <w:t>决议形成，运作规范。</w:t>
            </w:r>
          </w:p>
        </w:tc>
      </w:tr>
      <w:tr w:rsidR="001C7F56" w14:paraId="56AC6440" w14:textId="77777777" w:rsidTr="00830B43">
        <w:trPr>
          <w:trHeight w:val="557"/>
        </w:trPr>
        <w:tc>
          <w:tcPr>
            <w:tcW w:w="2122" w:type="dxa"/>
            <w:vAlign w:val="center"/>
          </w:tcPr>
          <w:p w14:paraId="62FAF78F" w14:textId="77777777" w:rsidR="001C7F56" w:rsidRDefault="001C7F56" w:rsidP="001C7F56">
            <w:pPr>
              <w:snapToGrid w:val="0"/>
              <w:jc w:val="center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关于本次活动是否涉及应披露重</w:t>
            </w: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大信息的说明</w:t>
            </w:r>
          </w:p>
        </w:tc>
        <w:tc>
          <w:tcPr>
            <w:tcW w:w="6595" w:type="dxa"/>
            <w:vAlign w:val="center"/>
          </w:tcPr>
          <w:p w14:paraId="50F80A35" w14:textId="77777777" w:rsidR="001C7F56" w:rsidRPr="00AA4BEC" w:rsidRDefault="001C7F56" w:rsidP="001C7F56">
            <w:pPr>
              <w:snapToGrid w:val="0"/>
              <w:rPr>
                <w:rFonts w:ascii="宋体" w:hAnsi="宋体"/>
                <w:sz w:val="24"/>
                <w:szCs w:val="24"/>
              </w:rPr>
            </w:pPr>
            <w:r w:rsidRPr="00AA4BEC">
              <w:rPr>
                <w:rFonts w:ascii="宋体" w:hAnsi="宋体" w:hint="eastAsia"/>
                <w:sz w:val="24"/>
                <w:szCs w:val="24"/>
              </w:rPr>
              <w:lastRenderedPageBreak/>
              <w:t>本次活动不涉及未公开披露的重大信息</w:t>
            </w:r>
          </w:p>
        </w:tc>
      </w:tr>
      <w:tr w:rsidR="001C7F56" w14:paraId="42612525" w14:textId="77777777" w:rsidTr="00830B43">
        <w:trPr>
          <w:trHeight w:val="557"/>
        </w:trPr>
        <w:tc>
          <w:tcPr>
            <w:tcW w:w="2122" w:type="dxa"/>
            <w:vAlign w:val="center"/>
          </w:tcPr>
          <w:p w14:paraId="2E8ED2A7" w14:textId="77777777" w:rsidR="001C7F56" w:rsidRDefault="001C7F56" w:rsidP="001C7F56">
            <w:pPr>
              <w:snapToGrid w:val="0"/>
              <w:jc w:val="center"/>
              <w:rPr>
                <w:rFonts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595" w:type="dxa"/>
            <w:vAlign w:val="center"/>
          </w:tcPr>
          <w:p w14:paraId="38341D9F" w14:textId="77777777" w:rsidR="001C7F56" w:rsidRPr="00AA4BEC" w:rsidRDefault="001C7F56" w:rsidP="001C7F56">
            <w:pPr>
              <w:snapToGrid w:val="0"/>
              <w:rPr>
                <w:rFonts w:ascii="宋体" w:hAnsi="宋体"/>
                <w:sz w:val="24"/>
                <w:szCs w:val="24"/>
              </w:rPr>
            </w:pPr>
            <w:r w:rsidRPr="00AA4BEC">
              <w:rPr>
                <w:rFonts w:ascii="宋体" w:hAnsi="宋体" w:hint="eastAsia"/>
                <w:sz w:val="24"/>
                <w:szCs w:val="24"/>
              </w:rPr>
              <w:t>无</w:t>
            </w:r>
          </w:p>
        </w:tc>
      </w:tr>
    </w:tbl>
    <w:p w14:paraId="23DAC1C1" w14:textId="77777777" w:rsidR="00D83ACE" w:rsidRDefault="00D83ACE"/>
    <w:sectPr w:rsidR="00D83AC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C6602" w14:textId="77777777" w:rsidR="00DE3782" w:rsidRDefault="00DE3782">
      <w:r>
        <w:separator/>
      </w:r>
    </w:p>
  </w:endnote>
  <w:endnote w:type="continuationSeparator" w:id="0">
    <w:p w14:paraId="0180B7DA" w14:textId="77777777" w:rsidR="00DE3782" w:rsidRDefault="00DE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63A4D" w14:textId="77777777" w:rsidR="00DE3782" w:rsidRDefault="00DE3782">
      <w:r>
        <w:separator/>
      </w:r>
    </w:p>
  </w:footnote>
  <w:footnote w:type="continuationSeparator" w:id="0">
    <w:p w14:paraId="694D92DE" w14:textId="77777777" w:rsidR="00DE3782" w:rsidRDefault="00DE3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lhNGJhZTk1YmZkMTc2MTM0MTg2MGI3NTFmMTEifQ=="/>
  </w:docVars>
  <w:rsids>
    <w:rsidRoot w:val="00D83ACE"/>
    <w:rsid w:val="00093EE7"/>
    <w:rsid w:val="000A019F"/>
    <w:rsid w:val="000A246F"/>
    <w:rsid w:val="000E0F33"/>
    <w:rsid w:val="000E2C55"/>
    <w:rsid w:val="00141F4F"/>
    <w:rsid w:val="001562BE"/>
    <w:rsid w:val="001843D1"/>
    <w:rsid w:val="001C00C1"/>
    <w:rsid w:val="001C7F56"/>
    <w:rsid w:val="001E0714"/>
    <w:rsid w:val="00246E49"/>
    <w:rsid w:val="002A2BD1"/>
    <w:rsid w:val="002C567C"/>
    <w:rsid w:val="002C7B25"/>
    <w:rsid w:val="002E495E"/>
    <w:rsid w:val="00310C56"/>
    <w:rsid w:val="003656C1"/>
    <w:rsid w:val="003C7195"/>
    <w:rsid w:val="00410CDA"/>
    <w:rsid w:val="00442D1A"/>
    <w:rsid w:val="00483CD8"/>
    <w:rsid w:val="004F0FE9"/>
    <w:rsid w:val="004F165D"/>
    <w:rsid w:val="004F3EF3"/>
    <w:rsid w:val="00540C2B"/>
    <w:rsid w:val="00550416"/>
    <w:rsid w:val="005969A2"/>
    <w:rsid w:val="005E55A8"/>
    <w:rsid w:val="00687F84"/>
    <w:rsid w:val="00733F2E"/>
    <w:rsid w:val="007369FC"/>
    <w:rsid w:val="00781F5C"/>
    <w:rsid w:val="007E3285"/>
    <w:rsid w:val="007F40F6"/>
    <w:rsid w:val="00812BBB"/>
    <w:rsid w:val="00830B43"/>
    <w:rsid w:val="00880E9E"/>
    <w:rsid w:val="008D0224"/>
    <w:rsid w:val="008D36DC"/>
    <w:rsid w:val="008D67AC"/>
    <w:rsid w:val="008E37FA"/>
    <w:rsid w:val="008F5047"/>
    <w:rsid w:val="00901F09"/>
    <w:rsid w:val="0090588E"/>
    <w:rsid w:val="00927FE7"/>
    <w:rsid w:val="009A4A55"/>
    <w:rsid w:val="009D4CD1"/>
    <w:rsid w:val="00A20A4B"/>
    <w:rsid w:val="00A2250A"/>
    <w:rsid w:val="00A832B9"/>
    <w:rsid w:val="00A95D87"/>
    <w:rsid w:val="00AA7ED4"/>
    <w:rsid w:val="00AF1439"/>
    <w:rsid w:val="00BB2DAE"/>
    <w:rsid w:val="00C51C96"/>
    <w:rsid w:val="00CA561C"/>
    <w:rsid w:val="00CC77C9"/>
    <w:rsid w:val="00D06675"/>
    <w:rsid w:val="00D27BBA"/>
    <w:rsid w:val="00D348C6"/>
    <w:rsid w:val="00D5722F"/>
    <w:rsid w:val="00D655D8"/>
    <w:rsid w:val="00D83ACE"/>
    <w:rsid w:val="00DE3782"/>
    <w:rsid w:val="00DF1855"/>
    <w:rsid w:val="00E62189"/>
    <w:rsid w:val="00EA2E13"/>
    <w:rsid w:val="00ED5878"/>
    <w:rsid w:val="00EF2611"/>
    <w:rsid w:val="00EF7B64"/>
    <w:rsid w:val="00F15C89"/>
    <w:rsid w:val="00F357FA"/>
    <w:rsid w:val="00F975CD"/>
    <w:rsid w:val="00FA12DD"/>
    <w:rsid w:val="00FC1108"/>
    <w:rsid w:val="00FD6182"/>
    <w:rsid w:val="00FF420B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6A303C"/>
  <w15:docId w15:val="{76401D11-9915-4A13-BA02-9175301D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Char"/>
    <w:rsid w:val="008D0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6"/>
    <w:rsid w:val="008D0224"/>
    <w:rPr>
      <w:kern w:val="2"/>
      <w:sz w:val="18"/>
      <w:szCs w:val="18"/>
    </w:rPr>
  </w:style>
  <w:style w:type="paragraph" w:styleId="a7">
    <w:name w:val="Balloon Text"/>
    <w:basedOn w:val="a"/>
    <w:link w:val="Char0"/>
    <w:rsid w:val="00AF1439"/>
    <w:rPr>
      <w:sz w:val="18"/>
      <w:szCs w:val="18"/>
    </w:rPr>
  </w:style>
  <w:style w:type="character" w:customStyle="1" w:styleId="Char0">
    <w:name w:val="批注框文本 Char"/>
    <w:basedOn w:val="a0"/>
    <w:link w:val="a7"/>
    <w:rsid w:val="00AF1439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A20A4B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黄燕</cp:lastModifiedBy>
  <cp:revision>15</cp:revision>
  <cp:lastPrinted>2026-09-22T05:28:00Z</cp:lastPrinted>
  <dcterms:created xsi:type="dcterms:W3CDTF">2026-09-23T07:37:00Z</dcterms:created>
  <dcterms:modified xsi:type="dcterms:W3CDTF">2026-09-23T08:38:00Z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