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C745F">
      <w:pPr>
        <w:spacing w:before="156" w:beforeLines="50" w:after="156" w:afterLines="50" w:line="400" w:lineRule="exact"/>
        <w:jc w:val="center"/>
        <w:rPr>
          <w:rFonts w:hint="eastAsia" w:ascii="宋体" w:hAnsi="宋体"/>
          <w:b/>
          <w:bCs/>
          <w:iCs/>
          <w:color w:val="FF0000"/>
          <w:sz w:val="28"/>
          <w:szCs w:val="24"/>
        </w:rPr>
      </w:pPr>
      <w:r>
        <w:rPr>
          <w:rFonts w:hint="eastAsia" w:ascii="宋体" w:hAnsi="宋体"/>
          <w:b/>
          <w:bCs/>
          <w:iCs/>
          <w:color w:val="FF0000"/>
          <w:sz w:val="28"/>
          <w:szCs w:val="24"/>
        </w:rPr>
        <w:t>广东天安新材料</w:t>
      </w:r>
      <w:r>
        <w:rPr>
          <w:rFonts w:ascii="宋体" w:hAnsi="宋体"/>
          <w:b/>
          <w:bCs/>
          <w:iCs/>
          <w:color w:val="FF0000"/>
          <w:sz w:val="28"/>
          <w:szCs w:val="24"/>
        </w:rPr>
        <w:t>股份有限公司</w:t>
      </w:r>
    </w:p>
    <w:p w14:paraId="2F692872">
      <w:pPr>
        <w:spacing w:before="156" w:beforeLines="50" w:after="156" w:afterLines="50" w:line="400" w:lineRule="exact"/>
        <w:jc w:val="center"/>
        <w:rPr>
          <w:rFonts w:hint="eastAsia" w:ascii="宋体" w:hAnsi="宋体"/>
          <w:b/>
          <w:bCs/>
          <w:iCs/>
          <w:color w:val="FF0000"/>
          <w:sz w:val="28"/>
          <w:szCs w:val="24"/>
        </w:rPr>
      </w:pPr>
      <w:r>
        <w:rPr>
          <w:rFonts w:hint="eastAsia" w:ascii="宋体" w:hAnsi="宋体"/>
          <w:b/>
          <w:bCs/>
          <w:iCs/>
          <w:color w:val="FF0000"/>
          <w:sz w:val="28"/>
          <w:szCs w:val="24"/>
        </w:rPr>
        <w:t>投资者关系活动记录表</w:t>
      </w:r>
    </w:p>
    <w:p w14:paraId="70415F46">
      <w:pPr>
        <w:spacing w:line="400" w:lineRule="exact"/>
        <w:rPr>
          <w:rFonts w:hint="eastAsia" w:ascii="宋体" w:hAnsi="宋体" w:eastAsia="宋体"/>
          <w:bCs/>
          <w:iCs/>
          <w:sz w:val="24"/>
          <w:szCs w:val="24"/>
          <w:lang w:eastAsia="zh-CN"/>
        </w:rPr>
      </w:pPr>
      <w:r>
        <w:rPr>
          <w:rFonts w:hint="eastAsia" w:ascii="宋体" w:hAnsi="宋体"/>
          <w:bCs/>
          <w:iCs/>
          <w:sz w:val="24"/>
          <w:szCs w:val="24"/>
        </w:rPr>
        <w:t xml:space="preserve">                                                   编号：</w:t>
      </w:r>
      <w:r>
        <w:rPr>
          <w:rFonts w:ascii="宋体" w:hAnsi="宋体"/>
          <w:bCs/>
          <w:iCs/>
          <w:sz w:val="24"/>
          <w:szCs w:val="24"/>
        </w:rPr>
        <w:t>TA</w:t>
      </w:r>
      <w:r>
        <w:rPr>
          <w:rFonts w:hint="eastAsia" w:ascii="宋体" w:hAnsi="宋体"/>
          <w:bCs/>
          <w:iCs/>
          <w:sz w:val="24"/>
          <w:szCs w:val="24"/>
        </w:rPr>
        <w:t>202</w:t>
      </w:r>
      <w:r>
        <w:rPr>
          <w:rFonts w:hint="eastAsia" w:ascii="宋体" w:hAnsi="宋体"/>
          <w:bCs/>
          <w:iCs/>
          <w:sz w:val="24"/>
          <w:szCs w:val="24"/>
          <w:lang w:val="en-US" w:eastAsia="zh-CN"/>
        </w:rPr>
        <w:t>6</w:t>
      </w:r>
      <w:r>
        <w:rPr>
          <w:rFonts w:hint="eastAsia" w:ascii="宋体" w:hAnsi="宋体"/>
          <w:bCs/>
          <w:iCs/>
          <w:sz w:val="24"/>
          <w:szCs w:val="24"/>
        </w:rPr>
        <w:t>-00</w:t>
      </w:r>
      <w:r>
        <w:rPr>
          <w:rFonts w:hint="eastAsia" w:ascii="宋体" w:hAnsi="宋体"/>
          <w:bCs/>
          <w:iCs/>
          <w:sz w:val="24"/>
          <w:szCs w:val="24"/>
          <w:lang w:val="en-US" w:eastAsia="zh-CN"/>
        </w:rPr>
        <w:t>4</w:t>
      </w:r>
    </w:p>
    <w:tbl>
      <w:tblPr>
        <w:tblStyle w:val="6"/>
        <w:tblW w:w="7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6308"/>
      </w:tblGrid>
      <w:tr w14:paraId="09D0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16F0F3AC">
            <w:pPr>
              <w:spacing w:line="480" w:lineRule="atLeast"/>
              <w:jc w:val="both"/>
              <w:rPr>
                <w:rFonts w:hint="eastAsia" w:ascii="宋体" w:hAnsi="宋体"/>
                <w:b/>
                <w:bCs/>
                <w:iCs/>
                <w:sz w:val="24"/>
                <w:szCs w:val="24"/>
              </w:rPr>
            </w:pPr>
            <w:r>
              <w:rPr>
                <w:rFonts w:hint="eastAsia" w:ascii="宋体" w:hAnsi="宋体"/>
                <w:b/>
                <w:bCs/>
                <w:iCs/>
                <w:sz w:val="24"/>
                <w:szCs w:val="24"/>
              </w:rPr>
              <w:t>投资者关系活动类别</w:t>
            </w:r>
          </w:p>
          <w:p w14:paraId="34C0CF0C">
            <w:pPr>
              <w:spacing w:line="480" w:lineRule="atLeast"/>
              <w:jc w:val="both"/>
              <w:rPr>
                <w:rFonts w:hint="eastAsia" w:ascii="宋体" w:hAnsi="宋体"/>
                <w:b/>
                <w:bCs/>
                <w:iCs/>
                <w:sz w:val="24"/>
                <w:szCs w:val="24"/>
              </w:rPr>
            </w:pPr>
          </w:p>
        </w:tc>
        <w:tc>
          <w:tcPr>
            <w:tcW w:w="6308" w:type="dxa"/>
            <w:shd w:val="clear" w:color="auto" w:fill="auto"/>
          </w:tcPr>
          <w:p w14:paraId="63D3D6B9">
            <w:pPr>
              <w:spacing w:line="480" w:lineRule="atLeast"/>
              <w:rPr>
                <w:rFonts w:hint="eastAsia" w:ascii="宋体" w:hAnsi="宋体"/>
                <w:bCs/>
                <w:iCs/>
                <w:sz w:val="24"/>
                <w:szCs w:val="24"/>
              </w:rPr>
            </w:pPr>
            <w:r>
              <w:rPr>
                <w:rFonts w:hint="eastAsia" w:ascii="宋体" w:hAnsi="宋体"/>
                <w:sz w:val="24"/>
                <w:szCs w:val="24"/>
              </w:rPr>
              <w:t xml:space="preserve">□特定对象调研        </w:t>
            </w:r>
            <w:r>
              <w:rPr>
                <w:rFonts w:hint="eastAsia" w:ascii="宋体" w:hAnsi="宋体"/>
                <w:bCs/>
                <w:iCs/>
                <w:sz w:val="24"/>
                <w:szCs w:val="24"/>
              </w:rPr>
              <w:t>□</w:t>
            </w:r>
            <w:r>
              <w:rPr>
                <w:rFonts w:hint="eastAsia" w:ascii="宋体" w:hAnsi="宋体"/>
                <w:sz w:val="24"/>
                <w:szCs w:val="24"/>
              </w:rPr>
              <w:t>分析师会议</w:t>
            </w:r>
          </w:p>
          <w:p w14:paraId="50E16F77">
            <w:pPr>
              <w:spacing w:line="480" w:lineRule="atLeast"/>
              <w:rPr>
                <w:rFonts w:hint="eastAsia" w:ascii="宋体" w:hAnsi="宋体"/>
                <w:bCs/>
                <w:iCs/>
                <w:sz w:val="24"/>
                <w:szCs w:val="24"/>
              </w:rPr>
            </w:pPr>
            <w:r>
              <w:rPr>
                <w:rFonts w:hint="eastAsia" w:ascii="宋体" w:hAnsi="宋体"/>
                <w:bCs/>
                <w:iCs/>
                <w:sz w:val="24"/>
                <w:szCs w:val="24"/>
              </w:rPr>
              <w:t>□</w:t>
            </w:r>
            <w:r>
              <w:rPr>
                <w:rFonts w:hint="eastAsia" w:ascii="宋体" w:hAnsi="宋体"/>
                <w:sz w:val="24"/>
                <w:szCs w:val="24"/>
              </w:rPr>
              <w:t>媒体采访            √业绩说明会</w:t>
            </w:r>
          </w:p>
          <w:p w14:paraId="737E1686">
            <w:pPr>
              <w:spacing w:line="480" w:lineRule="atLeast"/>
              <w:rPr>
                <w:rFonts w:hint="eastAsia" w:ascii="宋体" w:hAnsi="宋体"/>
                <w:bCs/>
                <w:iCs/>
                <w:sz w:val="24"/>
                <w:szCs w:val="24"/>
              </w:rPr>
            </w:pPr>
            <w:r>
              <w:rPr>
                <w:rFonts w:hint="eastAsia" w:ascii="宋体" w:hAnsi="宋体"/>
                <w:bCs/>
                <w:iCs/>
                <w:sz w:val="24"/>
                <w:szCs w:val="24"/>
              </w:rPr>
              <w:t>□</w:t>
            </w:r>
            <w:r>
              <w:rPr>
                <w:rFonts w:hint="eastAsia" w:ascii="宋体" w:hAnsi="宋体"/>
                <w:sz w:val="24"/>
                <w:szCs w:val="24"/>
              </w:rPr>
              <w:t xml:space="preserve">新闻发布会 </w:t>
            </w:r>
            <w:r>
              <w:rPr>
                <w:rFonts w:hint="eastAsia" w:ascii="宋体" w:hAnsi="宋体"/>
                <w:sz w:val="24"/>
                <w:szCs w:val="24"/>
                <w:lang w:val="en-US" w:eastAsia="zh-CN"/>
              </w:rPr>
              <w:t xml:space="preserve"> </w:t>
            </w:r>
            <w:r>
              <w:rPr>
                <w:rFonts w:hint="eastAsia" w:ascii="宋体" w:hAnsi="宋体"/>
                <w:sz w:val="24"/>
                <w:szCs w:val="24"/>
              </w:rPr>
              <w:t xml:space="preserve">        □路演活动</w:t>
            </w:r>
          </w:p>
          <w:p w14:paraId="6D7EA646">
            <w:pPr>
              <w:tabs>
                <w:tab w:val="left" w:pos="2805"/>
                <w:tab w:val="center" w:pos="3199"/>
              </w:tabs>
              <w:spacing w:line="480" w:lineRule="atLeast"/>
              <w:rPr>
                <w:rFonts w:hint="eastAsia" w:ascii="宋体" w:hAnsi="宋体"/>
                <w:bCs/>
                <w:iCs/>
                <w:sz w:val="24"/>
                <w:szCs w:val="24"/>
              </w:rPr>
            </w:pPr>
            <w:r>
              <w:rPr>
                <w:rFonts w:hint="eastAsia" w:ascii="宋体" w:hAnsi="宋体"/>
                <w:sz w:val="24"/>
                <w:szCs w:val="24"/>
              </w:rPr>
              <w:t>□现场参观</w:t>
            </w:r>
            <w:r>
              <w:rPr>
                <w:rFonts w:hint="eastAsia" w:ascii="宋体" w:hAnsi="宋体"/>
                <w:bCs/>
                <w:iCs/>
                <w:sz w:val="24"/>
                <w:szCs w:val="24"/>
              </w:rPr>
              <w:t xml:space="preserve">            </w:t>
            </w:r>
          </w:p>
          <w:p w14:paraId="4732FAE8">
            <w:pPr>
              <w:tabs>
                <w:tab w:val="left" w:pos="2805"/>
                <w:tab w:val="center" w:pos="3199"/>
              </w:tabs>
              <w:spacing w:line="480" w:lineRule="atLeast"/>
              <w:rPr>
                <w:rFonts w:hint="default" w:ascii="宋体" w:hAnsi="宋体" w:eastAsia="宋体"/>
                <w:bCs/>
                <w:iCs/>
                <w:sz w:val="24"/>
                <w:szCs w:val="24"/>
                <w:lang w:val="en-US" w:eastAsia="zh-CN"/>
              </w:rPr>
            </w:pPr>
            <w:r>
              <w:rPr>
                <w:rFonts w:hint="eastAsia" w:ascii="宋体" w:hAnsi="宋体"/>
                <w:bCs/>
                <w:iCs/>
                <w:sz w:val="24"/>
                <w:szCs w:val="24"/>
              </w:rPr>
              <w:t>√其他</w:t>
            </w:r>
            <w:r>
              <w:rPr>
                <w:rFonts w:hint="eastAsia" w:ascii="宋体" w:hAnsi="宋体"/>
                <w:bCs/>
                <w:iCs/>
                <w:sz w:val="24"/>
                <w:szCs w:val="24"/>
                <w:u w:val="single"/>
                <w:lang w:val="en-US" w:eastAsia="zh-CN"/>
              </w:rPr>
              <w:t xml:space="preserve">  </w:t>
            </w:r>
            <w:r>
              <w:rPr>
                <w:rFonts w:hint="eastAsia" w:ascii="宋体" w:hAnsi="宋体"/>
                <w:bCs/>
                <w:iCs/>
                <w:sz w:val="24"/>
                <w:szCs w:val="24"/>
                <w:u w:val="single"/>
              </w:rPr>
              <w:t>2026年广东辖区上市公司投资者集体接待日</w:t>
            </w:r>
            <w:r>
              <w:rPr>
                <w:rFonts w:hint="eastAsia" w:ascii="宋体" w:hAnsi="宋体"/>
                <w:bCs/>
                <w:iCs/>
                <w:sz w:val="24"/>
                <w:szCs w:val="24"/>
                <w:u w:val="single"/>
                <w:lang w:val="en-US" w:eastAsia="zh-CN"/>
              </w:rPr>
              <w:t xml:space="preserve">  </w:t>
            </w:r>
          </w:p>
        </w:tc>
      </w:tr>
      <w:tr w14:paraId="051E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1A7BBD2E">
            <w:pPr>
              <w:spacing w:line="480" w:lineRule="atLeast"/>
              <w:jc w:val="both"/>
              <w:rPr>
                <w:rFonts w:hint="eastAsia" w:ascii="宋体" w:hAnsi="宋体"/>
                <w:b/>
                <w:bCs/>
                <w:iCs/>
                <w:sz w:val="24"/>
                <w:szCs w:val="24"/>
              </w:rPr>
            </w:pPr>
            <w:r>
              <w:rPr>
                <w:rFonts w:hint="eastAsia" w:ascii="宋体" w:hAnsi="宋体"/>
                <w:b/>
                <w:bCs/>
                <w:iCs/>
                <w:sz w:val="24"/>
                <w:szCs w:val="24"/>
              </w:rPr>
              <w:t>参与单位名称</w:t>
            </w:r>
          </w:p>
        </w:tc>
        <w:tc>
          <w:tcPr>
            <w:tcW w:w="6308" w:type="dxa"/>
            <w:shd w:val="clear" w:color="auto" w:fill="auto"/>
            <w:vAlign w:val="center"/>
          </w:tcPr>
          <w:p w14:paraId="18155306">
            <w:pPr>
              <w:spacing w:line="480" w:lineRule="atLeast"/>
              <w:jc w:val="both"/>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参加</w:t>
            </w:r>
            <w:r>
              <w:rPr>
                <w:rFonts w:hint="default" w:asciiTheme="minorEastAsia" w:hAnsiTheme="minorEastAsia" w:eastAsiaTheme="minorEastAsia"/>
                <w:sz w:val="24"/>
                <w:szCs w:val="24"/>
                <w:lang w:val="en-US" w:eastAsia="zh-CN"/>
              </w:rPr>
              <w:t>公司2026年广东辖区上市公司投资者集体接待日</w:t>
            </w:r>
            <w:r>
              <w:rPr>
                <w:rFonts w:hint="eastAsia" w:asciiTheme="minorEastAsia" w:hAnsiTheme="minorEastAsia" w:eastAsiaTheme="minorEastAsia"/>
                <w:sz w:val="24"/>
                <w:szCs w:val="24"/>
                <w:lang w:val="en-US" w:eastAsia="zh-CN"/>
              </w:rPr>
              <w:t>活动、</w:t>
            </w:r>
            <w:r>
              <w:rPr>
                <w:rFonts w:hint="default" w:asciiTheme="minorEastAsia" w:hAnsiTheme="minorEastAsia" w:eastAsiaTheme="minorEastAsia"/>
                <w:sz w:val="24"/>
                <w:szCs w:val="24"/>
                <w:lang w:val="en-US" w:eastAsia="zh-CN"/>
              </w:rPr>
              <w:t>2026年</w:t>
            </w:r>
            <w:r>
              <w:rPr>
                <w:rFonts w:hint="eastAsia" w:asciiTheme="minorEastAsia" w:hAnsiTheme="minorEastAsia" w:eastAsiaTheme="minorEastAsia"/>
                <w:sz w:val="24"/>
                <w:szCs w:val="24"/>
                <w:lang w:val="en-US" w:eastAsia="zh-CN"/>
              </w:rPr>
              <w:t>半年度</w:t>
            </w:r>
            <w:r>
              <w:rPr>
                <w:rFonts w:hint="default" w:asciiTheme="minorEastAsia" w:hAnsiTheme="minorEastAsia" w:eastAsiaTheme="minorEastAsia"/>
                <w:sz w:val="24"/>
                <w:szCs w:val="24"/>
                <w:lang w:val="en-US" w:eastAsia="zh-CN"/>
              </w:rPr>
              <w:t>业绩说明会的投资者</w:t>
            </w:r>
          </w:p>
        </w:tc>
      </w:tr>
      <w:tr w14:paraId="3E71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07EB9D8B">
            <w:pPr>
              <w:spacing w:line="480" w:lineRule="atLeast"/>
              <w:jc w:val="both"/>
              <w:rPr>
                <w:rFonts w:hint="eastAsia" w:ascii="宋体" w:hAnsi="宋体"/>
                <w:b/>
                <w:bCs/>
                <w:iCs/>
                <w:sz w:val="24"/>
                <w:szCs w:val="24"/>
              </w:rPr>
            </w:pPr>
            <w:r>
              <w:rPr>
                <w:rFonts w:hint="eastAsia" w:ascii="宋体" w:hAnsi="宋体"/>
                <w:b/>
                <w:bCs/>
                <w:iCs/>
                <w:sz w:val="24"/>
                <w:szCs w:val="24"/>
              </w:rPr>
              <w:t>时间</w:t>
            </w:r>
          </w:p>
        </w:tc>
        <w:tc>
          <w:tcPr>
            <w:tcW w:w="6308" w:type="dxa"/>
            <w:shd w:val="clear" w:color="auto" w:fill="auto"/>
            <w:vAlign w:val="center"/>
          </w:tcPr>
          <w:p w14:paraId="38EF477F">
            <w:pPr>
              <w:spacing w:line="480" w:lineRule="atLeast"/>
              <w:jc w:val="both"/>
              <w:rPr>
                <w:rFonts w:hint="default" w:ascii="宋体" w:hAnsi="宋体"/>
                <w:bCs/>
                <w:iCs/>
                <w:sz w:val="24"/>
                <w:szCs w:val="24"/>
                <w:lang w:val="en-US" w:eastAsia="zh-CN"/>
              </w:rPr>
            </w:pPr>
            <w:r>
              <w:rPr>
                <w:rFonts w:hint="eastAsia" w:ascii="宋体" w:hAnsi="宋体"/>
                <w:bCs/>
                <w:iCs/>
                <w:sz w:val="24"/>
                <w:szCs w:val="24"/>
              </w:rPr>
              <w:t>2026年9月15日</w:t>
            </w:r>
            <w:r>
              <w:rPr>
                <w:rFonts w:hint="eastAsia" w:ascii="宋体" w:hAnsi="宋体"/>
                <w:bCs/>
                <w:iCs/>
                <w:sz w:val="24"/>
                <w:szCs w:val="24"/>
                <w:lang w:eastAsia="zh-CN"/>
              </w:rPr>
              <w:t>、</w:t>
            </w:r>
            <w:r>
              <w:rPr>
                <w:rFonts w:hint="default" w:ascii="宋体" w:hAnsi="宋体"/>
                <w:bCs/>
                <w:iCs/>
                <w:sz w:val="24"/>
                <w:szCs w:val="24"/>
                <w:lang w:val="en-US" w:eastAsia="zh-CN"/>
              </w:rPr>
              <w:t>2026年9月</w:t>
            </w:r>
            <w:r>
              <w:rPr>
                <w:rFonts w:hint="eastAsia" w:ascii="宋体" w:hAnsi="宋体"/>
                <w:bCs/>
                <w:iCs/>
                <w:sz w:val="24"/>
                <w:szCs w:val="24"/>
                <w:lang w:val="en-US" w:eastAsia="zh-CN"/>
              </w:rPr>
              <w:t>21</w:t>
            </w:r>
            <w:r>
              <w:rPr>
                <w:rFonts w:hint="default" w:ascii="宋体" w:hAnsi="宋体"/>
                <w:bCs/>
                <w:iCs/>
                <w:sz w:val="24"/>
                <w:szCs w:val="24"/>
                <w:lang w:val="en-US" w:eastAsia="zh-CN"/>
              </w:rPr>
              <w:t>日</w:t>
            </w:r>
          </w:p>
        </w:tc>
      </w:tr>
      <w:tr w14:paraId="61A5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129AC241">
            <w:pPr>
              <w:spacing w:line="480" w:lineRule="atLeast"/>
              <w:jc w:val="both"/>
              <w:rPr>
                <w:rFonts w:hint="eastAsia" w:ascii="宋体" w:hAnsi="宋体"/>
                <w:b/>
                <w:bCs/>
                <w:iCs/>
                <w:sz w:val="24"/>
                <w:szCs w:val="24"/>
              </w:rPr>
            </w:pPr>
            <w:r>
              <w:rPr>
                <w:rFonts w:hint="eastAsia" w:ascii="宋体" w:hAnsi="宋体"/>
                <w:b/>
                <w:bCs/>
                <w:iCs/>
                <w:sz w:val="24"/>
                <w:szCs w:val="24"/>
              </w:rPr>
              <w:t>地点</w:t>
            </w:r>
          </w:p>
        </w:tc>
        <w:tc>
          <w:tcPr>
            <w:tcW w:w="6308" w:type="dxa"/>
            <w:shd w:val="clear" w:color="auto" w:fill="auto"/>
            <w:vAlign w:val="center"/>
          </w:tcPr>
          <w:p w14:paraId="5DDE344E">
            <w:pPr>
              <w:spacing w:line="480" w:lineRule="atLeast"/>
              <w:jc w:val="both"/>
              <w:rPr>
                <w:rFonts w:hint="default" w:ascii="宋体" w:hAnsi="宋体"/>
                <w:bCs/>
                <w:iCs/>
                <w:sz w:val="24"/>
                <w:szCs w:val="24"/>
                <w:lang w:val="en-US" w:eastAsia="zh-CN"/>
              </w:rPr>
            </w:pPr>
            <w:r>
              <w:rPr>
                <w:rFonts w:hint="default" w:ascii="宋体" w:hAnsi="宋体"/>
                <w:bCs/>
                <w:iCs/>
                <w:sz w:val="24"/>
                <w:szCs w:val="24"/>
                <w:lang w:val="en-US" w:eastAsia="zh-CN"/>
              </w:rPr>
              <w:t>全景网“投资者关系互动平台”（https://ir.p5w.net）</w:t>
            </w:r>
          </w:p>
          <w:p w14:paraId="41607C06">
            <w:pPr>
              <w:spacing w:line="480" w:lineRule="atLeast"/>
              <w:jc w:val="left"/>
              <w:rPr>
                <w:rFonts w:hint="default" w:ascii="宋体" w:hAnsi="宋体"/>
                <w:bCs/>
                <w:iCs/>
                <w:sz w:val="24"/>
                <w:szCs w:val="24"/>
                <w:lang w:val="en-US" w:eastAsia="zh-CN"/>
              </w:rPr>
            </w:pPr>
            <w:r>
              <w:rPr>
                <w:rFonts w:hint="default" w:ascii="宋体" w:hAnsi="宋体"/>
                <w:bCs/>
                <w:iCs/>
                <w:sz w:val="24"/>
                <w:szCs w:val="24"/>
                <w:lang w:val="en-US" w:eastAsia="zh-CN"/>
              </w:rPr>
              <w:t>上海证券交易所上证路演中心（https://roadshow.sseinfo.com/）</w:t>
            </w:r>
          </w:p>
        </w:tc>
      </w:tr>
      <w:tr w14:paraId="0CD8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25C337B3">
            <w:pPr>
              <w:spacing w:line="480" w:lineRule="atLeast"/>
              <w:jc w:val="both"/>
              <w:rPr>
                <w:rFonts w:hint="eastAsia" w:ascii="宋体" w:hAnsi="宋体"/>
                <w:b/>
                <w:bCs/>
                <w:iCs/>
                <w:sz w:val="24"/>
                <w:szCs w:val="24"/>
              </w:rPr>
            </w:pPr>
            <w:r>
              <w:rPr>
                <w:rFonts w:hint="eastAsia" w:ascii="宋体" w:hAnsi="宋体"/>
                <w:b/>
                <w:bCs/>
                <w:iCs/>
                <w:sz w:val="24"/>
                <w:szCs w:val="24"/>
              </w:rPr>
              <w:t>上市公司接待人员姓名</w:t>
            </w:r>
          </w:p>
        </w:tc>
        <w:tc>
          <w:tcPr>
            <w:tcW w:w="6308" w:type="dxa"/>
            <w:shd w:val="clear" w:color="auto" w:fill="auto"/>
            <w:vAlign w:val="center"/>
          </w:tcPr>
          <w:p w14:paraId="727BB90B">
            <w:pPr>
              <w:spacing w:line="480" w:lineRule="atLeast"/>
              <w:jc w:val="both"/>
              <w:rPr>
                <w:rFonts w:hint="eastAsia" w:ascii="宋体" w:hAnsi="宋体"/>
                <w:bCs/>
                <w:iCs/>
                <w:sz w:val="24"/>
                <w:szCs w:val="24"/>
              </w:rPr>
            </w:pPr>
            <w:r>
              <w:rPr>
                <w:rFonts w:hint="eastAsia" w:ascii="宋体" w:hAnsi="宋体"/>
                <w:bCs/>
                <w:iCs/>
                <w:sz w:val="24"/>
                <w:szCs w:val="24"/>
              </w:rPr>
              <w:t>董事长、总经理吴启超</w:t>
            </w:r>
          </w:p>
          <w:p w14:paraId="21D841BE">
            <w:pPr>
              <w:spacing w:line="480" w:lineRule="atLeast"/>
              <w:jc w:val="both"/>
              <w:rPr>
                <w:rFonts w:hint="eastAsia" w:ascii="宋体" w:hAnsi="宋体"/>
                <w:bCs/>
                <w:iCs/>
                <w:sz w:val="24"/>
                <w:szCs w:val="24"/>
              </w:rPr>
            </w:pPr>
            <w:r>
              <w:rPr>
                <w:rFonts w:hint="eastAsia" w:ascii="宋体" w:hAnsi="宋体"/>
                <w:bCs/>
                <w:iCs/>
                <w:sz w:val="24"/>
                <w:szCs w:val="24"/>
              </w:rPr>
              <w:t>独立董事罗琴</w:t>
            </w:r>
          </w:p>
          <w:p w14:paraId="274BA4E5">
            <w:pPr>
              <w:spacing w:line="480" w:lineRule="atLeast"/>
              <w:jc w:val="both"/>
              <w:rPr>
                <w:rFonts w:hint="eastAsia" w:ascii="宋体" w:hAnsi="宋体"/>
                <w:bCs/>
                <w:iCs/>
                <w:sz w:val="24"/>
                <w:szCs w:val="24"/>
              </w:rPr>
            </w:pPr>
            <w:r>
              <w:rPr>
                <w:rFonts w:hint="eastAsia" w:ascii="宋体" w:hAnsi="宋体"/>
                <w:bCs/>
                <w:iCs/>
                <w:sz w:val="24"/>
                <w:szCs w:val="24"/>
              </w:rPr>
              <w:t>副总经理、财务总监刘巧云</w:t>
            </w:r>
          </w:p>
          <w:p w14:paraId="5AC0C5BF">
            <w:pPr>
              <w:spacing w:line="480" w:lineRule="atLeast"/>
              <w:jc w:val="both"/>
              <w:rPr>
                <w:rFonts w:hint="eastAsia" w:ascii="宋体" w:hAnsi="宋体"/>
                <w:bCs/>
                <w:iCs/>
                <w:sz w:val="24"/>
                <w:szCs w:val="24"/>
              </w:rPr>
            </w:pPr>
            <w:r>
              <w:rPr>
                <w:rFonts w:hint="eastAsia" w:ascii="宋体" w:hAnsi="宋体"/>
                <w:bCs/>
                <w:iCs/>
                <w:sz w:val="24"/>
                <w:szCs w:val="24"/>
              </w:rPr>
              <w:t>副总经理、董事会秘书曾艳华</w:t>
            </w:r>
          </w:p>
        </w:tc>
      </w:tr>
      <w:tr w14:paraId="1184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1365" w:type="dxa"/>
            <w:shd w:val="clear" w:color="auto" w:fill="auto"/>
            <w:vAlign w:val="center"/>
          </w:tcPr>
          <w:p w14:paraId="65C3D4FB">
            <w:pPr>
              <w:spacing w:line="480" w:lineRule="atLeast"/>
              <w:jc w:val="both"/>
              <w:rPr>
                <w:rFonts w:hint="eastAsia" w:ascii="宋体" w:hAnsi="宋体"/>
                <w:b/>
                <w:bCs/>
                <w:iCs/>
                <w:sz w:val="24"/>
                <w:szCs w:val="24"/>
              </w:rPr>
            </w:pPr>
            <w:r>
              <w:rPr>
                <w:rFonts w:hint="eastAsia" w:ascii="宋体" w:hAnsi="宋体"/>
                <w:b/>
                <w:bCs/>
                <w:iCs/>
                <w:sz w:val="24"/>
                <w:szCs w:val="24"/>
              </w:rPr>
              <w:t>投资者关系活动主要内容介绍</w:t>
            </w:r>
          </w:p>
          <w:p w14:paraId="24CE7D0C">
            <w:pPr>
              <w:spacing w:line="480" w:lineRule="atLeast"/>
              <w:jc w:val="both"/>
              <w:rPr>
                <w:rFonts w:hint="eastAsia" w:ascii="宋体" w:hAnsi="宋体"/>
                <w:b/>
                <w:bCs/>
                <w:iCs/>
                <w:sz w:val="24"/>
                <w:szCs w:val="24"/>
              </w:rPr>
            </w:pPr>
          </w:p>
        </w:tc>
        <w:tc>
          <w:tcPr>
            <w:tcW w:w="6308" w:type="dxa"/>
            <w:shd w:val="clear" w:color="auto" w:fill="auto"/>
            <w:vAlign w:val="center"/>
          </w:tcPr>
          <w:p w14:paraId="5C956FBD">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sz w:val="24"/>
                <w:szCs w:val="24"/>
              </w:rPr>
            </w:pPr>
            <w:r>
              <w:rPr>
                <w:rFonts w:hint="eastAsia"/>
                <w:b/>
                <w:sz w:val="24"/>
                <w:szCs w:val="24"/>
              </w:rPr>
              <w:t>与投资者网络文字互动问答内容如下：</w:t>
            </w:r>
          </w:p>
          <w:p w14:paraId="6EF5D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1、未来会收购烁光精密吗？</w:t>
            </w:r>
          </w:p>
          <w:p w14:paraId="37E677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答：相关信息请以公司在证监会指定信息披露媒体及上海证券交易所网站披露的信息为准。公司将严格遵循相关法律法规，并将按有关规定及时履行信息披露义务。感谢您对公司的关注。</w:t>
            </w:r>
          </w:p>
          <w:p w14:paraId="2D471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sz w:val="24"/>
                <w:szCs w:val="24"/>
              </w:rPr>
            </w:pPr>
          </w:p>
          <w:p w14:paraId="7155D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eastAsia="宋体"/>
                <w:sz w:val="24"/>
                <w:szCs w:val="24"/>
                <w:lang w:eastAsia="zh-CN"/>
              </w:rPr>
            </w:pPr>
            <w:r>
              <w:rPr>
                <w:rFonts w:hint="eastAsia"/>
                <w:sz w:val="24"/>
                <w:szCs w:val="24"/>
                <w:lang w:val="en-US" w:eastAsia="zh-CN"/>
              </w:rPr>
              <w:t>2、</w:t>
            </w:r>
            <w:r>
              <w:rPr>
                <w:rFonts w:hint="eastAsia"/>
                <w:sz w:val="24"/>
                <w:szCs w:val="24"/>
              </w:rPr>
              <w:t>电子皮肤集成产品与他山科技的合作自2025年10月签署协议以来已逾11个月，目前打样测试是否已完成并进入客户验证阶段，预计何时形成可披露的订单或收入贡献；与安姆科达成的长期战略合作方案，目前是处于联合研发阶段还是已有具体的产品认证或订单落地安排</w:t>
            </w:r>
            <w:r>
              <w:rPr>
                <w:rFonts w:hint="eastAsia"/>
                <w:sz w:val="24"/>
                <w:szCs w:val="24"/>
                <w:lang w:eastAsia="zh-CN"/>
              </w:rPr>
              <w:t>？</w:t>
            </w:r>
          </w:p>
          <w:p w14:paraId="2907C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sz w:val="24"/>
                <w:szCs w:val="24"/>
              </w:rPr>
            </w:pPr>
            <w:r>
              <w:rPr>
                <w:rFonts w:hint="eastAsia"/>
                <w:sz w:val="24"/>
                <w:szCs w:val="24"/>
              </w:rPr>
              <w:t>答：公司与他山科技的合作正在按协议时间表稳步推进，目前处于技术研发阶段，暂未有相关产品量产及具体项目落地，对公司业绩不构成影响。公司与安姆科在中国的全资子公司江阴宝柏建立良好合作关系，目前处于稳定供货状态，相关产品在公司总营收中占比不大，未来公司在药包膜领域将积极响应市场需求变化，巩固并深化与现有客户的合作广度与深度，同时积极拓宽客户矩阵，不断扩大市场份额。若有相关业务进展，公司将严格按照有关法律法规的要求及时履行信息披露义务。感谢您对公司的关注。</w:t>
            </w:r>
          </w:p>
          <w:p w14:paraId="2A237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sz w:val="24"/>
                <w:szCs w:val="24"/>
              </w:rPr>
            </w:pPr>
          </w:p>
          <w:p w14:paraId="06B70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eastAsia="宋体"/>
                <w:sz w:val="24"/>
                <w:szCs w:val="24"/>
                <w:lang w:eastAsia="zh-CN"/>
              </w:rPr>
            </w:pPr>
            <w:r>
              <w:rPr>
                <w:rFonts w:hint="eastAsia"/>
                <w:sz w:val="24"/>
                <w:szCs w:val="24"/>
                <w:lang w:val="en-US" w:eastAsia="zh-CN"/>
              </w:rPr>
              <w:t>3</w:t>
            </w:r>
            <w:r>
              <w:rPr>
                <w:rFonts w:hint="eastAsia"/>
                <w:sz w:val="24"/>
                <w:szCs w:val="24"/>
              </w:rPr>
              <w:t>、近期有分红计划吗</w:t>
            </w:r>
            <w:r>
              <w:rPr>
                <w:rFonts w:hint="eastAsia"/>
                <w:sz w:val="24"/>
                <w:szCs w:val="24"/>
                <w:lang w:eastAsia="zh-CN"/>
              </w:rPr>
              <w:t>？</w:t>
            </w:r>
          </w:p>
          <w:p w14:paraId="45C70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答：公司已于2026年8月29日披露2026年半年度报告，暂无半年度利润分配计划。公司始终坚定树立回报股东意识，为维护广大投资者合法权益，增强投资者信心，公司于2026年7月31日审议通过了《关于公司以集中竞价交易方式回购股份的议案》，拟使用自有资金及自筹资金通过集中竞价交易方式回购公司已发行的人民币普通股A股股份，用于维护公司价值及股东权益所必需（出售）和股权激励或员工持股计划，目前公司正按照回购方案积极实施股份回购，后续公司将严格按照法律法规及时履行信息披露义务。感谢您对公司的关注。</w:t>
            </w:r>
          </w:p>
          <w:p w14:paraId="3FB0EA29">
            <w:pPr>
              <w:widowControl/>
              <w:spacing w:beforeLines="0" w:afterLines="0" w:line="360" w:lineRule="auto"/>
              <w:ind w:firstLine="480" w:firstLineChars="200"/>
              <w:jc w:val="both"/>
              <w:rPr>
                <w:rFonts w:hint="eastAsia"/>
                <w:sz w:val="24"/>
                <w:szCs w:val="24"/>
                <w:lang w:val="en-US" w:eastAsia="zh-CN"/>
              </w:rPr>
            </w:pPr>
          </w:p>
          <w:p w14:paraId="42D0ED8B">
            <w:pPr>
              <w:widowControl/>
              <w:spacing w:beforeLines="0" w:afterLines="0" w:line="360" w:lineRule="auto"/>
              <w:ind w:firstLine="480" w:firstLineChars="200"/>
              <w:jc w:val="both"/>
              <w:rPr>
                <w:rFonts w:hint="eastAsia"/>
                <w:sz w:val="24"/>
                <w:szCs w:val="24"/>
              </w:rPr>
            </w:pPr>
            <w:r>
              <w:rPr>
                <w:rFonts w:hint="eastAsia"/>
                <w:sz w:val="24"/>
                <w:szCs w:val="24"/>
                <w:lang w:val="en-US" w:eastAsia="zh-CN"/>
              </w:rPr>
              <w:t>4</w:t>
            </w:r>
            <w:r>
              <w:rPr>
                <w:rFonts w:hint="eastAsia"/>
                <w:sz w:val="24"/>
                <w:szCs w:val="24"/>
              </w:rPr>
              <w:t>、您好，我关注到公司近期参股了深圳烁光精密，请问此次投资是基于怎样的考虑？烁光精密的核心技术有哪些？</w:t>
            </w:r>
          </w:p>
          <w:p w14:paraId="12B6FFE8">
            <w:pPr>
              <w:widowControl/>
              <w:spacing w:beforeLines="0" w:afterLines="0" w:line="360" w:lineRule="auto"/>
              <w:ind w:firstLine="480" w:firstLineChars="200"/>
              <w:jc w:val="both"/>
              <w:rPr>
                <w:rFonts w:hint="eastAsia"/>
                <w:sz w:val="24"/>
                <w:szCs w:val="24"/>
              </w:rPr>
            </w:pPr>
            <w:r>
              <w:rPr>
                <w:rFonts w:hint="eastAsia"/>
                <w:sz w:val="24"/>
                <w:szCs w:val="24"/>
              </w:rPr>
              <w:t>答：公司紧密围绕新质生产力相关产业方向不断探索和布局，参股深圳烁光精密科技有限公司。烁光精密是一家超快激光精密制造赛道的科技型公司，以其自主设计开发的高自由度高精度光学微纳制造系统、配套算法及工艺库为核心技术，聚焦高端光互联器件如高通道V槽、微孔阵列等产品的研发、生产和销售。目前对烁光精密的投资对公司业绩暂不构成重大影响，敬请广大投资者理性决策，注意投资风险。感谢您对公司的关注。</w:t>
            </w:r>
          </w:p>
          <w:p w14:paraId="79AB43D5">
            <w:pPr>
              <w:widowControl/>
              <w:spacing w:beforeLines="0" w:afterLines="0" w:line="360" w:lineRule="auto"/>
              <w:ind w:firstLine="480" w:firstLineChars="200"/>
              <w:jc w:val="both"/>
              <w:rPr>
                <w:rFonts w:hint="eastAsia"/>
                <w:sz w:val="24"/>
                <w:szCs w:val="24"/>
              </w:rPr>
            </w:pPr>
          </w:p>
          <w:p w14:paraId="68F53F8B">
            <w:pPr>
              <w:widowControl/>
              <w:spacing w:line="360" w:lineRule="auto"/>
              <w:ind w:firstLine="480" w:firstLineChars="200"/>
              <w:rPr>
                <w:rFonts w:hint="eastAsia" w:eastAsia="宋体"/>
                <w:sz w:val="24"/>
                <w:szCs w:val="24"/>
                <w:lang w:eastAsia="zh-CN"/>
              </w:rPr>
            </w:pPr>
            <w:r>
              <w:rPr>
                <w:rFonts w:hint="eastAsia"/>
                <w:sz w:val="24"/>
                <w:szCs w:val="24"/>
                <w:lang w:val="en-US" w:eastAsia="zh-CN"/>
              </w:rPr>
              <w:t>5</w:t>
            </w:r>
            <w:r>
              <w:rPr>
                <w:rFonts w:hint="eastAsia"/>
                <w:sz w:val="24"/>
                <w:szCs w:val="24"/>
              </w:rPr>
              <w:t>、工装有和哪些企业合作</w:t>
            </w:r>
            <w:r>
              <w:rPr>
                <w:rFonts w:hint="eastAsia"/>
                <w:sz w:val="24"/>
                <w:szCs w:val="24"/>
                <w:lang w:eastAsia="zh-CN"/>
              </w:rPr>
              <w:t>？</w:t>
            </w:r>
          </w:p>
          <w:p w14:paraId="2367B20A">
            <w:pPr>
              <w:widowControl/>
              <w:spacing w:beforeLines="0" w:afterLines="0" w:line="360" w:lineRule="auto"/>
              <w:ind w:firstLine="480" w:firstLineChars="200"/>
              <w:jc w:val="both"/>
              <w:rPr>
                <w:rFonts w:hint="eastAsia"/>
                <w:sz w:val="24"/>
                <w:szCs w:val="24"/>
              </w:rPr>
            </w:pPr>
            <w:r>
              <w:rPr>
                <w:rFonts w:hint="eastAsia"/>
                <w:sz w:val="24"/>
                <w:szCs w:val="24"/>
              </w:rPr>
              <w:t>答：在装配式公装领域，公司已构建涵盖建筑设计、建筑施工、室内整装及建筑装饰材料的全产业链闭环体系。未来公司将继续深耕存量旧改赛道，不断推动家装公装业务双向赋能、协同发展，持续夯实行业综合竞争优势。具体情况敬请查阅公司定期报告。感谢您对公司的关注。</w:t>
            </w:r>
          </w:p>
          <w:p w14:paraId="3B498AB8">
            <w:pPr>
              <w:widowControl/>
              <w:spacing w:beforeLines="0" w:afterLines="0" w:line="360" w:lineRule="auto"/>
              <w:ind w:firstLine="480" w:firstLineChars="200"/>
              <w:jc w:val="both"/>
              <w:rPr>
                <w:rFonts w:hint="eastAsia"/>
                <w:sz w:val="24"/>
                <w:szCs w:val="24"/>
              </w:rPr>
            </w:pPr>
          </w:p>
          <w:p w14:paraId="58EB2019">
            <w:pPr>
              <w:widowControl/>
              <w:spacing w:line="360" w:lineRule="auto"/>
              <w:ind w:firstLine="480" w:firstLineChars="200"/>
              <w:rPr>
                <w:rFonts w:hint="eastAsia"/>
                <w:sz w:val="24"/>
                <w:szCs w:val="24"/>
              </w:rPr>
            </w:pPr>
            <w:r>
              <w:rPr>
                <w:rFonts w:hint="eastAsia"/>
                <w:sz w:val="24"/>
                <w:szCs w:val="24"/>
                <w:lang w:val="en-US" w:eastAsia="zh-CN"/>
              </w:rPr>
              <w:t>6</w:t>
            </w:r>
            <w:r>
              <w:rPr>
                <w:rFonts w:hint="eastAsia"/>
                <w:sz w:val="24"/>
                <w:szCs w:val="24"/>
              </w:rPr>
              <w:t>、半年报中提到公司瞄准存量市场发展蓝海，请问围绕存量旧改市场，公司主要采取了哪些新举措？目前进展如何？</w:t>
            </w:r>
          </w:p>
          <w:p w14:paraId="629F745C">
            <w:pPr>
              <w:widowControl/>
              <w:spacing w:beforeLines="0" w:afterLines="0" w:line="360" w:lineRule="auto"/>
              <w:ind w:firstLine="480" w:firstLineChars="200"/>
              <w:jc w:val="both"/>
              <w:rPr>
                <w:rFonts w:hint="eastAsia" w:eastAsia="宋体"/>
                <w:sz w:val="24"/>
                <w:szCs w:val="24"/>
                <w:lang w:val="en-US" w:eastAsia="zh-CN"/>
              </w:rPr>
            </w:pPr>
            <w:r>
              <w:rPr>
                <w:rFonts w:hint="eastAsia"/>
                <w:sz w:val="24"/>
                <w:szCs w:val="24"/>
              </w:rPr>
              <w:t>答：公司主动把握存量改造战略机遇，把以车家同源技术为支撑的高环保高品质饰面材料、生产技术和以装配式集成整装技术为基础的空间环保快装解决方案应用在家装和公装领域。鹰牌公司旗下的鹰牌新材以“存量焕新专家”定位，推出硅藻泥科技板、安芯墙板、石晶墙/地板、墙衣、防摔地胶、瓷砖薄贴和家居改色膜等工业化内装产品及装配式交付服务，以“美快好省”的产品体系满足家居快速焕新的需求，同时瞄准保障性住房、商业空间、医院等存量公装空间市场发展蓝海，以环保、便捷、高性价比优势精准匹配公装焕新需求。在渠道拓展上，鹰牌新材推行“1+N+n”的渠道合作模式，以城市经销商为核心，联动区域运营中心店与社区分销店，实现渠道快速下沉与区域资源高效整合，构建起层次分明、覆盖全面的经销网络，并且搭建六大赋能体系，助力经销商稳步开拓存量市场。感谢您对公司的关注。</w:t>
            </w:r>
            <w:bookmarkStart w:id="0" w:name="_GoBack"/>
            <w:bookmarkEnd w:id="0"/>
          </w:p>
          <w:p w14:paraId="018E24F4">
            <w:pPr>
              <w:widowControl/>
              <w:spacing w:beforeLines="0" w:afterLines="0" w:line="360" w:lineRule="auto"/>
              <w:ind w:firstLine="480" w:firstLineChars="200"/>
              <w:jc w:val="both"/>
              <w:rPr>
                <w:rFonts w:hint="eastAsia"/>
                <w:sz w:val="24"/>
                <w:szCs w:val="24"/>
              </w:rPr>
            </w:pPr>
          </w:p>
        </w:tc>
      </w:tr>
      <w:tr w14:paraId="623B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2CBAFEF1">
            <w:pPr>
              <w:spacing w:line="480" w:lineRule="atLeast"/>
              <w:jc w:val="both"/>
              <w:rPr>
                <w:rFonts w:hint="eastAsia" w:ascii="宋体" w:hAnsi="宋体"/>
                <w:b/>
                <w:bCs/>
                <w:iCs/>
                <w:sz w:val="24"/>
                <w:szCs w:val="24"/>
              </w:rPr>
            </w:pPr>
            <w:r>
              <w:rPr>
                <w:rFonts w:hint="eastAsia" w:ascii="宋体" w:hAnsi="宋体"/>
                <w:b/>
                <w:bCs/>
                <w:iCs/>
                <w:sz w:val="24"/>
                <w:szCs w:val="24"/>
              </w:rPr>
              <w:t>附件清单</w:t>
            </w:r>
          </w:p>
          <w:p w14:paraId="14C10D9E">
            <w:pPr>
              <w:spacing w:line="480" w:lineRule="atLeast"/>
              <w:jc w:val="both"/>
              <w:rPr>
                <w:rFonts w:hint="eastAsia" w:ascii="宋体" w:hAnsi="宋体"/>
                <w:b/>
                <w:bCs/>
                <w:iCs/>
                <w:sz w:val="24"/>
                <w:szCs w:val="24"/>
              </w:rPr>
            </w:pPr>
            <w:r>
              <w:rPr>
                <w:rFonts w:hint="eastAsia" w:ascii="宋体" w:hAnsi="宋体"/>
                <w:b/>
                <w:bCs/>
                <w:iCs/>
                <w:sz w:val="24"/>
                <w:szCs w:val="24"/>
              </w:rPr>
              <w:t>（如有）</w:t>
            </w:r>
          </w:p>
        </w:tc>
        <w:tc>
          <w:tcPr>
            <w:tcW w:w="6308" w:type="dxa"/>
            <w:shd w:val="clear" w:color="auto" w:fill="auto"/>
            <w:vAlign w:val="center"/>
          </w:tcPr>
          <w:p w14:paraId="4D3415FA">
            <w:pPr>
              <w:spacing w:line="480" w:lineRule="atLeast"/>
              <w:jc w:val="both"/>
              <w:rPr>
                <w:rFonts w:hint="eastAsia" w:ascii="宋体" w:hAnsi="宋体"/>
                <w:bCs/>
                <w:iCs/>
                <w:sz w:val="24"/>
                <w:szCs w:val="24"/>
              </w:rPr>
            </w:pPr>
            <w:r>
              <w:rPr>
                <w:rFonts w:ascii="宋体" w:hAnsi="宋体"/>
                <w:bCs/>
                <w:iCs/>
                <w:sz w:val="24"/>
                <w:szCs w:val="24"/>
              </w:rPr>
              <w:t>无</w:t>
            </w:r>
          </w:p>
        </w:tc>
      </w:tr>
      <w:tr w14:paraId="719A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14:paraId="32A9BB6F">
            <w:pPr>
              <w:spacing w:line="480" w:lineRule="atLeast"/>
              <w:jc w:val="both"/>
              <w:rPr>
                <w:rFonts w:hint="eastAsia" w:ascii="宋体" w:hAnsi="宋体"/>
                <w:b/>
                <w:bCs/>
                <w:iCs/>
                <w:sz w:val="24"/>
                <w:szCs w:val="24"/>
              </w:rPr>
            </w:pPr>
            <w:r>
              <w:rPr>
                <w:rFonts w:hint="eastAsia" w:ascii="宋体" w:hAnsi="宋体"/>
                <w:b/>
                <w:bCs/>
                <w:iCs/>
                <w:sz w:val="24"/>
                <w:szCs w:val="24"/>
              </w:rPr>
              <w:t>日期</w:t>
            </w:r>
          </w:p>
        </w:tc>
        <w:tc>
          <w:tcPr>
            <w:tcW w:w="6308" w:type="dxa"/>
            <w:shd w:val="clear" w:color="auto" w:fill="auto"/>
            <w:vAlign w:val="center"/>
          </w:tcPr>
          <w:p w14:paraId="3488726F">
            <w:pPr>
              <w:spacing w:line="480" w:lineRule="atLeast"/>
              <w:jc w:val="both"/>
              <w:rPr>
                <w:rFonts w:hint="eastAsia" w:ascii="宋体" w:hAnsi="宋体"/>
                <w:bCs/>
                <w:iCs/>
                <w:sz w:val="24"/>
                <w:szCs w:val="24"/>
              </w:rPr>
            </w:pPr>
            <w:r>
              <w:rPr>
                <w:rFonts w:hint="eastAsia" w:ascii="宋体" w:hAnsi="宋体"/>
                <w:bCs/>
                <w:iCs/>
                <w:sz w:val="24"/>
                <w:szCs w:val="24"/>
              </w:rPr>
              <w:t>202</w:t>
            </w:r>
            <w:r>
              <w:rPr>
                <w:rFonts w:hint="eastAsia" w:ascii="宋体" w:hAnsi="宋体"/>
                <w:bCs/>
                <w:iCs/>
                <w:sz w:val="24"/>
                <w:szCs w:val="24"/>
                <w:lang w:val="en-US" w:eastAsia="zh-CN"/>
              </w:rPr>
              <w:t>6</w:t>
            </w:r>
            <w:r>
              <w:rPr>
                <w:rFonts w:hint="eastAsia" w:ascii="宋体" w:hAnsi="宋体"/>
                <w:bCs/>
                <w:iCs/>
                <w:sz w:val="24"/>
                <w:szCs w:val="24"/>
              </w:rPr>
              <w:t>年</w:t>
            </w:r>
            <w:r>
              <w:rPr>
                <w:rFonts w:hint="eastAsia" w:ascii="宋体" w:hAnsi="宋体"/>
                <w:bCs/>
                <w:iCs/>
                <w:sz w:val="24"/>
                <w:szCs w:val="24"/>
                <w:lang w:val="en-US" w:eastAsia="zh-CN"/>
              </w:rPr>
              <w:t>9</w:t>
            </w:r>
            <w:r>
              <w:rPr>
                <w:rFonts w:hint="eastAsia" w:ascii="宋体" w:hAnsi="宋体"/>
                <w:bCs/>
                <w:iCs/>
                <w:sz w:val="24"/>
                <w:szCs w:val="24"/>
              </w:rPr>
              <w:t>月</w:t>
            </w:r>
            <w:r>
              <w:rPr>
                <w:rFonts w:hint="eastAsia" w:ascii="宋体" w:hAnsi="宋体"/>
                <w:bCs/>
                <w:iCs/>
                <w:sz w:val="24"/>
                <w:szCs w:val="24"/>
                <w:lang w:val="en-US" w:eastAsia="zh-CN"/>
              </w:rPr>
              <w:t>24</w:t>
            </w:r>
            <w:r>
              <w:rPr>
                <w:rFonts w:hint="eastAsia" w:ascii="宋体" w:hAnsi="宋体"/>
                <w:bCs/>
                <w:iCs/>
                <w:sz w:val="24"/>
                <w:szCs w:val="24"/>
              </w:rPr>
              <w:t>日</w:t>
            </w:r>
          </w:p>
        </w:tc>
      </w:tr>
    </w:tbl>
    <w:p w14:paraId="5B12D23E"/>
    <w:sectPr>
      <w:headerReference r:id="rId3" w:type="default"/>
      <w:pgSz w:w="11907" w:h="16839"/>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392EF">
    <w:pPr>
      <w:pStyle w:val="4"/>
      <w:rPr>
        <w:rFonts w:hint="eastAsia" w:ascii="宋体" w:hAnsi="宋体"/>
        <w:bCs/>
        <w:iCs/>
        <w:sz w:val="21"/>
        <w:szCs w:val="21"/>
      </w:rPr>
    </w:pPr>
    <w:r>
      <w:rPr>
        <w:rFonts w:hint="eastAsia" w:ascii="宋体" w:hAnsi="宋体"/>
        <w:bCs/>
        <w:iCs/>
        <w:sz w:val="21"/>
        <w:szCs w:val="21"/>
      </w:rPr>
      <w:t>证券代码：60</w:t>
    </w:r>
    <w:r>
      <w:rPr>
        <w:rFonts w:ascii="宋体" w:hAnsi="宋体"/>
        <w:bCs/>
        <w:iCs/>
        <w:sz w:val="21"/>
        <w:szCs w:val="21"/>
      </w:rPr>
      <w:t>3</w:t>
    </w:r>
    <w:r>
      <w:rPr>
        <w:rFonts w:hint="eastAsia" w:ascii="宋体" w:hAnsi="宋体"/>
        <w:bCs/>
        <w:iCs/>
        <w:sz w:val="21"/>
        <w:szCs w:val="21"/>
      </w:rPr>
      <w:t xml:space="preserve">725  </w:t>
    </w:r>
    <w:r>
      <w:rPr>
        <w:rFonts w:ascii="宋体" w:hAnsi="宋体"/>
        <w:bCs/>
        <w:iCs/>
        <w:sz w:val="21"/>
        <w:szCs w:val="21"/>
      </w:rPr>
      <w:t xml:space="preserve">                         </w:t>
    </w:r>
    <w:r>
      <w:rPr>
        <w:rFonts w:hint="eastAsia" w:ascii="宋体" w:hAnsi="宋体"/>
        <w:bCs/>
        <w:iCs/>
        <w:sz w:val="21"/>
        <w:szCs w:val="21"/>
      </w:rPr>
      <w:t xml:space="preserve">         证券简称：天安新材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7FD"/>
    <w:rsid w:val="000245CA"/>
    <w:rsid w:val="000450A9"/>
    <w:rsid w:val="00063073"/>
    <w:rsid w:val="000754B4"/>
    <w:rsid w:val="0007568B"/>
    <w:rsid w:val="00080F2B"/>
    <w:rsid w:val="000849BA"/>
    <w:rsid w:val="000A31DA"/>
    <w:rsid w:val="000A79FB"/>
    <w:rsid w:val="000A7E4A"/>
    <w:rsid w:val="000B1C14"/>
    <w:rsid w:val="000B75A7"/>
    <w:rsid w:val="000D00C7"/>
    <w:rsid w:val="000D3A79"/>
    <w:rsid w:val="000D56FE"/>
    <w:rsid w:val="000F18AF"/>
    <w:rsid w:val="000F4DD6"/>
    <w:rsid w:val="001024E5"/>
    <w:rsid w:val="00106147"/>
    <w:rsid w:val="00113B34"/>
    <w:rsid w:val="00130C40"/>
    <w:rsid w:val="001337F9"/>
    <w:rsid w:val="0013500E"/>
    <w:rsid w:val="001439BE"/>
    <w:rsid w:val="00143F94"/>
    <w:rsid w:val="001502E6"/>
    <w:rsid w:val="00155B3C"/>
    <w:rsid w:val="001722F3"/>
    <w:rsid w:val="00173E13"/>
    <w:rsid w:val="00174F18"/>
    <w:rsid w:val="00175757"/>
    <w:rsid w:val="00192E4E"/>
    <w:rsid w:val="00194834"/>
    <w:rsid w:val="001A467E"/>
    <w:rsid w:val="001B1A53"/>
    <w:rsid w:val="001C3480"/>
    <w:rsid w:val="001C6A4B"/>
    <w:rsid w:val="001D2DB1"/>
    <w:rsid w:val="001D369A"/>
    <w:rsid w:val="001D3916"/>
    <w:rsid w:val="001D4AAE"/>
    <w:rsid w:val="001D6BFE"/>
    <w:rsid w:val="001F10A8"/>
    <w:rsid w:val="001F4DDD"/>
    <w:rsid w:val="00214491"/>
    <w:rsid w:val="00220AEA"/>
    <w:rsid w:val="00225393"/>
    <w:rsid w:val="002312D7"/>
    <w:rsid w:val="00231727"/>
    <w:rsid w:val="00232BC1"/>
    <w:rsid w:val="00246187"/>
    <w:rsid w:val="0025317F"/>
    <w:rsid w:val="00273315"/>
    <w:rsid w:val="002C5EEF"/>
    <w:rsid w:val="002D1265"/>
    <w:rsid w:val="002D200D"/>
    <w:rsid w:val="002D39A7"/>
    <w:rsid w:val="002D7DA7"/>
    <w:rsid w:val="003063E5"/>
    <w:rsid w:val="00312F15"/>
    <w:rsid w:val="00320994"/>
    <w:rsid w:val="003262D5"/>
    <w:rsid w:val="00333001"/>
    <w:rsid w:val="0033336C"/>
    <w:rsid w:val="00340B1B"/>
    <w:rsid w:val="0035062B"/>
    <w:rsid w:val="00352F7F"/>
    <w:rsid w:val="003542D7"/>
    <w:rsid w:val="00364883"/>
    <w:rsid w:val="00371229"/>
    <w:rsid w:val="00374563"/>
    <w:rsid w:val="00382DEE"/>
    <w:rsid w:val="00395D4D"/>
    <w:rsid w:val="003B1E53"/>
    <w:rsid w:val="003B5E23"/>
    <w:rsid w:val="003E102C"/>
    <w:rsid w:val="003E2689"/>
    <w:rsid w:val="003E59F4"/>
    <w:rsid w:val="003F122F"/>
    <w:rsid w:val="003F4018"/>
    <w:rsid w:val="003F43A4"/>
    <w:rsid w:val="003F4561"/>
    <w:rsid w:val="00404F68"/>
    <w:rsid w:val="00415156"/>
    <w:rsid w:val="004425B5"/>
    <w:rsid w:val="00444B9F"/>
    <w:rsid w:val="00465489"/>
    <w:rsid w:val="00474FCD"/>
    <w:rsid w:val="0047613C"/>
    <w:rsid w:val="00497936"/>
    <w:rsid w:val="004B1A37"/>
    <w:rsid w:val="004B1BED"/>
    <w:rsid w:val="004D363E"/>
    <w:rsid w:val="004E2B0F"/>
    <w:rsid w:val="004F55D1"/>
    <w:rsid w:val="004F612C"/>
    <w:rsid w:val="00512B00"/>
    <w:rsid w:val="005266F5"/>
    <w:rsid w:val="005275C3"/>
    <w:rsid w:val="00532CF0"/>
    <w:rsid w:val="0054754D"/>
    <w:rsid w:val="00547B0C"/>
    <w:rsid w:val="00550366"/>
    <w:rsid w:val="00572AFC"/>
    <w:rsid w:val="005736DE"/>
    <w:rsid w:val="00575FE1"/>
    <w:rsid w:val="005821BB"/>
    <w:rsid w:val="005846A6"/>
    <w:rsid w:val="0058766F"/>
    <w:rsid w:val="0059105E"/>
    <w:rsid w:val="005A47A2"/>
    <w:rsid w:val="005B17F9"/>
    <w:rsid w:val="005C77BC"/>
    <w:rsid w:val="005D293A"/>
    <w:rsid w:val="005E7547"/>
    <w:rsid w:val="005F359B"/>
    <w:rsid w:val="005F503A"/>
    <w:rsid w:val="00611486"/>
    <w:rsid w:val="00612EFB"/>
    <w:rsid w:val="0061358F"/>
    <w:rsid w:val="00613C16"/>
    <w:rsid w:val="00627797"/>
    <w:rsid w:val="00640A3C"/>
    <w:rsid w:val="00642CF8"/>
    <w:rsid w:val="00645FCE"/>
    <w:rsid w:val="006468F7"/>
    <w:rsid w:val="00654A0F"/>
    <w:rsid w:val="00667A84"/>
    <w:rsid w:val="00684FFB"/>
    <w:rsid w:val="00686ADF"/>
    <w:rsid w:val="006870FD"/>
    <w:rsid w:val="006C0777"/>
    <w:rsid w:val="006C2175"/>
    <w:rsid w:val="006D524A"/>
    <w:rsid w:val="006D58E8"/>
    <w:rsid w:val="006E7E43"/>
    <w:rsid w:val="006F0CFA"/>
    <w:rsid w:val="006F0D58"/>
    <w:rsid w:val="006F5D79"/>
    <w:rsid w:val="0072048B"/>
    <w:rsid w:val="00736D7F"/>
    <w:rsid w:val="00752C09"/>
    <w:rsid w:val="00762AF4"/>
    <w:rsid w:val="00774DCC"/>
    <w:rsid w:val="00775F2E"/>
    <w:rsid w:val="007819D5"/>
    <w:rsid w:val="00786334"/>
    <w:rsid w:val="00786BC2"/>
    <w:rsid w:val="007919B0"/>
    <w:rsid w:val="007A786C"/>
    <w:rsid w:val="007C57FF"/>
    <w:rsid w:val="007D371E"/>
    <w:rsid w:val="007E334D"/>
    <w:rsid w:val="007E6C40"/>
    <w:rsid w:val="00807DF7"/>
    <w:rsid w:val="00812FFA"/>
    <w:rsid w:val="00817A24"/>
    <w:rsid w:val="00821EFA"/>
    <w:rsid w:val="008403C3"/>
    <w:rsid w:val="00851660"/>
    <w:rsid w:val="00854131"/>
    <w:rsid w:val="00860925"/>
    <w:rsid w:val="0086439C"/>
    <w:rsid w:val="008713D8"/>
    <w:rsid w:val="00872CDE"/>
    <w:rsid w:val="0087466F"/>
    <w:rsid w:val="00877D67"/>
    <w:rsid w:val="00883B7B"/>
    <w:rsid w:val="008865DC"/>
    <w:rsid w:val="0089641D"/>
    <w:rsid w:val="008A0B53"/>
    <w:rsid w:val="008A17AA"/>
    <w:rsid w:val="008A7858"/>
    <w:rsid w:val="008B255D"/>
    <w:rsid w:val="008F1A7E"/>
    <w:rsid w:val="008F31B0"/>
    <w:rsid w:val="008F3A0C"/>
    <w:rsid w:val="0090042E"/>
    <w:rsid w:val="0091762C"/>
    <w:rsid w:val="009234B9"/>
    <w:rsid w:val="00923FA7"/>
    <w:rsid w:val="00941E2C"/>
    <w:rsid w:val="00947DE7"/>
    <w:rsid w:val="00957F83"/>
    <w:rsid w:val="009648A3"/>
    <w:rsid w:val="0098031D"/>
    <w:rsid w:val="009829C7"/>
    <w:rsid w:val="0099128B"/>
    <w:rsid w:val="00992438"/>
    <w:rsid w:val="00993947"/>
    <w:rsid w:val="009B06B8"/>
    <w:rsid w:val="009B0E89"/>
    <w:rsid w:val="009B52CC"/>
    <w:rsid w:val="009D6411"/>
    <w:rsid w:val="009E11A3"/>
    <w:rsid w:val="009E1A7B"/>
    <w:rsid w:val="009F00AB"/>
    <w:rsid w:val="00A001F8"/>
    <w:rsid w:val="00A0553C"/>
    <w:rsid w:val="00A1617C"/>
    <w:rsid w:val="00A2592E"/>
    <w:rsid w:val="00A34AF5"/>
    <w:rsid w:val="00A374E6"/>
    <w:rsid w:val="00A37B2D"/>
    <w:rsid w:val="00A51181"/>
    <w:rsid w:val="00A607A4"/>
    <w:rsid w:val="00A60AEF"/>
    <w:rsid w:val="00A641FB"/>
    <w:rsid w:val="00A767D4"/>
    <w:rsid w:val="00A7755E"/>
    <w:rsid w:val="00A7759C"/>
    <w:rsid w:val="00A82C5F"/>
    <w:rsid w:val="00A8341B"/>
    <w:rsid w:val="00A90EC7"/>
    <w:rsid w:val="00A91C76"/>
    <w:rsid w:val="00AC0959"/>
    <w:rsid w:val="00AD039E"/>
    <w:rsid w:val="00AD0F41"/>
    <w:rsid w:val="00AE4E56"/>
    <w:rsid w:val="00AF0224"/>
    <w:rsid w:val="00AF7C3D"/>
    <w:rsid w:val="00AF7F31"/>
    <w:rsid w:val="00B0652E"/>
    <w:rsid w:val="00B07A7E"/>
    <w:rsid w:val="00B241D3"/>
    <w:rsid w:val="00B27C5C"/>
    <w:rsid w:val="00B352B6"/>
    <w:rsid w:val="00B37C8E"/>
    <w:rsid w:val="00B37D1E"/>
    <w:rsid w:val="00B504EB"/>
    <w:rsid w:val="00B54BB7"/>
    <w:rsid w:val="00B54D2F"/>
    <w:rsid w:val="00B65713"/>
    <w:rsid w:val="00B7542F"/>
    <w:rsid w:val="00BA1952"/>
    <w:rsid w:val="00BA1A55"/>
    <w:rsid w:val="00BA78D9"/>
    <w:rsid w:val="00BD0516"/>
    <w:rsid w:val="00BD096D"/>
    <w:rsid w:val="00BD2277"/>
    <w:rsid w:val="00C140EC"/>
    <w:rsid w:val="00C17D24"/>
    <w:rsid w:val="00C25E7A"/>
    <w:rsid w:val="00C44A3A"/>
    <w:rsid w:val="00C50940"/>
    <w:rsid w:val="00C52AF1"/>
    <w:rsid w:val="00C56033"/>
    <w:rsid w:val="00C65777"/>
    <w:rsid w:val="00C66E2E"/>
    <w:rsid w:val="00C73448"/>
    <w:rsid w:val="00C84344"/>
    <w:rsid w:val="00CB7B99"/>
    <w:rsid w:val="00CC384A"/>
    <w:rsid w:val="00CD4E73"/>
    <w:rsid w:val="00CD74DE"/>
    <w:rsid w:val="00CF19F9"/>
    <w:rsid w:val="00CF6EB7"/>
    <w:rsid w:val="00D13A50"/>
    <w:rsid w:val="00D1672D"/>
    <w:rsid w:val="00D239AB"/>
    <w:rsid w:val="00D25FC2"/>
    <w:rsid w:val="00D336F2"/>
    <w:rsid w:val="00D35953"/>
    <w:rsid w:val="00D35C2F"/>
    <w:rsid w:val="00D56E9D"/>
    <w:rsid w:val="00D66034"/>
    <w:rsid w:val="00D70F87"/>
    <w:rsid w:val="00D80003"/>
    <w:rsid w:val="00D87A9B"/>
    <w:rsid w:val="00DA1244"/>
    <w:rsid w:val="00DA214C"/>
    <w:rsid w:val="00DA75A1"/>
    <w:rsid w:val="00DB0AE8"/>
    <w:rsid w:val="00DC3BE2"/>
    <w:rsid w:val="00DC6C00"/>
    <w:rsid w:val="00DD2324"/>
    <w:rsid w:val="00DD4F16"/>
    <w:rsid w:val="00DF0471"/>
    <w:rsid w:val="00DF4543"/>
    <w:rsid w:val="00DF7207"/>
    <w:rsid w:val="00DF77E6"/>
    <w:rsid w:val="00E02D30"/>
    <w:rsid w:val="00E0677D"/>
    <w:rsid w:val="00E109A7"/>
    <w:rsid w:val="00E11054"/>
    <w:rsid w:val="00E1547C"/>
    <w:rsid w:val="00E40C1C"/>
    <w:rsid w:val="00E44458"/>
    <w:rsid w:val="00E50677"/>
    <w:rsid w:val="00E52047"/>
    <w:rsid w:val="00E62974"/>
    <w:rsid w:val="00E763EC"/>
    <w:rsid w:val="00E81BEF"/>
    <w:rsid w:val="00E84B35"/>
    <w:rsid w:val="00E906D5"/>
    <w:rsid w:val="00EA058C"/>
    <w:rsid w:val="00EC6CF7"/>
    <w:rsid w:val="00EF2C4F"/>
    <w:rsid w:val="00F006DC"/>
    <w:rsid w:val="00F069B6"/>
    <w:rsid w:val="00F24EE3"/>
    <w:rsid w:val="00F30B51"/>
    <w:rsid w:val="00F46166"/>
    <w:rsid w:val="00F54E81"/>
    <w:rsid w:val="00F564A0"/>
    <w:rsid w:val="00F60C0E"/>
    <w:rsid w:val="00F733B4"/>
    <w:rsid w:val="00F737B7"/>
    <w:rsid w:val="00F77FD2"/>
    <w:rsid w:val="00F82D1E"/>
    <w:rsid w:val="00F83012"/>
    <w:rsid w:val="00F83D23"/>
    <w:rsid w:val="00F85525"/>
    <w:rsid w:val="00F934AD"/>
    <w:rsid w:val="00F96DAA"/>
    <w:rsid w:val="00FA3967"/>
    <w:rsid w:val="00FB5EE6"/>
    <w:rsid w:val="00FC29B2"/>
    <w:rsid w:val="00FC51E6"/>
    <w:rsid w:val="00FD03A8"/>
    <w:rsid w:val="00FD3B33"/>
    <w:rsid w:val="00FD68D8"/>
    <w:rsid w:val="00FF321C"/>
    <w:rsid w:val="01081C48"/>
    <w:rsid w:val="01A87AFF"/>
    <w:rsid w:val="01AC619B"/>
    <w:rsid w:val="029E1705"/>
    <w:rsid w:val="02BB6852"/>
    <w:rsid w:val="02E85CA9"/>
    <w:rsid w:val="031418F0"/>
    <w:rsid w:val="03536EC3"/>
    <w:rsid w:val="03681C3C"/>
    <w:rsid w:val="037B54CB"/>
    <w:rsid w:val="04074BD6"/>
    <w:rsid w:val="043B10FF"/>
    <w:rsid w:val="043D7F29"/>
    <w:rsid w:val="045439B3"/>
    <w:rsid w:val="046425BE"/>
    <w:rsid w:val="04785EAF"/>
    <w:rsid w:val="04D806FC"/>
    <w:rsid w:val="04F66000"/>
    <w:rsid w:val="05446477"/>
    <w:rsid w:val="05942874"/>
    <w:rsid w:val="059E7392"/>
    <w:rsid w:val="061E65E2"/>
    <w:rsid w:val="06293733"/>
    <w:rsid w:val="068C65AB"/>
    <w:rsid w:val="06C4775E"/>
    <w:rsid w:val="073360BD"/>
    <w:rsid w:val="07397B77"/>
    <w:rsid w:val="074262C5"/>
    <w:rsid w:val="07697D31"/>
    <w:rsid w:val="079923C4"/>
    <w:rsid w:val="07A019A5"/>
    <w:rsid w:val="07A174CB"/>
    <w:rsid w:val="07B228C5"/>
    <w:rsid w:val="07C30AFD"/>
    <w:rsid w:val="07CE3B6C"/>
    <w:rsid w:val="07F7533D"/>
    <w:rsid w:val="08057A5A"/>
    <w:rsid w:val="081F79D3"/>
    <w:rsid w:val="082A74C0"/>
    <w:rsid w:val="08986B20"/>
    <w:rsid w:val="08A74FB5"/>
    <w:rsid w:val="08C16076"/>
    <w:rsid w:val="08F24482"/>
    <w:rsid w:val="09075A53"/>
    <w:rsid w:val="091C4F8C"/>
    <w:rsid w:val="09436A8B"/>
    <w:rsid w:val="0973209F"/>
    <w:rsid w:val="098827C8"/>
    <w:rsid w:val="09BF3FDB"/>
    <w:rsid w:val="0A474359"/>
    <w:rsid w:val="0A6B58A5"/>
    <w:rsid w:val="0A7B72A1"/>
    <w:rsid w:val="0AB3379D"/>
    <w:rsid w:val="0B0D1E69"/>
    <w:rsid w:val="0B2746D4"/>
    <w:rsid w:val="0B884C29"/>
    <w:rsid w:val="0C261806"/>
    <w:rsid w:val="0C831895"/>
    <w:rsid w:val="0CC02A05"/>
    <w:rsid w:val="0CC2416B"/>
    <w:rsid w:val="0CC5375D"/>
    <w:rsid w:val="0CDD0FA5"/>
    <w:rsid w:val="0CF46A23"/>
    <w:rsid w:val="0D1E5CB6"/>
    <w:rsid w:val="0D662534"/>
    <w:rsid w:val="0D763030"/>
    <w:rsid w:val="0D8C0298"/>
    <w:rsid w:val="0DAB40F0"/>
    <w:rsid w:val="0DCB0A0E"/>
    <w:rsid w:val="0E1D789D"/>
    <w:rsid w:val="0E2D3866"/>
    <w:rsid w:val="0E682AF0"/>
    <w:rsid w:val="0EC202DE"/>
    <w:rsid w:val="0F0E1ECE"/>
    <w:rsid w:val="0F1D392A"/>
    <w:rsid w:val="0F3F7CF5"/>
    <w:rsid w:val="0F5355AE"/>
    <w:rsid w:val="0F696B20"/>
    <w:rsid w:val="0F8515F0"/>
    <w:rsid w:val="0FB5289B"/>
    <w:rsid w:val="0FBB2F4F"/>
    <w:rsid w:val="0FCE0E92"/>
    <w:rsid w:val="108C51BC"/>
    <w:rsid w:val="10D75D0B"/>
    <w:rsid w:val="1193257A"/>
    <w:rsid w:val="11AB1672"/>
    <w:rsid w:val="11B00A36"/>
    <w:rsid w:val="11DF30C9"/>
    <w:rsid w:val="12906AB9"/>
    <w:rsid w:val="12B27644"/>
    <w:rsid w:val="12EB7235"/>
    <w:rsid w:val="130D1EB8"/>
    <w:rsid w:val="13631D30"/>
    <w:rsid w:val="1367781A"/>
    <w:rsid w:val="13D529D6"/>
    <w:rsid w:val="141F555F"/>
    <w:rsid w:val="150A2B53"/>
    <w:rsid w:val="151A266A"/>
    <w:rsid w:val="15DB2014"/>
    <w:rsid w:val="15DB629E"/>
    <w:rsid w:val="16337E88"/>
    <w:rsid w:val="163D2AB4"/>
    <w:rsid w:val="16565924"/>
    <w:rsid w:val="165A3666"/>
    <w:rsid w:val="16836428"/>
    <w:rsid w:val="16AE750E"/>
    <w:rsid w:val="170A1403"/>
    <w:rsid w:val="17175A22"/>
    <w:rsid w:val="173043C7"/>
    <w:rsid w:val="17B9468F"/>
    <w:rsid w:val="17D226D6"/>
    <w:rsid w:val="17D82A95"/>
    <w:rsid w:val="17DC77F0"/>
    <w:rsid w:val="18730A0F"/>
    <w:rsid w:val="18D55226"/>
    <w:rsid w:val="18DE3F5F"/>
    <w:rsid w:val="194D300E"/>
    <w:rsid w:val="19A867BE"/>
    <w:rsid w:val="19BD0194"/>
    <w:rsid w:val="19FE21FC"/>
    <w:rsid w:val="1A3C637F"/>
    <w:rsid w:val="1AFF47DC"/>
    <w:rsid w:val="1B1069E9"/>
    <w:rsid w:val="1B2B3823"/>
    <w:rsid w:val="1B3E5305"/>
    <w:rsid w:val="1B733202"/>
    <w:rsid w:val="1B8371BB"/>
    <w:rsid w:val="1C136517"/>
    <w:rsid w:val="1C3B2397"/>
    <w:rsid w:val="1C664547"/>
    <w:rsid w:val="1C6C5EA1"/>
    <w:rsid w:val="1CD51C99"/>
    <w:rsid w:val="1D3A5FA0"/>
    <w:rsid w:val="1D4E4970"/>
    <w:rsid w:val="1D533C1F"/>
    <w:rsid w:val="1E18008F"/>
    <w:rsid w:val="1E182ECA"/>
    <w:rsid w:val="1E5C6EB8"/>
    <w:rsid w:val="1EA062D6"/>
    <w:rsid w:val="1EA336D1"/>
    <w:rsid w:val="1EB17343"/>
    <w:rsid w:val="1EEB7551"/>
    <w:rsid w:val="1F6E1F30"/>
    <w:rsid w:val="1F8A78EA"/>
    <w:rsid w:val="1FD94245"/>
    <w:rsid w:val="20601879"/>
    <w:rsid w:val="20BB0071"/>
    <w:rsid w:val="20DF30E6"/>
    <w:rsid w:val="20F84E09"/>
    <w:rsid w:val="211C2557"/>
    <w:rsid w:val="21333432"/>
    <w:rsid w:val="21B84BEB"/>
    <w:rsid w:val="21E97C4B"/>
    <w:rsid w:val="22205764"/>
    <w:rsid w:val="227418F7"/>
    <w:rsid w:val="22917AEB"/>
    <w:rsid w:val="22FA5320"/>
    <w:rsid w:val="2305495A"/>
    <w:rsid w:val="23137077"/>
    <w:rsid w:val="23284A00"/>
    <w:rsid w:val="23AE6D9F"/>
    <w:rsid w:val="23B31F24"/>
    <w:rsid w:val="23C73B1B"/>
    <w:rsid w:val="23CD7676"/>
    <w:rsid w:val="245F19E8"/>
    <w:rsid w:val="24606A59"/>
    <w:rsid w:val="24961D0D"/>
    <w:rsid w:val="24FA129A"/>
    <w:rsid w:val="25302162"/>
    <w:rsid w:val="25407ECB"/>
    <w:rsid w:val="259734E4"/>
    <w:rsid w:val="25A4045A"/>
    <w:rsid w:val="25EC4202"/>
    <w:rsid w:val="25FD7B6A"/>
    <w:rsid w:val="26061115"/>
    <w:rsid w:val="26275E9D"/>
    <w:rsid w:val="262D3FA9"/>
    <w:rsid w:val="262E03B6"/>
    <w:rsid w:val="26325A66"/>
    <w:rsid w:val="26493BE3"/>
    <w:rsid w:val="26527EB6"/>
    <w:rsid w:val="266F2816"/>
    <w:rsid w:val="267B7D64"/>
    <w:rsid w:val="26871C47"/>
    <w:rsid w:val="269D41C7"/>
    <w:rsid w:val="26A5448A"/>
    <w:rsid w:val="26AB5818"/>
    <w:rsid w:val="26C64400"/>
    <w:rsid w:val="26ED0DC9"/>
    <w:rsid w:val="27092D0A"/>
    <w:rsid w:val="270E64D3"/>
    <w:rsid w:val="27930786"/>
    <w:rsid w:val="279A0157"/>
    <w:rsid w:val="27CC5A46"/>
    <w:rsid w:val="28172612"/>
    <w:rsid w:val="289B0BA8"/>
    <w:rsid w:val="28E6709C"/>
    <w:rsid w:val="28F545CD"/>
    <w:rsid w:val="2912392D"/>
    <w:rsid w:val="29254939"/>
    <w:rsid w:val="293C0E8C"/>
    <w:rsid w:val="29785E86"/>
    <w:rsid w:val="29946A38"/>
    <w:rsid w:val="29947B9E"/>
    <w:rsid w:val="29CF181E"/>
    <w:rsid w:val="29EC3DAC"/>
    <w:rsid w:val="2A010E51"/>
    <w:rsid w:val="2A264090"/>
    <w:rsid w:val="2A355B25"/>
    <w:rsid w:val="2A5C7555"/>
    <w:rsid w:val="2A5F5641"/>
    <w:rsid w:val="2A62278A"/>
    <w:rsid w:val="2A6C52BE"/>
    <w:rsid w:val="2A8F3DB3"/>
    <w:rsid w:val="2B471FB3"/>
    <w:rsid w:val="2B520958"/>
    <w:rsid w:val="2B6F28F5"/>
    <w:rsid w:val="2B6F55CF"/>
    <w:rsid w:val="2BD466CA"/>
    <w:rsid w:val="2BE02C40"/>
    <w:rsid w:val="2BEB6DE3"/>
    <w:rsid w:val="2C043A01"/>
    <w:rsid w:val="2C3E47E1"/>
    <w:rsid w:val="2C531232"/>
    <w:rsid w:val="2C8903AA"/>
    <w:rsid w:val="2CA07839"/>
    <w:rsid w:val="2D047A30"/>
    <w:rsid w:val="2D134007"/>
    <w:rsid w:val="2D2D6F87"/>
    <w:rsid w:val="2DA76D39"/>
    <w:rsid w:val="2DEC6DA9"/>
    <w:rsid w:val="2E05033D"/>
    <w:rsid w:val="2E2C5491"/>
    <w:rsid w:val="2E8059FB"/>
    <w:rsid w:val="2E962B18"/>
    <w:rsid w:val="2E9D1A0C"/>
    <w:rsid w:val="2F430CE4"/>
    <w:rsid w:val="2F5C0D51"/>
    <w:rsid w:val="2FC8743B"/>
    <w:rsid w:val="2FDA77E1"/>
    <w:rsid w:val="2FEC63AF"/>
    <w:rsid w:val="300C2A60"/>
    <w:rsid w:val="300D72CC"/>
    <w:rsid w:val="303F594F"/>
    <w:rsid w:val="30405223"/>
    <w:rsid w:val="30B978AD"/>
    <w:rsid w:val="31081922"/>
    <w:rsid w:val="314174A5"/>
    <w:rsid w:val="31464ABB"/>
    <w:rsid w:val="3154611C"/>
    <w:rsid w:val="318E3088"/>
    <w:rsid w:val="31A11CF2"/>
    <w:rsid w:val="31A92FFC"/>
    <w:rsid w:val="31BD23A5"/>
    <w:rsid w:val="31C3610C"/>
    <w:rsid w:val="31CD6F8B"/>
    <w:rsid w:val="32084224"/>
    <w:rsid w:val="323E5792"/>
    <w:rsid w:val="32496611"/>
    <w:rsid w:val="32A9089C"/>
    <w:rsid w:val="32B02AEC"/>
    <w:rsid w:val="32F3039E"/>
    <w:rsid w:val="332E1CAB"/>
    <w:rsid w:val="336E3E55"/>
    <w:rsid w:val="337726A7"/>
    <w:rsid w:val="338D077F"/>
    <w:rsid w:val="33C30645"/>
    <w:rsid w:val="33DE760F"/>
    <w:rsid w:val="34044EE1"/>
    <w:rsid w:val="34207846"/>
    <w:rsid w:val="34B166F0"/>
    <w:rsid w:val="35577297"/>
    <w:rsid w:val="35935DF5"/>
    <w:rsid w:val="35BC359E"/>
    <w:rsid w:val="35E56EAB"/>
    <w:rsid w:val="35FB603C"/>
    <w:rsid w:val="36177626"/>
    <w:rsid w:val="362115CD"/>
    <w:rsid w:val="365E4F6F"/>
    <w:rsid w:val="367125DA"/>
    <w:rsid w:val="36D6243D"/>
    <w:rsid w:val="37031F9E"/>
    <w:rsid w:val="372F3B75"/>
    <w:rsid w:val="3747259D"/>
    <w:rsid w:val="375A659B"/>
    <w:rsid w:val="37620175"/>
    <w:rsid w:val="37950099"/>
    <w:rsid w:val="379D2F5B"/>
    <w:rsid w:val="37AE4A52"/>
    <w:rsid w:val="387D5266"/>
    <w:rsid w:val="38C40AA6"/>
    <w:rsid w:val="38DB60E6"/>
    <w:rsid w:val="38F61247"/>
    <w:rsid w:val="39194863"/>
    <w:rsid w:val="39740540"/>
    <w:rsid w:val="397D1296"/>
    <w:rsid w:val="39822409"/>
    <w:rsid w:val="39935037"/>
    <w:rsid w:val="3A045513"/>
    <w:rsid w:val="3A3668DA"/>
    <w:rsid w:val="3A3C4CAD"/>
    <w:rsid w:val="3A576901"/>
    <w:rsid w:val="3A663AD8"/>
    <w:rsid w:val="3B017004"/>
    <w:rsid w:val="3B3140E6"/>
    <w:rsid w:val="3B5953EB"/>
    <w:rsid w:val="3BDC04F6"/>
    <w:rsid w:val="3BF764BC"/>
    <w:rsid w:val="3C522566"/>
    <w:rsid w:val="3C7624CD"/>
    <w:rsid w:val="3CC1149A"/>
    <w:rsid w:val="3D0221DE"/>
    <w:rsid w:val="3D032B65"/>
    <w:rsid w:val="3D7C3859"/>
    <w:rsid w:val="3D920F9C"/>
    <w:rsid w:val="3E0757A8"/>
    <w:rsid w:val="3EE80F60"/>
    <w:rsid w:val="3F073ADC"/>
    <w:rsid w:val="3F251488"/>
    <w:rsid w:val="3F43088C"/>
    <w:rsid w:val="3F8A64BB"/>
    <w:rsid w:val="4027003D"/>
    <w:rsid w:val="40343568"/>
    <w:rsid w:val="404A37EE"/>
    <w:rsid w:val="40642868"/>
    <w:rsid w:val="40793110"/>
    <w:rsid w:val="40D4373D"/>
    <w:rsid w:val="40D5502B"/>
    <w:rsid w:val="41A53138"/>
    <w:rsid w:val="41AB4B00"/>
    <w:rsid w:val="41EA3241"/>
    <w:rsid w:val="42502B41"/>
    <w:rsid w:val="425D1C65"/>
    <w:rsid w:val="4262727B"/>
    <w:rsid w:val="42674EE5"/>
    <w:rsid w:val="428C439D"/>
    <w:rsid w:val="42D42037"/>
    <w:rsid w:val="42DC0504"/>
    <w:rsid w:val="42E303BC"/>
    <w:rsid w:val="43103BB7"/>
    <w:rsid w:val="43616E7D"/>
    <w:rsid w:val="43747266"/>
    <w:rsid w:val="438F661B"/>
    <w:rsid w:val="439518B3"/>
    <w:rsid w:val="43B458B4"/>
    <w:rsid w:val="446F063A"/>
    <w:rsid w:val="44B6499C"/>
    <w:rsid w:val="4542345E"/>
    <w:rsid w:val="45570BED"/>
    <w:rsid w:val="45765089"/>
    <w:rsid w:val="458D33AD"/>
    <w:rsid w:val="45AA51C1"/>
    <w:rsid w:val="461F178B"/>
    <w:rsid w:val="462036D5"/>
    <w:rsid w:val="462C0809"/>
    <w:rsid w:val="46986AA8"/>
    <w:rsid w:val="46C24BA5"/>
    <w:rsid w:val="474A3B9E"/>
    <w:rsid w:val="47C003E5"/>
    <w:rsid w:val="47CC58C3"/>
    <w:rsid w:val="483671E0"/>
    <w:rsid w:val="4848391D"/>
    <w:rsid w:val="488E0DCA"/>
    <w:rsid w:val="48BB1493"/>
    <w:rsid w:val="48D16F09"/>
    <w:rsid w:val="48EF7956"/>
    <w:rsid w:val="4A8F0E29"/>
    <w:rsid w:val="4AD056CA"/>
    <w:rsid w:val="4B4B1FAE"/>
    <w:rsid w:val="4BB62FE7"/>
    <w:rsid w:val="4BC87E8A"/>
    <w:rsid w:val="4BE11A5A"/>
    <w:rsid w:val="4C97785C"/>
    <w:rsid w:val="4CA67C81"/>
    <w:rsid w:val="4CEA7E6E"/>
    <w:rsid w:val="4CEC4311"/>
    <w:rsid w:val="4D151ABA"/>
    <w:rsid w:val="4D461C73"/>
    <w:rsid w:val="4DDA060D"/>
    <w:rsid w:val="4E345F70"/>
    <w:rsid w:val="4E361CE8"/>
    <w:rsid w:val="4E946A0E"/>
    <w:rsid w:val="4ECF65DB"/>
    <w:rsid w:val="4EDD2163"/>
    <w:rsid w:val="4F1F277C"/>
    <w:rsid w:val="4FA209F3"/>
    <w:rsid w:val="4FB355BA"/>
    <w:rsid w:val="503404A9"/>
    <w:rsid w:val="50504A55"/>
    <w:rsid w:val="50874A7C"/>
    <w:rsid w:val="508F7316"/>
    <w:rsid w:val="50A607F3"/>
    <w:rsid w:val="50B11AF9"/>
    <w:rsid w:val="50D86F9C"/>
    <w:rsid w:val="50EF2A97"/>
    <w:rsid w:val="511856D5"/>
    <w:rsid w:val="51256932"/>
    <w:rsid w:val="516C7E13"/>
    <w:rsid w:val="517D3A01"/>
    <w:rsid w:val="51A74EF3"/>
    <w:rsid w:val="52036385"/>
    <w:rsid w:val="523F3135"/>
    <w:rsid w:val="526D18EF"/>
    <w:rsid w:val="52854FEC"/>
    <w:rsid w:val="52913E6A"/>
    <w:rsid w:val="529C5288"/>
    <w:rsid w:val="529F6FA1"/>
    <w:rsid w:val="52A95399"/>
    <w:rsid w:val="53797153"/>
    <w:rsid w:val="540D3738"/>
    <w:rsid w:val="541C54DC"/>
    <w:rsid w:val="548A4FF6"/>
    <w:rsid w:val="54A97595"/>
    <w:rsid w:val="54C448CE"/>
    <w:rsid w:val="54E3249D"/>
    <w:rsid w:val="551663CF"/>
    <w:rsid w:val="5520724E"/>
    <w:rsid w:val="55664241"/>
    <w:rsid w:val="5578402A"/>
    <w:rsid w:val="559612BE"/>
    <w:rsid w:val="55B0580B"/>
    <w:rsid w:val="55E26BF6"/>
    <w:rsid w:val="56073F8F"/>
    <w:rsid w:val="568357E0"/>
    <w:rsid w:val="56C02A96"/>
    <w:rsid w:val="56FE536D"/>
    <w:rsid w:val="57396CFC"/>
    <w:rsid w:val="57546EDB"/>
    <w:rsid w:val="57696EE6"/>
    <w:rsid w:val="57824451"/>
    <w:rsid w:val="57B53BF3"/>
    <w:rsid w:val="581035A9"/>
    <w:rsid w:val="584063F0"/>
    <w:rsid w:val="58B54151"/>
    <w:rsid w:val="58D44162"/>
    <w:rsid w:val="58F85DEC"/>
    <w:rsid w:val="59013441"/>
    <w:rsid w:val="5909268A"/>
    <w:rsid w:val="59193CBA"/>
    <w:rsid w:val="59853B23"/>
    <w:rsid w:val="5A2E0922"/>
    <w:rsid w:val="5A5B12B5"/>
    <w:rsid w:val="5A997C79"/>
    <w:rsid w:val="5ABA15AB"/>
    <w:rsid w:val="5AD7215D"/>
    <w:rsid w:val="5ADB40AE"/>
    <w:rsid w:val="5B0647F0"/>
    <w:rsid w:val="5B0D2022"/>
    <w:rsid w:val="5B19266E"/>
    <w:rsid w:val="5B8B1199"/>
    <w:rsid w:val="5BB04C2C"/>
    <w:rsid w:val="5BC53F6F"/>
    <w:rsid w:val="5C2313D1"/>
    <w:rsid w:val="5C867FAD"/>
    <w:rsid w:val="5D4810F0"/>
    <w:rsid w:val="5D647EF4"/>
    <w:rsid w:val="5D9407D9"/>
    <w:rsid w:val="5E197728"/>
    <w:rsid w:val="5E3D517E"/>
    <w:rsid w:val="5E4E6523"/>
    <w:rsid w:val="5F2E28C1"/>
    <w:rsid w:val="5F313E05"/>
    <w:rsid w:val="5F4B4EC7"/>
    <w:rsid w:val="5FBC2EAC"/>
    <w:rsid w:val="5FC609F2"/>
    <w:rsid w:val="5FC77BFC"/>
    <w:rsid w:val="60021D65"/>
    <w:rsid w:val="60092CBB"/>
    <w:rsid w:val="60677708"/>
    <w:rsid w:val="606A72E3"/>
    <w:rsid w:val="60DA1A10"/>
    <w:rsid w:val="61355C29"/>
    <w:rsid w:val="614147D4"/>
    <w:rsid w:val="618525F4"/>
    <w:rsid w:val="61B52BB6"/>
    <w:rsid w:val="61E909C7"/>
    <w:rsid w:val="61F665F1"/>
    <w:rsid w:val="622F287E"/>
    <w:rsid w:val="624A590A"/>
    <w:rsid w:val="6256605D"/>
    <w:rsid w:val="62631073"/>
    <w:rsid w:val="62681703"/>
    <w:rsid w:val="627961EF"/>
    <w:rsid w:val="62A63B7B"/>
    <w:rsid w:val="62B72874"/>
    <w:rsid w:val="62C31A1B"/>
    <w:rsid w:val="62F810E9"/>
    <w:rsid w:val="63204010"/>
    <w:rsid w:val="63442359"/>
    <w:rsid w:val="635822A8"/>
    <w:rsid w:val="63F7386F"/>
    <w:rsid w:val="64124205"/>
    <w:rsid w:val="648D1ADE"/>
    <w:rsid w:val="64E8140A"/>
    <w:rsid w:val="64EB1DAA"/>
    <w:rsid w:val="6512590D"/>
    <w:rsid w:val="651A2071"/>
    <w:rsid w:val="65C418F3"/>
    <w:rsid w:val="65E120E1"/>
    <w:rsid w:val="660202AA"/>
    <w:rsid w:val="66546D57"/>
    <w:rsid w:val="665713CF"/>
    <w:rsid w:val="66E12EB4"/>
    <w:rsid w:val="66FE4F15"/>
    <w:rsid w:val="670C5884"/>
    <w:rsid w:val="67277FC8"/>
    <w:rsid w:val="67535261"/>
    <w:rsid w:val="677956E9"/>
    <w:rsid w:val="67952A23"/>
    <w:rsid w:val="67A54D96"/>
    <w:rsid w:val="68843049"/>
    <w:rsid w:val="68905759"/>
    <w:rsid w:val="68953657"/>
    <w:rsid w:val="68C44151"/>
    <w:rsid w:val="68EB3277"/>
    <w:rsid w:val="693966D8"/>
    <w:rsid w:val="69450B30"/>
    <w:rsid w:val="695D5F23"/>
    <w:rsid w:val="698A0CE2"/>
    <w:rsid w:val="698E7C07"/>
    <w:rsid w:val="699C2263"/>
    <w:rsid w:val="69FC44B0"/>
    <w:rsid w:val="6A221CCC"/>
    <w:rsid w:val="6AA12AE5"/>
    <w:rsid w:val="6B40356D"/>
    <w:rsid w:val="6B457299"/>
    <w:rsid w:val="6B713F07"/>
    <w:rsid w:val="6B924C11"/>
    <w:rsid w:val="6BF50006"/>
    <w:rsid w:val="6C3D64DF"/>
    <w:rsid w:val="6C511909"/>
    <w:rsid w:val="6CA634AC"/>
    <w:rsid w:val="6CD90324"/>
    <w:rsid w:val="6CEE3336"/>
    <w:rsid w:val="6D257B8B"/>
    <w:rsid w:val="6D400FEB"/>
    <w:rsid w:val="6DE035C6"/>
    <w:rsid w:val="6DEF3809"/>
    <w:rsid w:val="6E0A777F"/>
    <w:rsid w:val="6E0E1190"/>
    <w:rsid w:val="6E2A5E91"/>
    <w:rsid w:val="6E427DDD"/>
    <w:rsid w:val="6E527FB0"/>
    <w:rsid w:val="6EC439C2"/>
    <w:rsid w:val="6ED0363B"/>
    <w:rsid w:val="6EE60768"/>
    <w:rsid w:val="6F135C71"/>
    <w:rsid w:val="6F1572A0"/>
    <w:rsid w:val="6F1D0EF1"/>
    <w:rsid w:val="6F467459"/>
    <w:rsid w:val="6F80296B"/>
    <w:rsid w:val="6F8D6EA6"/>
    <w:rsid w:val="6FCF744E"/>
    <w:rsid w:val="6FF9096F"/>
    <w:rsid w:val="6FFB1610"/>
    <w:rsid w:val="700A0487"/>
    <w:rsid w:val="70147D44"/>
    <w:rsid w:val="70430561"/>
    <w:rsid w:val="70FA6D46"/>
    <w:rsid w:val="71213CDA"/>
    <w:rsid w:val="716B31A7"/>
    <w:rsid w:val="717643E7"/>
    <w:rsid w:val="719B1CDE"/>
    <w:rsid w:val="72330CD1"/>
    <w:rsid w:val="7233722B"/>
    <w:rsid w:val="726273B2"/>
    <w:rsid w:val="72802C82"/>
    <w:rsid w:val="72835DCF"/>
    <w:rsid w:val="72897D89"/>
    <w:rsid w:val="72972F57"/>
    <w:rsid w:val="72E2393D"/>
    <w:rsid w:val="72E707EF"/>
    <w:rsid w:val="730B69EF"/>
    <w:rsid w:val="732D7EF5"/>
    <w:rsid w:val="733C6F85"/>
    <w:rsid w:val="73691671"/>
    <w:rsid w:val="738238D4"/>
    <w:rsid w:val="73D9089C"/>
    <w:rsid w:val="747B7BA5"/>
    <w:rsid w:val="7488443F"/>
    <w:rsid w:val="74B9247B"/>
    <w:rsid w:val="75151DA7"/>
    <w:rsid w:val="75463955"/>
    <w:rsid w:val="754F0A25"/>
    <w:rsid w:val="755F4997"/>
    <w:rsid w:val="765468FF"/>
    <w:rsid w:val="76634D94"/>
    <w:rsid w:val="768F7AF6"/>
    <w:rsid w:val="76932DB3"/>
    <w:rsid w:val="76D4314C"/>
    <w:rsid w:val="76F31C74"/>
    <w:rsid w:val="76F53C3E"/>
    <w:rsid w:val="77212C85"/>
    <w:rsid w:val="7744462F"/>
    <w:rsid w:val="77470212"/>
    <w:rsid w:val="7761127E"/>
    <w:rsid w:val="77794C6D"/>
    <w:rsid w:val="781A76D5"/>
    <w:rsid w:val="781D71EE"/>
    <w:rsid w:val="78686692"/>
    <w:rsid w:val="78E21FA1"/>
    <w:rsid w:val="78FD327E"/>
    <w:rsid w:val="79652BD2"/>
    <w:rsid w:val="798E588D"/>
    <w:rsid w:val="79BC6C95"/>
    <w:rsid w:val="7A066163"/>
    <w:rsid w:val="7A2605B3"/>
    <w:rsid w:val="7B0D7956"/>
    <w:rsid w:val="7B393CE7"/>
    <w:rsid w:val="7B742C9F"/>
    <w:rsid w:val="7BEE6EAE"/>
    <w:rsid w:val="7BF5648F"/>
    <w:rsid w:val="7BF62924"/>
    <w:rsid w:val="7BFB0720"/>
    <w:rsid w:val="7C6210BC"/>
    <w:rsid w:val="7C7750F6"/>
    <w:rsid w:val="7C977546"/>
    <w:rsid w:val="7CC47C65"/>
    <w:rsid w:val="7D2E7EAA"/>
    <w:rsid w:val="7D690EE2"/>
    <w:rsid w:val="7DBD122E"/>
    <w:rsid w:val="7DC15B2F"/>
    <w:rsid w:val="7DC9372F"/>
    <w:rsid w:val="7DDD0F99"/>
    <w:rsid w:val="7DFD162B"/>
    <w:rsid w:val="7E880E0B"/>
    <w:rsid w:val="7ECA3C03"/>
    <w:rsid w:val="7ED625A7"/>
    <w:rsid w:val="7F183EFE"/>
    <w:rsid w:val="7F4C0323"/>
    <w:rsid w:val="7F4C4618"/>
    <w:rsid w:val="7F593B0D"/>
    <w:rsid w:val="7F92054D"/>
    <w:rsid w:val="7F9238F9"/>
    <w:rsid w:val="7F9B4CB4"/>
    <w:rsid w:val="7FC752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8">
    <w:name w:val="页眉 字符"/>
    <w:basedOn w:val="7"/>
    <w:link w:val="4"/>
    <w:qFormat/>
    <w:uiPriority w:val="99"/>
    <w:rPr>
      <w:rFonts w:ascii="Times New Roman" w:hAnsi="Times New Roman" w:eastAsia="宋体" w:cs="Times New Roman"/>
      <w:sz w:val="18"/>
      <w:szCs w:val="18"/>
    </w:rPr>
  </w:style>
  <w:style w:type="character" w:customStyle="1" w:styleId="9">
    <w:name w:val="页脚 字符"/>
    <w:basedOn w:val="7"/>
    <w:link w:val="3"/>
    <w:qFormat/>
    <w:uiPriority w:val="99"/>
    <w:rPr>
      <w:rFonts w:ascii="Times New Roman" w:hAnsi="Times New Roman"/>
      <w:kern w:val="2"/>
      <w:sz w:val="18"/>
      <w:szCs w:val="18"/>
    </w:rPr>
  </w:style>
  <w:style w:type="paragraph" w:styleId="10">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1">
    <w:name w:val="批注框文本 字符"/>
    <w:basedOn w:val="7"/>
    <w:link w:val="2"/>
    <w:semiHidden/>
    <w:qFormat/>
    <w:uiPriority w:val="99"/>
    <w:rPr>
      <w:rFonts w:ascii="Times New Roman" w:hAnsi="Times New Roman"/>
      <w:kern w:val="2"/>
      <w:sz w:val="18"/>
      <w:szCs w:val="18"/>
    </w:rPr>
  </w:style>
  <w:style w:type="paragraph" w:customStyle="1" w:styleId="12">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1631</Words>
  <Characters>1726</Characters>
  <Lines>1</Lines>
  <Paragraphs>1</Paragraphs>
  <TotalTime>0</TotalTime>
  <ScaleCrop>false</ScaleCrop>
  <LinksUpToDate>false</LinksUpToDate>
  <CharactersWithSpaces>1823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2023-09-22T00:44:00Z</dcterms:created>
  <dc:creator>pc</dc:creator>
  <cp:lastModifiedBy>WZ</cp:lastModifiedBy>
  <cp:lastPrinted>2017-11-06T02:12:00Z</cp:lastPrinted>
  <dcterms:modified xsi:type="dcterms:W3CDTF">2026-09-22T01:40:33Z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0F8B9BFDE05D4B62967F67DD66F7EAE7</vt:lpwstr>
  </property>
  <property fmtid="{D5CDD505-2E9C-101B-9397-08002B2CF9AE}" pid="4" name="KSOTemplateDocerSaveRecord">
    <vt:lpwstr>eyJoZGlkIjoiNzRiY2VlMzRjM2I1YzU5ZGI2MWYwOTkxMDJmNWJjOTEiLCJ1c2VySWQiOiI0MTgwNTk0NTEifQ==</vt:lpwstr>
  </property>
</Properties>
</file>