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5623B" w14:textId="7575B16B" w:rsidR="00112F3C" w:rsidRDefault="00000000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600415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 w:rsidR="003D4B1D">
        <w:rPr>
          <w:rFonts w:ascii="宋体" w:hAnsi="宋体" w:hint="eastAsia"/>
          <w:sz w:val="24"/>
          <w:szCs w:val="24"/>
        </w:rPr>
        <w:t xml:space="preserve">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小商品城</w:t>
      </w:r>
    </w:p>
    <w:p w14:paraId="576632B2" w14:textId="77777777" w:rsidR="00112F3C" w:rsidRDefault="0000000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浙江中国小商品城集团股份有限公司</w:t>
      </w:r>
    </w:p>
    <w:p w14:paraId="06B3B886" w14:textId="77777777" w:rsidR="00112F3C" w:rsidRDefault="0000000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37BAA8B3" w14:textId="77777777" w:rsidR="00112F3C" w:rsidRDefault="00112F3C">
      <w:pPr>
        <w:jc w:val="center"/>
        <w:rPr>
          <w:rFonts w:ascii="黑体" w:eastAsia="黑体" w:hAnsi="黑体"/>
          <w:sz w:val="24"/>
          <w:szCs w:val="24"/>
        </w:rPr>
      </w:pPr>
    </w:p>
    <w:p w14:paraId="0EE6A177" w14:textId="1C329DEC" w:rsidR="00112F3C" w:rsidRDefault="00000000">
      <w:pPr>
        <w:ind w:right="720"/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</w:t>
      </w:r>
      <w:r w:rsidR="003D4B1D" w:rsidRPr="003D4B1D">
        <w:rPr>
          <w:rFonts w:ascii="黑体" w:eastAsia="黑体" w:hAnsi="黑体"/>
          <w:sz w:val="24"/>
          <w:szCs w:val="24"/>
        </w:rPr>
        <w:t>2026-00</w:t>
      </w:r>
      <w:r w:rsidR="003D4B1D">
        <w:rPr>
          <w:rFonts w:ascii="黑体" w:eastAsia="黑体" w:hAnsi="黑体" w:hint="eastAsia"/>
          <w:sz w:val="24"/>
          <w:szCs w:val="24"/>
        </w:rPr>
        <w:t>6</w:t>
      </w:r>
    </w:p>
    <w:tbl>
      <w:tblPr>
        <w:tblStyle w:val="a6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112F3C" w14:paraId="02C10F6C" w14:textId="77777777">
        <w:trPr>
          <w:trHeight w:val="814"/>
        </w:trPr>
        <w:tc>
          <w:tcPr>
            <w:tcW w:w="1526" w:type="dxa"/>
            <w:vAlign w:val="center"/>
          </w:tcPr>
          <w:p w14:paraId="40CCFBD1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12E55380" w14:textId="77777777" w:rsidR="00112F3C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112F3C" w14:paraId="6CA6C0EC" w14:textId="77777777">
        <w:trPr>
          <w:trHeight w:val="581"/>
        </w:trPr>
        <w:tc>
          <w:tcPr>
            <w:tcW w:w="1526" w:type="dxa"/>
            <w:vAlign w:val="center"/>
          </w:tcPr>
          <w:p w14:paraId="4379655F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2332BDC4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小商品城2026年半年度业绩说明会</w:t>
            </w:r>
          </w:p>
        </w:tc>
      </w:tr>
      <w:tr w:rsidR="00112F3C" w14:paraId="7756C430" w14:textId="77777777">
        <w:trPr>
          <w:trHeight w:val="506"/>
        </w:trPr>
        <w:tc>
          <w:tcPr>
            <w:tcW w:w="1526" w:type="dxa"/>
            <w:vAlign w:val="center"/>
          </w:tcPr>
          <w:p w14:paraId="54440AD4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516052D6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2026-09-24  15:00-16:00</w:t>
            </w:r>
          </w:p>
        </w:tc>
      </w:tr>
      <w:tr w:rsidR="00112F3C" w14:paraId="6117F72F" w14:textId="77777777">
        <w:trPr>
          <w:trHeight w:val="628"/>
        </w:trPr>
        <w:tc>
          <w:tcPr>
            <w:tcW w:w="1526" w:type="dxa"/>
            <w:vAlign w:val="center"/>
          </w:tcPr>
          <w:p w14:paraId="56B16D95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6FC5C89D" w14:textId="1A753B16" w:rsidR="00112F3C" w:rsidRDefault="00000000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上证路演中心 </w:t>
            </w:r>
            <w:hyperlink r:id="rId6" w:history="1">
              <w:r w:rsidR="0024594A" w:rsidRPr="00CA45AD">
                <w:rPr>
                  <w:rStyle w:val="a7"/>
                  <w:rFonts w:ascii="宋体" w:hAnsi="宋体"/>
                  <w:bCs/>
                  <w:sz w:val="24"/>
                </w:rPr>
                <w:t>https://roadshow.sseinfo.com</w:t>
              </w:r>
            </w:hyperlink>
          </w:p>
          <w:p w14:paraId="11AE26EC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112F3C" w14:paraId="02ED089E" w14:textId="77777777">
        <w:trPr>
          <w:trHeight w:val="838"/>
        </w:trPr>
        <w:tc>
          <w:tcPr>
            <w:tcW w:w="1526" w:type="dxa"/>
            <w:vAlign w:val="center"/>
          </w:tcPr>
          <w:p w14:paraId="6F72C2E7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29BDEBBF" w14:textId="77777777" w:rsidR="00112F3C" w:rsidRDefault="00000000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董事长：陈德占</w:t>
            </w:r>
          </w:p>
          <w:p w14:paraId="03C0E53A" w14:textId="77777777" w:rsidR="00112F3C" w:rsidRDefault="00000000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董事会秘书：许杭</w:t>
            </w:r>
          </w:p>
          <w:p w14:paraId="01C8DA77" w14:textId="77777777" w:rsidR="00112F3C" w:rsidRDefault="00000000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财务负责人：赵笛芳</w:t>
            </w:r>
          </w:p>
          <w:p w14:paraId="20AC0949" w14:textId="77777777" w:rsidR="00112F3C" w:rsidRDefault="00000000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ascii="宋体" w:hint="eastAsia"/>
                <w:sz w:val="24"/>
              </w:rPr>
              <w:t>独立董事：黄钟伟</w:t>
            </w:r>
          </w:p>
        </w:tc>
      </w:tr>
      <w:tr w:rsidR="00112F3C" w14:paraId="7DE39809" w14:textId="77777777">
        <w:trPr>
          <w:trHeight w:val="557"/>
        </w:trPr>
        <w:tc>
          <w:tcPr>
            <w:tcW w:w="1526" w:type="dxa"/>
            <w:vAlign w:val="center"/>
          </w:tcPr>
          <w:p w14:paraId="5A7059BB" w14:textId="77777777" w:rsidR="00112F3C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68CE4D26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1、如何看待二级市场的剧烈波动？这算不算没有做好市值管理？</w:t>
            </w:r>
          </w:p>
          <w:p w14:paraId="205F48FD" w14:textId="008A0278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二级市场股价波动受宏观环境、市场情绪等多重因素影响。公司2026年上半年经营业绩保持稳健增长，实现营业收入102.82亿元，同比增长33.30%；归属于上市公司股东的净利润19.79亿元，同比增长17.05%。公司始终认为，良好的经营业绩和持续提升的内在价值是公司回报投资者的基础。根据公司2026年半年度利润分配方案，中期公司拟向全体股东每10股派发现金红利1.00元（含税）。公司将持续做好经营管理，聚焦主业发展，提升经营质量和盈利能力，同时积极加强与投资者的沟通交流。感谢您对公司的关注！</w:t>
            </w:r>
          </w:p>
          <w:p w14:paraId="41203408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2、之前说的要加强与投资者互动，但快一个月未做互动了，这算加强了吗？</w:t>
            </w:r>
          </w:p>
          <w:p w14:paraId="424A8712" w14:textId="561A30FA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持续加强与投资者互动交流。投资者沟通方式包含多种形式，除线上问答外，还有现场路演、电话交流、机构调研等多个渠道。后续公司将统筹安排，持续做好上证e互动、投资者关系活动记录表的披露工作，常态化开展与各类投资者的交流活动，认真回答广大投资者的问题。感谢您对公司的关注！</w:t>
            </w:r>
          </w:p>
          <w:p w14:paraId="387F4F28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3、义支付在今年7，8，9三个月，业务有没有增加的趋势？</w:t>
            </w:r>
          </w:p>
          <w:p w14:paraId="438F8E98" w14:textId="68E6C063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lastRenderedPageBreak/>
              <w:t>答：</w:t>
            </w:r>
            <w:r>
              <w:rPr>
                <w:rFonts w:ascii="宋体"/>
                <w:sz w:val="24"/>
              </w:rPr>
              <w:t>尊敬的投资者您好，具体情况详见公司后续披露的定期报告。感谢您对公司关注！</w:t>
            </w:r>
          </w:p>
          <w:p w14:paraId="058E013C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4、公司H股目前处于港交所聆讯、证监会备案阶段。当前港股市场环境偏弱，请问管理层对于H股发行的时间窗口，是计划择机尽快推进，还是会评估市场行情，必要时缩减发行规模、推迟甚至暂缓发行？发行规模上限为发行后总股本10%，公司内部倾向于顶格发行，还是考虑市场情况压缩发行量？</w:t>
            </w:r>
          </w:p>
          <w:p w14:paraId="20A80699" w14:textId="776F7EDD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尊敬的投资者您好，公司将根据审批进展情况合理安排后续计划。感谢您对公司的关注！</w:t>
            </w:r>
          </w:p>
          <w:p w14:paraId="1A669D08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5、贵公司所说的港股上市计划按正常在证监会拿到备案书普遍在2至4个月，目前接近4个月还没有任何相关消息，请问可以回答下嘛</w:t>
            </w:r>
          </w:p>
          <w:p w14:paraId="5E732927" w14:textId="0B62C984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已于2026年6月向中国证监会提交境外发行上市备案申请，目前相关备案工作正在推进中。后续如有进展，公司将严格按照相关法律法规及监管要求及时履行信息披露义务。感谢您对公司的关注！</w:t>
            </w:r>
          </w:p>
          <w:p w14:paraId="1DFA3D75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6、今年分红比例大幅提高，是因为港股上市会稀释，还是以后分红比例会延续</w:t>
            </w:r>
          </w:p>
          <w:p w14:paraId="0DDC78F4" w14:textId="67D98FB6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尊敬的投资者您好，公司将按照既定的分红政策继续保持高比例现金分红。感谢您对公司的关注！</w:t>
            </w:r>
          </w:p>
          <w:p w14:paraId="40FF19FD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7、陈董您好，今年中美汇率变动对义支付等相关跨境业务是否有影响？</w:t>
            </w:r>
          </w:p>
          <w:p w14:paraId="4FD7F5E0" w14:textId="206B3341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尊敬的投资者您好，义支付不承担跨境支付业务中汇率波动的风险。感谢您对公司的关注！</w:t>
            </w:r>
          </w:p>
          <w:p w14:paraId="0A8B4C95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8、义支付今年100亿美元的目标，上半年才完成25%，今年还能完成目标的多少</w:t>
            </w:r>
          </w:p>
          <w:p w14:paraId="1D059539" w14:textId="4B99FAF0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尊敬的投资者您好，公司将努力按照既定目标推进各项工作。感谢您对公司的关注！</w:t>
            </w:r>
          </w:p>
          <w:p w14:paraId="7A3A5BCF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9、公司近期二级市场波动比较大，但从公开公告看，没有看到新的重大经营事项。想请管理层确认一下，截至目前三季度经营情况、全球数贸中心运营、义支付以及H股上市推进，与半年报披露时相比，是否出现了明显低于公司此前预期的变化？如果没有，三季度目前整体经营趋势能否简单介绍一下？</w:t>
            </w:r>
          </w:p>
          <w:p w14:paraId="2BE10591" w14:textId="6D3C971C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尊敬的投资者您好，截至目前，公司各项经营工作与半年报披</w:t>
            </w:r>
            <w:r>
              <w:rPr>
                <w:rFonts w:ascii="宋体"/>
                <w:sz w:val="24"/>
              </w:rPr>
              <w:lastRenderedPageBreak/>
              <w:t>露时点相比，未出现明显低于前期预期的重大变化，整体经营保持平稳。公司将持续扎实推进各项业务，具体详见公司后续披露的定期报告。感谢您对公司的关注！</w:t>
            </w:r>
          </w:p>
          <w:p w14:paraId="729F5EC5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10、尊敬的管理层您好，我是公司的中小投资者。我想请教：当前AI技术发展迅速，虽然现阶段尚无法完全替代线下实体商铺。若未来AI进一步发展，对公司线下商位模式带来冲击，公司有哪些应对规划，会采取哪些举措持续巩固市场竞争力？</w:t>
            </w:r>
          </w:p>
          <w:p w14:paraId="67039643" w14:textId="487E09C7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持续关注相关技术发展及其对行业商业模式的影响。公司将继续以数字化赋能实体市场为重点，持续推进市场经营、商品交易、贸易服务等业务的数字化升级，提升商户服务效率和市场运营能力，进一步强化线上线下融合，持续提升市场综合服务能力和竞争力。感谢您对公司的关注！</w:t>
            </w:r>
          </w:p>
          <w:p w14:paraId="0FA87B5C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11、公司要政策有政策，有稳定的现金流，年盈利40亿上下，市盈率13倍，最重要的是国家最高层给予了高度评价和支持，而资本市场的表现差强人意，作为管理层，你们是否觉得自己工作不到位，对不起组织的信任。</w:t>
            </w:r>
          </w:p>
          <w:p w14:paraId="4D9124EE" w14:textId="08BA7EA9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 w:rsidRPr="00BF2F7A">
              <w:rPr>
                <w:rFonts w:ascii="宋体"/>
                <w:sz w:val="24"/>
              </w:rPr>
              <w:t>答：</w:t>
            </w:r>
            <w:r>
              <w:rPr>
                <w:rFonts w:ascii="宋体"/>
                <w:sz w:val="24"/>
              </w:rPr>
              <w:t>尊敬的投资者您好，公司2026年上半年经营业绩保持稳健增长，实现营业收入102.82亿元，同比增长33.30%；归属于上市公司股东的净利润19.79亿元，同比增长17.05%。根据公司2026年半年度利润分配方案，</w:t>
            </w:r>
            <w:r>
              <w:rPr>
                <w:rFonts w:ascii="宋体" w:hint="eastAsia"/>
                <w:sz w:val="24"/>
              </w:rPr>
              <w:t>中期</w:t>
            </w:r>
            <w:r>
              <w:rPr>
                <w:rFonts w:ascii="宋体"/>
                <w:sz w:val="24"/>
              </w:rPr>
              <w:t>公司拟向全体股东每10股派发现金红利1.00元（含税）。公司将持续做好经营管理，聚焦主业发展，提升经营质量和盈利能力，同时积极加强与投资者的沟通交流。感谢您对公司的关注！</w:t>
            </w:r>
          </w:p>
          <w:p w14:paraId="54429441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12、上半年经营现金流转负且预付账款大增，全年现金流能否修复？</w:t>
            </w:r>
          </w:p>
          <w:p w14:paraId="193E5AA1" w14:textId="7599D004" w:rsidR="00112F3C" w:rsidRDefault="00000000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尊敬的投资者您好，公司上半年经营活动现金流转负，主要与公司市场经营业务的租金预收模式相关，属于经营过程中正常的阶段性波动。感谢您对公司的关注！</w:t>
            </w:r>
          </w:p>
          <w:p w14:paraId="0827A43D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13、H股上市进展如何？未来是否会提高分红比例？</w:t>
            </w:r>
          </w:p>
          <w:p w14:paraId="73D47227" w14:textId="248E9C79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尊敬的投资者您好，公司已于2026年6月向中国证监会提交境外发行上市备案申请，目前相关备案工作正在推进中。未来公司将按照既定的分红政策保持高比例现金分红。感谢您对公司的关注！</w:t>
            </w:r>
          </w:p>
          <w:p w14:paraId="382C32A3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14、请介绍一下公司香港上市的进展情况。另外，去年公司以18元多增持十亿元股份，现在缩水近一半，如果低价发行H 股，是否意味着国有资产流失，请问管理层有无具体措施稳定预期，提升公司</w:t>
            </w:r>
            <w:r>
              <w:rPr>
                <w:rFonts w:ascii="宋体"/>
                <w:sz w:val="24"/>
              </w:rPr>
              <w:lastRenderedPageBreak/>
              <w:t>估值。</w:t>
            </w:r>
          </w:p>
          <w:p w14:paraId="129F636C" w14:textId="0E159F42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公司已于2026年6月向中国证监会提交境外发行上市备案申请，目前相关备案工作正在推进中。港股上市主要是基于公司国际化战略的考量，主要有：1.充分发挥香港桥头堡作用，香港作为连接中国与世界的枢纽，有助于打造</w:t>
            </w:r>
            <w:r>
              <w:rPr>
                <w:rFonts w:ascii="宋体"/>
                <w:sz w:val="24"/>
              </w:rPr>
              <w:t>“</w:t>
            </w:r>
            <w:r>
              <w:rPr>
                <w:rFonts w:ascii="宋体"/>
                <w:sz w:val="24"/>
              </w:rPr>
              <w:t>母市场+海外专业分市场</w:t>
            </w:r>
            <w:r>
              <w:rPr>
                <w:rFonts w:ascii="宋体"/>
                <w:sz w:val="24"/>
              </w:rPr>
              <w:t>”</w:t>
            </w:r>
            <w:r>
              <w:rPr>
                <w:rFonts w:ascii="宋体"/>
                <w:sz w:val="24"/>
              </w:rPr>
              <w:t>联动模式，推动小商品品牌出海；2.香港可以发挥人才集聚优势，吸引具备国际视野的专业人才加入，支撑公司在跨境贸易、数字服务等领域的发展；3.推动金融与政策协同，利用香港成熟的资本市场和自由流通环境，助力公司跨境资金管理与全球资产配置；4.战略定位重塑，从传统物业管理者向</w:t>
            </w:r>
            <w:r>
              <w:rPr>
                <w:rFonts w:ascii="宋体"/>
                <w:sz w:val="24"/>
              </w:rPr>
              <w:t>“</w:t>
            </w:r>
            <w:r>
              <w:rPr>
                <w:rFonts w:ascii="宋体"/>
                <w:sz w:val="24"/>
              </w:rPr>
              <w:t>全球贸易综合服务商</w:t>
            </w:r>
            <w:r>
              <w:rPr>
                <w:rFonts w:ascii="宋体"/>
                <w:sz w:val="24"/>
              </w:rPr>
              <w:t>”</w:t>
            </w:r>
            <w:r>
              <w:rPr>
                <w:rFonts w:ascii="宋体"/>
                <w:sz w:val="24"/>
              </w:rPr>
              <w:t>的战略转型。感谢您对公司的关注！</w:t>
            </w:r>
          </w:p>
          <w:p w14:paraId="07B5CF4D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15、请问为什么今天发布路演昨天贵公司股票接近跌停？是否有应披露信息未披露所导致信息不对称</w:t>
            </w:r>
          </w:p>
          <w:p w14:paraId="64DE5EC3" w14:textId="6E8B5D86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尊敬的投资者您好，公司二级市场股价受宏观环境、市场情绪等多重因素影响。公司严格遵守信息披露相关规定，不存在应披露未披露事项。感谢您对公司的关注！</w:t>
            </w:r>
          </w:p>
          <w:p w14:paraId="41E65BF8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16、尊敬的董事长，作为长期投资者，看到公司股价持续走弱，市场对公司价值认可度不足。请问： 1、管理层如何看待当前估值与基本面匹配？ 2、公司后续有哪些措施提升经营质量、向市场传递价值、保护中小股东权益，例如回购分红等？</w:t>
            </w:r>
          </w:p>
          <w:p w14:paraId="3D631FF9" w14:textId="738FC082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公司依托义乌独有的小商品商贸生态，稳健经营，坚持稳定现金分红，今年新增中期现金分红，持续重视投资者回报。后续公司将继续与投资者保持常态化沟通，努力让市场更好地理解公司长期价值。感谢您对公司的关注！</w:t>
            </w:r>
          </w:p>
          <w:p w14:paraId="1ECE55FF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17、我想请教一下义支付。公司2025年6月底披露跨境收款金额已经超过25亿美元，同比增长超过47%；今年半年报披露2026年1</w:t>
            </w:r>
            <w:r>
              <w:rPr>
                <w:rFonts w:ascii="宋体"/>
                <w:sz w:val="24"/>
              </w:rPr>
              <w:t>—</w:t>
            </w:r>
            <w:r>
              <w:rPr>
                <w:rFonts w:ascii="宋体"/>
                <w:sz w:val="24"/>
              </w:rPr>
              <w:t>6月跨境支付交易额超过25.1亿美元。请问这两个数字的统计口径是否一致？如果口径基本一致，为什么今年上半年交易规模同比增长比较有限？7月至今是否已经出现明显加速？另外能否介绍一下目前义支付对公司营业收入和利润的实际贡献，以及管理层对全年交易规模和利润增长的最新预期？</w:t>
            </w:r>
          </w:p>
          <w:p w14:paraId="6CC5D680" w14:textId="6268581F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尊敬的投资者您好，义支付2026年上半年跨境支付交易额与上年统计口径一致，受地缘政治扰动影响，同比增长有限。2026年全年目标不变，具体情况详见公司定期报告。感谢您对公司的关注！</w:t>
            </w:r>
          </w:p>
          <w:p w14:paraId="7CC2D58C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lastRenderedPageBreak/>
              <w:t>18、尊敬的陈董您好，公司二级市场从去年到现在，感觉还是没有走出底部的感觉，公司的基本面在二级市场是独一份的，但为什么没有资金青睐，现在网上都在传广州的商贸城开业会对义乌产生竞争很影响，想问问您怎么看？</w:t>
            </w:r>
          </w:p>
          <w:p w14:paraId="59874F2C" w14:textId="4142148B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二级市场股价受宏观环境、市场情绪等多重因素影响，公司基本面依托义乌独有的小商品商贸生态，持续稳健经营，坚持稳定现金分红，常态化开展投资者沟通，努力让市场更好理解公司长期价值。义乌核心优势是海量小商品、成熟的市场采购贸易体系。商贸市场核心壁垒不是建筑载体，是长期沉淀的商户、商品、全球采购商与外贸配套组成的完整生态。公司将持续推进市场提档升级、Chinagoods数字化建设，夯实核心竞争力，助力外贸高质量发展。感谢您对公司的关注</w:t>
            </w:r>
            <w:r>
              <w:rPr>
                <w:rFonts w:ascii="宋体" w:hint="eastAsia"/>
                <w:sz w:val="24"/>
              </w:rPr>
              <w:t>！</w:t>
            </w:r>
          </w:p>
          <w:p w14:paraId="36F539CE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19、请问如何看待广州商业中心对小商品城的影响？</w:t>
            </w:r>
          </w:p>
          <w:p w14:paraId="78B7601C" w14:textId="4098CECB" w:rsidR="00112F3C" w:rsidRDefault="00BF2F7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义乌核心优势是海量小商品、成熟的市场采购贸易体系。商贸市场核心壁垒不是建筑载体，是长期沉淀的商户、商品、全球采购商与外贸配套组成的完整生态。公司将持续推进市场提档升级、Chinagoods数字化建设，夯实核心竞争力，助力外贸高质量发展。感谢您对公司的关注！</w:t>
            </w:r>
          </w:p>
          <w:p w14:paraId="2DEF0EEE" w14:textId="77777777" w:rsidR="00112F3C" w:rsidRDefault="00000000">
            <w:pPr>
              <w:spacing w:line="400" w:lineRule="exact"/>
            </w:pPr>
            <w:r>
              <w:rPr>
                <w:rFonts w:ascii="宋体"/>
                <w:sz w:val="24"/>
              </w:rPr>
              <w:t>20、全球服贸中心预计投资92亿，请问决策流程是否合规，是否应提交股东大会审议，可研报告财务评价能否公告？</w:t>
            </w:r>
          </w:p>
          <w:p w14:paraId="2C16B327" w14:textId="37512F85" w:rsidR="00112F3C" w:rsidRDefault="00BF2F7A"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>答</w:t>
            </w:r>
            <w:r>
              <w:rPr>
                <w:rFonts w:ascii="宋体" w:hint="eastAsia"/>
                <w:sz w:val="24"/>
              </w:rPr>
              <w:t>：</w:t>
            </w:r>
            <w:r>
              <w:rPr>
                <w:rFonts w:ascii="宋体"/>
                <w:sz w:val="24"/>
              </w:rPr>
              <w:t>尊敬的投资者您好，根据公司章程及相关法律法规规定，五区南项目决策流程符合相关规定，无需提交股东会审议。感谢您对公司的关注！</w:t>
            </w:r>
          </w:p>
        </w:tc>
      </w:tr>
    </w:tbl>
    <w:p w14:paraId="1F4C8C4E" w14:textId="77777777" w:rsidR="00112F3C" w:rsidRDefault="00112F3C"/>
    <w:p w14:paraId="56AF49B3" w14:textId="77777777" w:rsidR="00112F3C" w:rsidRDefault="00112F3C"/>
    <w:sectPr w:rsidR="00112F3C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5A00D" w14:textId="77777777" w:rsidR="00373C09" w:rsidRDefault="00373C09">
      <w:r>
        <w:separator/>
      </w:r>
    </w:p>
  </w:endnote>
  <w:endnote w:type="continuationSeparator" w:id="0">
    <w:p w14:paraId="4D36C8C8" w14:textId="77777777" w:rsidR="00373C09" w:rsidRDefault="0037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12831" w14:textId="77777777" w:rsidR="00373C09" w:rsidRDefault="00373C09">
      <w:r>
        <w:separator/>
      </w:r>
    </w:p>
  </w:footnote>
  <w:footnote w:type="continuationSeparator" w:id="0">
    <w:p w14:paraId="6C96FCF8" w14:textId="77777777" w:rsidR="00373C09" w:rsidRDefault="00373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0EDD" w14:textId="77777777" w:rsidR="00112F3C" w:rsidRDefault="00000000">
    <w:pPr>
      <w:pStyle w:val="a5"/>
      <w:tabs>
        <w:tab w:val="clear" w:pos="4153"/>
      </w:tabs>
      <w:jc w:val="right"/>
    </w:pPr>
    <w:r>
      <w:rPr>
        <w:rFonts w:hint="eastAsia"/>
      </w:rPr>
      <w:t>浙江中国小商品城集团股份有限公司投资者关系活动记录表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3NTlhNGJhZTk1YmZkMTc2MTM0MTg2MGI3NTFmMTEifQ=="/>
  </w:docVars>
  <w:rsids>
    <w:rsidRoot w:val="00ED0361"/>
    <w:rsid w:val="000873B1"/>
    <w:rsid w:val="00112F3C"/>
    <w:rsid w:val="0024594A"/>
    <w:rsid w:val="00373C09"/>
    <w:rsid w:val="003D4B1D"/>
    <w:rsid w:val="00866DDE"/>
    <w:rsid w:val="0095042F"/>
    <w:rsid w:val="00BF2F7A"/>
    <w:rsid w:val="00D910C0"/>
    <w:rsid w:val="00ED0361"/>
    <w:rsid w:val="00F12D31"/>
    <w:rsid w:val="00F76A99"/>
    <w:rsid w:val="1CB2496B"/>
    <w:rsid w:val="61B42C51"/>
    <w:rsid w:val="670E1BEF"/>
    <w:rsid w:val="FFF7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747AC8"/>
  <w15:docId w15:val="{2C44EB56-BE88-4E38-A812-57FBF086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245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Nail He</cp:lastModifiedBy>
  <cp:revision>6</cp:revision>
  <dcterms:created xsi:type="dcterms:W3CDTF">2026-09-24T16:43:00Z</dcterms:created>
  <dcterms:modified xsi:type="dcterms:W3CDTF">2026-09-24T09:08:00Z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63A773C81B629A98B8E5B46AD95E9CF9_43</vt:lpwstr>
  </property>
</Properties>
</file>