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F5B36" w14:textId="3E721C65" w:rsidR="00C71F7D" w:rsidRPr="00FD7E0C" w:rsidRDefault="00C71F7D" w:rsidP="00C71F7D">
      <w:pPr>
        <w:jc w:val="left"/>
        <w:rPr>
          <w:rFonts w:ascii="宋体" w:eastAsia="宋体" w:hAnsi="宋体" w:cs="宋体"/>
          <w:b/>
          <w:color w:val="000000"/>
          <w:sz w:val="24"/>
          <w:szCs w:val="24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0000"/>
          <w:sz w:val="24"/>
          <w:szCs w:val="24"/>
        </w:rPr>
        <w:t>证券代码：603990      证券简称：麦迪科技          编号：</w:t>
      </w:r>
      <w:r w:rsidR="007E086B">
        <w:rPr>
          <w:rFonts w:ascii="宋体" w:eastAsia="宋体" w:hAnsi="宋体" w:cs="宋体" w:hint="eastAsia"/>
          <w:b/>
          <w:color w:val="000000"/>
          <w:sz w:val="24"/>
          <w:szCs w:val="24"/>
        </w:rPr>
        <w:t>202</w:t>
      </w:r>
      <w:r w:rsidR="00A97A91">
        <w:rPr>
          <w:rFonts w:ascii="宋体" w:eastAsia="宋体" w:hAnsi="宋体" w:cs="宋体"/>
          <w:b/>
          <w:color w:val="000000"/>
          <w:sz w:val="24"/>
          <w:szCs w:val="24"/>
        </w:rPr>
        <w:t>6</w:t>
      </w:r>
      <w:r w:rsidR="00FD7E0C">
        <w:rPr>
          <w:rFonts w:ascii="宋体" w:eastAsia="宋体" w:hAnsi="宋体" w:cs="宋体" w:hint="eastAsia"/>
          <w:b/>
          <w:color w:val="000000"/>
          <w:sz w:val="24"/>
          <w:szCs w:val="24"/>
        </w:rPr>
        <w:t>-00</w:t>
      </w:r>
      <w:r w:rsidR="00446B2A">
        <w:rPr>
          <w:rFonts w:ascii="宋体" w:eastAsia="宋体" w:hAnsi="宋体" w:cs="宋体" w:hint="eastAsia"/>
          <w:b/>
          <w:color w:val="000000"/>
          <w:sz w:val="24"/>
          <w:szCs w:val="24"/>
        </w:rPr>
        <w:t>4</w:t>
      </w:r>
    </w:p>
    <w:p w14:paraId="14DB06C1" w14:textId="77777777" w:rsidR="00C71F7D" w:rsidRDefault="00C71F7D" w:rsidP="00C71F7D">
      <w:pPr>
        <w:rPr>
          <w:rFonts w:ascii="宋体" w:eastAsia="宋体" w:hAnsi="宋体" w:cs="宋体"/>
          <w:b/>
          <w:color w:val="000000"/>
          <w:sz w:val="24"/>
          <w:szCs w:val="24"/>
        </w:rPr>
      </w:pPr>
    </w:p>
    <w:p w14:paraId="319ECF50" w14:textId="77777777" w:rsidR="00C71F7D" w:rsidRDefault="00C71F7D" w:rsidP="00C71F7D">
      <w:pPr>
        <w:jc w:val="center"/>
        <w:rPr>
          <w:rFonts w:ascii="宋体" w:eastAsia="宋体" w:hAnsi="宋体" w:cs="宋体"/>
          <w:b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sz w:val="24"/>
          <w:szCs w:val="24"/>
        </w:rPr>
        <w:t>苏州麦迪斯顿医疗科技股份有限公司</w:t>
      </w:r>
    </w:p>
    <w:p w14:paraId="3484088E" w14:textId="77777777" w:rsidR="00C71F7D" w:rsidRDefault="00C71F7D" w:rsidP="00C71F7D">
      <w:pPr>
        <w:jc w:val="center"/>
        <w:rPr>
          <w:rFonts w:ascii="宋体" w:eastAsia="宋体" w:hAnsi="宋体" w:cs="宋体"/>
          <w:b/>
          <w:color w:val="000000"/>
          <w:sz w:val="24"/>
          <w:szCs w:val="24"/>
        </w:rPr>
      </w:pPr>
      <w:r>
        <w:rPr>
          <w:rFonts w:ascii="宋体" w:eastAsia="宋体" w:hAnsi="宋体" w:cs="宋体" w:hint="eastAsia"/>
          <w:b/>
          <w:color w:val="000000"/>
          <w:sz w:val="24"/>
          <w:szCs w:val="24"/>
        </w:rPr>
        <w:t>投资者关系活动记录表</w:t>
      </w:r>
    </w:p>
    <w:p w14:paraId="4848F6EB" w14:textId="77777777" w:rsidR="00C71F7D" w:rsidRDefault="00C71F7D" w:rsidP="00C71F7D">
      <w:pPr>
        <w:jc w:val="center"/>
        <w:rPr>
          <w:rFonts w:ascii="宋体" w:hAnsi="宋体" w:cs="华文细黑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96"/>
        <w:gridCol w:w="2149"/>
        <w:gridCol w:w="2069"/>
        <w:gridCol w:w="2082"/>
      </w:tblGrid>
      <w:tr w:rsidR="00C71F7D" w:rsidRPr="008C0E5D" w14:paraId="26512D07" w14:textId="77777777" w:rsidTr="0072593A">
        <w:trPr>
          <w:trHeight w:val="452"/>
        </w:trPr>
        <w:tc>
          <w:tcPr>
            <w:tcW w:w="1996" w:type="dxa"/>
          </w:tcPr>
          <w:p w14:paraId="32356C37" w14:textId="77777777" w:rsidR="00C71F7D" w:rsidRPr="008C0E5D" w:rsidRDefault="00C71F7D" w:rsidP="0072593A">
            <w:pPr>
              <w:spacing w:line="480" w:lineRule="auto"/>
              <w:jc w:val="left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8C0E5D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2149" w:type="dxa"/>
          </w:tcPr>
          <w:p w14:paraId="46854176" w14:textId="64F89368" w:rsidR="00C71F7D" w:rsidRPr="008C0E5D" w:rsidRDefault="00EC5F10" w:rsidP="00446B2A">
            <w:pPr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02</w:t>
            </w:r>
            <w:r w:rsidR="00A97A91">
              <w:rPr>
                <w:rFonts w:ascii="宋体" w:eastAsia="宋体" w:hAnsi="宋体" w:cs="宋体"/>
                <w:color w:val="000000"/>
                <w:sz w:val="24"/>
                <w:szCs w:val="24"/>
              </w:rPr>
              <w:t>6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.</w:t>
            </w:r>
            <w:r w:rsidR="00A97A91">
              <w:rPr>
                <w:rFonts w:ascii="宋体" w:eastAsia="宋体" w:hAnsi="宋体" w:cs="宋体"/>
                <w:color w:val="000000"/>
                <w:sz w:val="24"/>
                <w:szCs w:val="24"/>
              </w:rPr>
              <w:t>9</w:t>
            </w: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.</w:t>
            </w:r>
            <w:r w:rsidR="00FD7E0C">
              <w:rPr>
                <w:rFonts w:ascii="宋体" w:eastAsia="宋体" w:hAnsi="宋体" w:cs="宋体"/>
                <w:color w:val="000000"/>
                <w:sz w:val="24"/>
                <w:szCs w:val="24"/>
              </w:rPr>
              <w:t>9</w:t>
            </w:r>
            <w:r w:rsidR="005042DB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-</w:t>
            </w:r>
            <w:r w:rsidR="00446B2A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2026.9.18</w:t>
            </w:r>
          </w:p>
        </w:tc>
        <w:tc>
          <w:tcPr>
            <w:tcW w:w="2069" w:type="dxa"/>
          </w:tcPr>
          <w:p w14:paraId="012D30A6" w14:textId="77777777" w:rsidR="00C71F7D" w:rsidRPr="008C0E5D" w:rsidRDefault="00C71F7D" w:rsidP="0072593A">
            <w:pPr>
              <w:spacing w:line="480" w:lineRule="auto"/>
              <w:jc w:val="left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8C0E5D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2082" w:type="dxa"/>
          </w:tcPr>
          <w:p w14:paraId="3DB00F8B" w14:textId="42B9ECAE" w:rsidR="00C71F7D" w:rsidRPr="008C0E5D" w:rsidRDefault="007E086B" w:rsidP="00FD7E0C">
            <w:pPr>
              <w:spacing w:line="480" w:lineRule="auto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/>
                <w:color w:val="000000"/>
                <w:sz w:val="24"/>
                <w:szCs w:val="24"/>
              </w:rPr>
              <w:t>1</w:t>
            </w:r>
            <w:r w:rsidR="00FD7E0C">
              <w:rPr>
                <w:rFonts w:ascii="宋体" w:eastAsia="宋体" w:hAnsi="宋体" w:cs="宋体"/>
                <w:color w:val="000000"/>
                <w:sz w:val="24"/>
                <w:szCs w:val="24"/>
              </w:rPr>
              <w:t>4</w:t>
            </w:r>
            <w:r w:rsidR="00EC5F10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：</w:t>
            </w:r>
            <w:r w:rsidR="00FD7E0C">
              <w:rPr>
                <w:rFonts w:ascii="宋体" w:eastAsia="宋体" w:hAnsi="宋体" w:cs="宋体"/>
                <w:color w:val="000000"/>
                <w:sz w:val="24"/>
                <w:szCs w:val="24"/>
              </w:rPr>
              <w:t>00</w:t>
            </w:r>
          </w:p>
        </w:tc>
      </w:tr>
      <w:tr w:rsidR="00C71F7D" w:rsidRPr="008C0E5D" w14:paraId="64463B2E" w14:textId="77777777" w:rsidTr="0072593A">
        <w:trPr>
          <w:trHeight w:val="467"/>
        </w:trPr>
        <w:tc>
          <w:tcPr>
            <w:tcW w:w="1996" w:type="dxa"/>
          </w:tcPr>
          <w:p w14:paraId="13392935" w14:textId="77777777" w:rsidR="00C71F7D" w:rsidRPr="008C0E5D" w:rsidRDefault="00C71F7D" w:rsidP="0072593A">
            <w:pPr>
              <w:spacing w:line="480" w:lineRule="auto"/>
              <w:jc w:val="left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8C0E5D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300" w:type="dxa"/>
            <w:gridSpan w:val="3"/>
          </w:tcPr>
          <w:p w14:paraId="12EE8A8F" w14:textId="18393B3C" w:rsidR="00B40B35" w:rsidRPr="008C0E5D" w:rsidRDefault="008837C5" w:rsidP="0072593A">
            <w:pPr>
              <w:spacing w:line="480" w:lineRule="auto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麦迪科技会议室</w:t>
            </w:r>
            <w:r w:rsidR="00A33074" w:rsidRPr="00A33074">
              <w:rPr>
                <w:rFonts w:ascii="宋体" w:eastAsia="宋体" w:hAnsi="宋体" w:cs="宋体"/>
                <w:color w:val="000000"/>
                <w:sz w:val="24"/>
                <w:szCs w:val="24"/>
              </w:rPr>
              <w:t>及相关机构办公地点</w:t>
            </w:r>
          </w:p>
        </w:tc>
      </w:tr>
      <w:tr w:rsidR="00C71F7D" w:rsidRPr="00273041" w14:paraId="1AD00B5C" w14:textId="77777777" w:rsidTr="0072593A">
        <w:trPr>
          <w:trHeight w:val="3333"/>
        </w:trPr>
        <w:tc>
          <w:tcPr>
            <w:tcW w:w="1996" w:type="dxa"/>
            <w:vAlign w:val="center"/>
          </w:tcPr>
          <w:p w14:paraId="75594C7E" w14:textId="77777777" w:rsidR="00C71F7D" w:rsidRPr="008C0E5D" w:rsidRDefault="00C71F7D" w:rsidP="0072593A">
            <w:pPr>
              <w:spacing w:line="480" w:lineRule="auto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8C0E5D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投资者关系活动形式</w:t>
            </w:r>
          </w:p>
        </w:tc>
        <w:tc>
          <w:tcPr>
            <w:tcW w:w="6300" w:type="dxa"/>
            <w:gridSpan w:val="3"/>
          </w:tcPr>
          <w:p w14:paraId="7DD8767B" w14:textId="2ED72723" w:rsidR="00C71F7D" w:rsidRPr="008C0E5D" w:rsidRDefault="007525C1" w:rsidP="0072593A">
            <w:pPr>
              <w:tabs>
                <w:tab w:val="left" w:pos="2418"/>
              </w:tabs>
              <w:autoSpaceDE w:val="0"/>
              <w:autoSpaceDN w:val="0"/>
              <w:spacing w:before="1"/>
              <w:ind w:left="107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val="zh-CN" w:bidi="zh-CN"/>
              </w:rPr>
            </w:pPr>
            <w:bookmarkStart w:id="1" w:name="OLE_LINK19"/>
            <w:bookmarkStart w:id="2" w:name="OLE_LINK20"/>
            <w:bookmarkStart w:id="3" w:name="OLE_LINK5"/>
            <w:r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√</w:t>
            </w:r>
            <w:bookmarkEnd w:id="1"/>
            <w:bookmarkEnd w:id="2"/>
            <w:bookmarkEnd w:id="3"/>
            <w:r w:rsidR="00C71F7D"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特</w:t>
            </w:r>
            <w:r w:rsidR="00C71F7D" w:rsidRPr="008C0E5D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定</w:t>
            </w:r>
            <w:r w:rsidR="00C71F7D"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对</w:t>
            </w:r>
            <w:r w:rsidR="00C71F7D" w:rsidRPr="008C0E5D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象</w:t>
            </w:r>
            <w:r w:rsidR="00C71F7D"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调研</w:t>
            </w:r>
            <w:r w:rsidR="00C71F7D"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ab/>
              <w:t>□分</w:t>
            </w:r>
            <w:r w:rsidR="00C71F7D" w:rsidRPr="008C0E5D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析</w:t>
            </w:r>
            <w:r w:rsidR="00C71F7D"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师</w:t>
            </w:r>
            <w:r w:rsidR="00C71F7D" w:rsidRPr="008C0E5D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会</w:t>
            </w:r>
            <w:r w:rsidR="00C71F7D"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议</w:t>
            </w:r>
          </w:p>
          <w:p w14:paraId="74463E7F" w14:textId="77777777" w:rsidR="00C71F7D" w:rsidRPr="008C0E5D" w:rsidRDefault="00C71F7D" w:rsidP="0072593A">
            <w:pPr>
              <w:autoSpaceDE w:val="0"/>
              <w:autoSpaceDN w:val="0"/>
              <w:spacing w:before="1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val="zh-CN" w:bidi="zh-CN"/>
              </w:rPr>
            </w:pPr>
          </w:p>
          <w:p w14:paraId="45D88B0B" w14:textId="5C6F1367" w:rsidR="00C71F7D" w:rsidRPr="008C0E5D" w:rsidRDefault="00C71F7D" w:rsidP="0072593A">
            <w:pPr>
              <w:tabs>
                <w:tab w:val="left" w:pos="2418"/>
              </w:tabs>
              <w:autoSpaceDE w:val="0"/>
              <w:autoSpaceDN w:val="0"/>
              <w:ind w:left="107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val="zh-CN" w:bidi="zh-CN"/>
              </w:rPr>
            </w:pP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□媒</w:t>
            </w:r>
            <w:r w:rsidRPr="008C0E5D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体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采访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ab/>
            </w:r>
            <w:r w:rsidR="00FD7E0C"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□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业</w:t>
            </w:r>
            <w:r w:rsidRPr="008C0E5D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绩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说</w:t>
            </w:r>
            <w:r w:rsidRPr="008C0E5D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明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会</w:t>
            </w:r>
          </w:p>
          <w:p w14:paraId="1F5AF70B" w14:textId="77777777" w:rsidR="00C71F7D" w:rsidRPr="008C0E5D" w:rsidRDefault="00C71F7D" w:rsidP="0072593A">
            <w:pPr>
              <w:autoSpaceDE w:val="0"/>
              <w:autoSpaceDN w:val="0"/>
              <w:spacing w:before="8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val="zh-CN" w:bidi="zh-CN"/>
              </w:rPr>
            </w:pPr>
          </w:p>
          <w:p w14:paraId="7FC436DC" w14:textId="04A3776F" w:rsidR="00C71F7D" w:rsidRPr="008C0E5D" w:rsidRDefault="00C71F7D" w:rsidP="0072593A">
            <w:pPr>
              <w:tabs>
                <w:tab w:val="left" w:pos="2418"/>
              </w:tabs>
              <w:autoSpaceDE w:val="0"/>
              <w:autoSpaceDN w:val="0"/>
              <w:ind w:left="107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val="zh-CN" w:bidi="zh-CN"/>
              </w:rPr>
            </w:pP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□新</w:t>
            </w:r>
            <w:r w:rsidRPr="008C0E5D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闻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发</w:t>
            </w:r>
            <w:r w:rsidRPr="008C0E5D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布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会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ab/>
            </w:r>
            <w:r w:rsidR="00A96575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√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路</w:t>
            </w:r>
            <w:r w:rsidRPr="008C0E5D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演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活动</w:t>
            </w:r>
          </w:p>
          <w:p w14:paraId="25799C45" w14:textId="77777777" w:rsidR="00C71F7D" w:rsidRPr="008C0E5D" w:rsidRDefault="00C71F7D" w:rsidP="0072593A">
            <w:pPr>
              <w:autoSpaceDE w:val="0"/>
              <w:autoSpaceDN w:val="0"/>
              <w:spacing w:before="8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val="zh-CN" w:bidi="zh-CN"/>
              </w:rPr>
            </w:pPr>
          </w:p>
          <w:p w14:paraId="456CD0C4" w14:textId="2C6E1D01" w:rsidR="00C71F7D" w:rsidRPr="008C0E5D" w:rsidRDefault="00273041" w:rsidP="0072593A">
            <w:pPr>
              <w:autoSpaceDE w:val="0"/>
              <w:autoSpaceDN w:val="0"/>
              <w:ind w:left="107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val="zh-CN" w:bidi="zh-CN"/>
              </w:rPr>
            </w:pP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□</w:t>
            </w:r>
            <w:r w:rsidR="00C71F7D"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现场参观</w:t>
            </w:r>
          </w:p>
          <w:p w14:paraId="7A91D6E7" w14:textId="77777777" w:rsidR="00C71F7D" w:rsidRPr="008C0E5D" w:rsidRDefault="00C71F7D" w:rsidP="0072593A">
            <w:pPr>
              <w:autoSpaceDE w:val="0"/>
              <w:autoSpaceDN w:val="0"/>
              <w:spacing w:before="11"/>
              <w:jc w:val="left"/>
              <w:rPr>
                <w:rFonts w:ascii="宋体" w:eastAsia="宋体" w:hAnsi="宋体" w:cs="宋体"/>
                <w:kern w:val="0"/>
                <w:sz w:val="24"/>
                <w:szCs w:val="24"/>
                <w:lang w:val="zh-CN" w:bidi="zh-CN"/>
              </w:rPr>
            </w:pPr>
          </w:p>
          <w:p w14:paraId="47EE44BE" w14:textId="77777777" w:rsidR="00C71F7D" w:rsidRPr="008C0E5D" w:rsidRDefault="00C71F7D" w:rsidP="00E54709">
            <w:pPr>
              <w:spacing w:line="360" w:lineRule="auto"/>
              <w:jc w:val="left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lang w:val="zh-CN" w:bidi="zh-CN"/>
              </w:rPr>
              <w:t>□其他（</w:t>
            </w:r>
            <w:r w:rsidRPr="008C0E5D">
              <w:rPr>
                <w:rFonts w:ascii="宋体" w:eastAsia="宋体" w:hAnsi="宋体" w:cs="宋体" w:hint="eastAsia"/>
                <w:kern w:val="0"/>
                <w:sz w:val="24"/>
                <w:szCs w:val="24"/>
                <w:u w:val="single"/>
                <w:lang w:val="zh-CN" w:bidi="zh-CN"/>
              </w:rPr>
              <w:t>请文字说明其他活动内容）</w:t>
            </w:r>
          </w:p>
        </w:tc>
      </w:tr>
      <w:tr w:rsidR="00C71F7D" w:rsidRPr="008C0E5D" w14:paraId="2BA3D216" w14:textId="77777777" w:rsidTr="0072593A">
        <w:trPr>
          <w:trHeight w:val="354"/>
        </w:trPr>
        <w:tc>
          <w:tcPr>
            <w:tcW w:w="1996" w:type="dxa"/>
          </w:tcPr>
          <w:p w14:paraId="3A509633" w14:textId="2C42D9E5" w:rsidR="00C71F7D" w:rsidRPr="008C0E5D" w:rsidRDefault="00C71F7D" w:rsidP="0072593A">
            <w:pPr>
              <w:jc w:val="left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8C0E5D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参与单位名称</w:t>
            </w:r>
          </w:p>
        </w:tc>
        <w:tc>
          <w:tcPr>
            <w:tcW w:w="6300" w:type="dxa"/>
            <w:gridSpan w:val="3"/>
            <w:vAlign w:val="center"/>
          </w:tcPr>
          <w:p w14:paraId="409EEAD5" w14:textId="1B8BD84D" w:rsidR="00C71F7D" w:rsidRPr="008C0E5D" w:rsidRDefault="00273041" w:rsidP="00A97A91">
            <w:pPr>
              <w:spacing w:line="480" w:lineRule="auto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东方证券、</w:t>
            </w:r>
            <w:r w:rsidR="00A96575"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华西证券、国盛证券、浙商证券、国联民生证券、财通证券、国金证券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、</w:t>
            </w:r>
            <w:r w:rsidRPr="00273041">
              <w:rPr>
                <w:rFonts w:ascii="宋体" w:eastAsia="宋体" w:hAnsi="宋体" w:cs="宋体"/>
                <w:color w:val="000000"/>
                <w:sz w:val="24"/>
                <w:szCs w:val="24"/>
              </w:rPr>
              <w:t>中金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银海</w:t>
            </w:r>
            <w:r w:rsidRPr="00273041">
              <w:rPr>
                <w:rFonts w:ascii="宋体" w:eastAsia="宋体" w:hAnsi="宋体" w:cs="宋体"/>
                <w:color w:val="000000"/>
                <w:sz w:val="24"/>
                <w:szCs w:val="24"/>
              </w:rPr>
              <w:t>（香港）基金</w:t>
            </w:r>
            <w:r>
              <w:rPr>
                <w:rFonts w:ascii="宋体" w:eastAsia="宋体" w:hAnsi="宋体" w:cs="宋体" w:hint="eastAsia"/>
                <w:color w:val="000000"/>
                <w:sz w:val="24"/>
                <w:szCs w:val="24"/>
              </w:rPr>
              <w:t>、中铁信托</w:t>
            </w:r>
          </w:p>
        </w:tc>
      </w:tr>
      <w:tr w:rsidR="00C71F7D" w:rsidRPr="008C0E5D" w14:paraId="55654D18" w14:textId="77777777" w:rsidTr="0072593A">
        <w:trPr>
          <w:trHeight w:val="519"/>
        </w:trPr>
        <w:tc>
          <w:tcPr>
            <w:tcW w:w="1996" w:type="dxa"/>
            <w:vAlign w:val="center"/>
          </w:tcPr>
          <w:p w14:paraId="46BF4E43" w14:textId="77777777" w:rsidR="00C71F7D" w:rsidRPr="008C0E5D" w:rsidRDefault="00C71F7D" w:rsidP="0072593A">
            <w:pPr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8C0E5D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公司接待人员及职务</w:t>
            </w:r>
          </w:p>
        </w:tc>
        <w:tc>
          <w:tcPr>
            <w:tcW w:w="6300" w:type="dxa"/>
            <w:gridSpan w:val="3"/>
          </w:tcPr>
          <w:p w14:paraId="342A49FD" w14:textId="06C8F5C9" w:rsidR="00C27B8F" w:rsidRPr="00C27B8F" w:rsidRDefault="00273041" w:rsidP="00FD7E0C">
            <w:pPr>
              <w:spacing w:line="360" w:lineRule="auto"/>
              <w:jc w:val="left"/>
              <w:rPr>
                <w:rFonts w:ascii="宋体" w:eastAsia="宋体" w:hAnsi="宋体" w:cs="宋体"/>
                <w:color w:val="000000"/>
                <w:sz w:val="24"/>
                <w:szCs w:val="24"/>
              </w:rPr>
            </w:pPr>
            <w:r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吴镝、</w:t>
            </w:r>
            <w:r w:rsidR="00FD7E0C" w:rsidRPr="00FD7E0C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李孟豪</w:t>
            </w:r>
            <w:r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、</w:t>
            </w:r>
            <w:r w:rsidRPr="00CE5F8A">
              <w:rPr>
                <w:rFonts w:ascii="宋体" w:eastAsia="宋体" w:hAnsi="宋体" w:cs="宋体" w:hint="eastAsia"/>
                <w:spacing w:val="-3"/>
                <w:kern w:val="0"/>
                <w:sz w:val="24"/>
                <w:szCs w:val="24"/>
                <w:lang w:val="zh-CN" w:bidi="zh-CN"/>
              </w:rPr>
              <w:t>柴凌云</w:t>
            </w:r>
          </w:p>
        </w:tc>
      </w:tr>
      <w:tr w:rsidR="00C71F7D" w:rsidRPr="008C0E5D" w14:paraId="5787D31C" w14:textId="77777777" w:rsidTr="0072593A">
        <w:trPr>
          <w:trHeight w:val="497"/>
        </w:trPr>
        <w:tc>
          <w:tcPr>
            <w:tcW w:w="1996" w:type="dxa"/>
          </w:tcPr>
          <w:p w14:paraId="2A4B77EC" w14:textId="77777777" w:rsidR="00C71F7D" w:rsidRPr="008C0E5D" w:rsidRDefault="00C71F7D" w:rsidP="0072593A">
            <w:pPr>
              <w:spacing w:line="480" w:lineRule="auto"/>
              <w:jc w:val="left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8C0E5D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主题</w:t>
            </w:r>
          </w:p>
        </w:tc>
        <w:tc>
          <w:tcPr>
            <w:tcW w:w="6300" w:type="dxa"/>
            <w:gridSpan w:val="3"/>
          </w:tcPr>
          <w:p w14:paraId="2C446949" w14:textId="58BB0D4C" w:rsidR="00C71F7D" w:rsidRPr="00446B2A" w:rsidRDefault="007525C1" w:rsidP="0072593A">
            <w:pPr>
              <w:spacing w:line="480" w:lineRule="auto"/>
              <w:jc w:val="left"/>
              <w:rPr>
                <w:rFonts w:ascii="宋体" w:eastAsia="宋体" w:hAnsi="宋体" w:cs="宋体"/>
                <w:bCs/>
                <w:color w:val="000000"/>
                <w:sz w:val="24"/>
                <w:szCs w:val="24"/>
              </w:rPr>
            </w:pPr>
            <w:r w:rsidRPr="00446B2A">
              <w:rPr>
                <w:rFonts w:ascii="宋体" w:eastAsia="宋体" w:hAnsi="宋体" w:cs="宋体" w:hint="eastAsia"/>
                <w:bCs/>
                <w:color w:val="000000"/>
                <w:sz w:val="24"/>
                <w:szCs w:val="24"/>
              </w:rPr>
              <w:t>机构调研</w:t>
            </w:r>
          </w:p>
        </w:tc>
      </w:tr>
      <w:tr w:rsidR="00C71F7D" w:rsidRPr="008C0E5D" w14:paraId="7C46ABF3" w14:textId="77777777" w:rsidTr="0072593A">
        <w:trPr>
          <w:trHeight w:val="287"/>
        </w:trPr>
        <w:tc>
          <w:tcPr>
            <w:tcW w:w="1996" w:type="dxa"/>
          </w:tcPr>
          <w:p w14:paraId="10BABEDA" w14:textId="77777777" w:rsidR="00C71F7D" w:rsidRPr="008C0E5D" w:rsidRDefault="00C71F7D" w:rsidP="0072593A">
            <w:pPr>
              <w:spacing w:line="480" w:lineRule="auto"/>
              <w:jc w:val="left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8C0E5D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6300" w:type="dxa"/>
            <w:gridSpan w:val="3"/>
          </w:tcPr>
          <w:p w14:paraId="67387753" w14:textId="77777777" w:rsidR="00C71F7D" w:rsidRPr="008C0E5D" w:rsidRDefault="00C71F7D" w:rsidP="0072593A">
            <w:pPr>
              <w:spacing w:line="480" w:lineRule="auto"/>
              <w:jc w:val="left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</w:p>
        </w:tc>
      </w:tr>
      <w:tr w:rsidR="00C71F7D" w:rsidRPr="008C0E5D" w14:paraId="27EB959A" w14:textId="77777777" w:rsidTr="0072593A">
        <w:tc>
          <w:tcPr>
            <w:tcW w:w="8296" w:type="dxa"/>
            <w:gridSpan w:val="4"/>
          </w:tcPr>
          <w:p w14:paraId="3E3F92B2" w14:textId="77777777" w:rsidR="00C71F7D" w:rsidRPr="008C0E5D" w:rsidRDefault="00C71F7D" w:rsidP="0072593A">
            <w:pPr>
              <w:spacing w:line="480" w:lineRule="auto"/>
              <w:jc w:val="center"/>
              <w:rPr>
                <w:rFonts w:ascii="宋体" w:eastAsia="宋体" w:hAnsi="宋体" w:cs="宋体"/>
                <w:b/>
                <w:color w:val="000000"/>
                <w:sz w:val="24"/>
                <w:szCs w:val="24"/>
              </w:rPr>
            </w:pPr>
            <w:r w:rsidRPr="008C0E5D">
              <w:rPr>
                <w:rFonts w:ascii="宋体" w:eastAsia="宋体" w:hAnsi="宋体" w:cs="宋体" w:hint="eastAsia"/>
                <w:b/>
                <w:color w:val="000000"/>
                <w:sz w:val="24"/>
                <w:szCs w:val="24"/>
              </w:rPr>
              <w:t>投资者关系活动主要内容</w:t>
            </w:r>
          </w:p>
        </w:tc>
      </w:tr>
      <w:tr w:rsidR="00C71F7D" w:rsidRPr="00D4344B" w14:paraId="2D4423E9" w14:textId="77777777" w:rsidTr="0072593A">
        <w:trPr>
          <w:trHeight w:val="2136"/>
        </w:trPr>
        <w:tc>
          <w:tcPr>
            <w:tcW w:w="8296" w:type="dxa"/>
            <w:gridSpan w:val="4"/>
          </w:tcPr>
          <w:p w14:paraId="34565D90" w14:textId="55F6215E" w:rsidR="00A97A91" w:rsidRPr="00511103" w:rsidRDefault="00511103" w:rsidP="00A97A91">
            <w:pPr>
              <w:spacing w:line="276" w:lineRule="auto"/>
              <w:rPr>
                <w:rFonts w:ascii="宋体" w:eastAsia="宋体" w:hAnsi="宋体" w:cs="宋体"/>
                <w:b/>
                <w:spacing w:val="-3"/>
                <w:kern w:val="0"/>
                <w:sz w:val="22"/>
                <w:szCs w:val="22"/>
                <w:lang w:val="zh-CN" w:bidi="zh-CN"/>
              </w:rPr>
            </w:pPr>
            <w:bookmarkStart w:id="4" w:name="_Hlk127449690"/>
            <w:r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1</w:t>
            </w:r>
            <w:r w:rsidR="00A91DE0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、</w:t>
            </w:r>
            <w:r w:rsidR="00A97A91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公司完成光伏资产置出之后资金得到回笼，</w:t>
            </w:r>
            <w:r w:rsidR="005D2C79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后续</w:t>
            </w:r>
            <w:r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资本规划如何</w:t>
            </w:r>
            <w:r w:rsidR="00A97A91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？</w:t>
            </w:r>
          </w:p>
          <w:p w14:paraId="4D4188CB" w14:textId="200EF826" w:rsidR="00A97A91" w:rsidRPr="00511103" w:rsidRDefault="008D7DE2" w:rsidP="007071C3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  <w:r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答</w:t>
            </w:r>
            <w:r w:rsidR="00A97A9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：</w:t>
            </w:r>
            <w:r w:rsidR="007071C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公司顺利</w:t>
            </w:r>
            <w:r w:rsidR="00A97A9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完成光伏亏损资产置出，合计回笼资金约 6 亿元，</w:t>
            </w:r>
            <w:r w:rsidR="007071C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通过本次资产优化，公司成功实现扭亏为盈，整体资产负债率显著优化，财务结构持续向好</w:t>
            </w:r>
            <w:r w:rsidR="00A97A9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。</w:t>
            </w:r>
            <w:r w:rsidR="007071C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为保障后续产业发展布局需求，公司已预留小额快速融资通道</w:t>
            </w:r>
            <w:r w:rsidR="00CB0D10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并经审议授权</w:t>
            </w:r>
            <w:r w:rsidR="007071C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，</w:t>
            </w:r>
            <w:r w:rsidR="00CB0D10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未来</w:t>
            </w:r>
            <w:r w:rsidR="007071C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可根据经营发展需要</w:t>
            </w:r>
            <w:r w:rsidR="00CB0D10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开展相关工作</w:t>
            </w:r>
            <w:r w:rsidR="007071C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。分红方面，公司已通过</w:t>
            </w:r>
            <w:r w:rsidR="0051110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资本公积</w:t>
            </w:r>
            <w:r w:rsidR="007071C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弥补</w:t>
            </w:r>
            <w:r w:rsidR="0051110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未分配利润亏损，</w:t>
            </w:r>
            <w:r w:rsidR="00CB0D10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消除</w:t>
            </w:r>
            <w:r w:rsidR="0051110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分红障碍</w:t>
            </w:r>
            <w:r w:rsidR="007071C3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。同时，公司股东会已审议通过《关于&lt;公司未来三年（2026年-2028年）股东分红回报规划&gt;的议案》，后续公司将结合自身经营业绩、财务状况及发展规划，依规落实股东分红相关工作，积极回报广大投资者。</w:t>
            </w:r>
          </w:p>
          <w:p w14:paraId="2103F3FC" w14:textId="7F24EC85" w:rsidR="00A97A91" w:rsidRPr="00511103" w:rsidRDefault="00A97A91" w:rsidP="00A97A91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</w:p>
          <w:p w14:paraId="20455E8F" w14:textId="0AAE6EE8" w:rsidR="00A97A91" w:rsidRPr="00511103" w:rsidRDefault="00511103" w:rsidP="00A97A91">
            <w:pPr>
              <w:spacing w:line="276" w:lineRule="auto"/>
              <w:rPr>
                <w:rFonts w:ascii="宋体" w:eastAsia="宋体" w:hAnsi="宋体" w:cs="宋体"/>
                <w:b/>
                <w:spacing w:val="-3"/>
                <w:kern w:val="0"/>
                <w:sz w:val="22"/>
                <w:szCs w:val="22"/>
                <w:lang w:val="zh-CN" w:bidi="zh-CN"/>
              </w:rPr>
            </w:pPr>
            <w:bookmarkStart w:id="5" w:name="OLE_LINK4"/>
            <w:r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2</w:t>
            </w:r>
            <w:r w:rsidR="004C744A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、</w:t>
            </w:r>
            <w:r w:rsidR="00CE5F8A" w:rsidRPr="00CE5F8A">
              <w:rPr>
                <w:rFonts w:ascii="宋体" w:eastAsia="宋体" w:hAnsi="宋体" w:cs="宋体"/>
                <w:b/>
                <w:spacing w:val="-3"/>
                <w:kern w:val="0"/>
                <w:sz w:val="22"/>
                <w:szCs w:val="22"/>
                <w:lang w:bidi="zh-CN"/>
              </w:rPr>
              <w:t>面对已经合作的医院客户是否还有持续创收的空间，如何看待存量客户价值？</w:t>
            </w:r>
          </w:p>
          <w:p w14:paraId="27488AE9" w14:textId="7F9A355B" w:rsidR="002F7E8E" w:rsidRPr="00511103" w:rsidRDefault="008D7DE2" w:rsidP="002F7E8E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  <w:r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答</w:t>
            </w:r>
            <w:r w:rsidR="00A97A9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：</w:t>
            </w:r>
            <w:r w:rsidR="002F7E8E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目前公司累计服务2400家医疗机构，其中三甲医院约1200家，优质存量客户资源储备充足，且客户深度开发空间广阔。现阶段公司尚未实现</w:t>
            </w:r>
            <w:r w:rsid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全产品线的</w:t>
            </w:r>
            <w:r w:rsidR="002F7E8E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全客户渗透，大量存量客户仍存在产品空白领域，后续</w:t>
            </w:r>
            <w:r w:rsid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开发</w:t>
            </w:r>
            <w:r w:rsidR="002F7E8E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增量拓展的潜力巨大。维保业务方面，公司维保收入整体保持稳健增长态势，业务毛利率处于较高水平，</w:t>
            </w:r>
            <w:r w:rsid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能够</w:t>
            </w:r>
            <w:r w:rsidR="002F7E8E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持续兑现存量客户价值。</w:t>
            </w:r>
          </w:p>
          <w:p w14:paraId="7B5272E4" w14:textId="77CA9220" w:rsidR="00A97A91" w:rsidRPr="00511103" w:rsidRDefault="002F7E8E" w:rsidP="002F7E8E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  <w:r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客户复购与产品升级方面，公司客户粘性优势显著。公司产品迭代以底层架构升级为主，同时，公司除成套系统销售业务外，持续为存量客户提供新增功能模块销售、系统升级等增值服务，全方位深度挖掘存量客户价值，持续提升单客户营收贡献。</w:t>
            </w:r>
          </w:p>
          <w:bookmarkEnd w:id="5"/>
          <w:p w14:paraId="250E87EC" w14:textId="77777777" w:rsidR="00A97A91" w:rsidRPr="00511103" w:rsidRDefault="00A97A91" w:rsidP="00A97A91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</w:p>
          <w:p w14:paraId="2924154A" w14:textId="4450E957" w:rsidR="00A97A91" w:rsidRPr="00511103" w:rsidRDefault="00F268D5" w:rsidP="00A97A91">
            <w:pPr>
              <w:spacing w:line="276" w:lineRule="auto"/>
              <w:rPr>
                <w:rFonts w:ascii="宋体" w:eastAsia="宋体" w:hAnsi="宋体" w:cs="宋体"/>
                <w:b/>
                <w:spacing w:val="-3"/>
                <w:kern w:val="0"/>
                <w:sz w:val="22"/>
                <w:szCs w:val="22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3</w:t>
            </w:r>
            <w:r w:rsidR="007D3B2F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、</w:t>
            </w:r>
            <w:r w:rsidR="00CA68CE" w:rsidRPr="00CA68CE">
              <w:rPr>
                <w:rFonts w:ascii="宋体" w:eastAsia="宋体" w:hAnsi="宋体" w:cs="宋体"/>
                <w:b/>
                <w:bCs/>
                <w:spacing w:val="-3"/>
                <w:kern w:val="0"/>
                <w:sz w:val="22"/>
                <w:szCs w:val="22"/>
                <w:lang w:val="zh-CN" w:bidi="zh-CN"/>
              </w:rPr>
              <w:t>公司怎么看待</w:t>
            </w:r>
            <w:r w:rsidR="00CA68CE">
              <w:rPr>
                <w:rFonts w:ascii="宋体" w:eastAsia="宋体" w:hAnsi="宋体" w:cs="宋体" w:hint="eastAsia"/>
                <w:b/>
                <w:bCs/>
                <w:spacing w:val="-3"/>
                <w:kern w:val="0"/>
                <w:sz w:val="22"/>
                <w:szCs w:val="22"/>
                <w:lang w:val="zh-CN" w:bidi="zh-CN"/>
              </w:rPr>
              <w:t>辅助生殖</w:t>
            </w:r>
            <w:r w:rsidR="00CA68CE" w:rsidRPr="00CA68CE">
              <w:rPr>
                <w:rFonts w:ascii="宋体" w:eastAsia="宋体" w:hAnsi="宋体" w:cs="宋体"/>
                <w:b/>
                <w:bCs/>
                <w:spacing w:val="-3"/>
                <w:kern w:val="0"/>
                <w:sz w:val="22"/>
                <w:szCs w:val="22"/>
                <w:lang w:val="zh-CN" w:bidi="zh-CN"/>
              </w:rPr>
              <w:t>业务？后续是否会开展大规模医院收购动作？</w:t>
            </w:r>
          </w:p>
          <w:p w14:paraId="36D610C9" w14:textId="30E8DB4F" w:rsidR="00A97A91" w:rsidRPr="00117FF7" w:rsidRDefault="00CA68CE" w:rsidP="00A97A91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</w:pPr>
            <w:r w:rsidRPr="00CA68CE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答：公司旗下海口玛丽医院</w:t>
            </w:r>
            <w:r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作为</w:t>
            </w:r>
            <w:r w:rsidRPr="00CA68CE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  <w:t>479家</w:t>
            </w:r>
            <w:r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bidi="zh-CN"/>
              </w:rPr>
              <w:t>同时</w:t>
            </w:r>
            <w:r w:rsidRPr="00CA68CE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  <w:t>拥有IVF-ET与ICSI技术的辅助生殖技术的医疗机构之一（数据截至2025年6月30日）</w:t>
            </w:r>
            <w:r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bidi="zh-CN"/>
              </w:rPr>
              <w:t>，</w:t>
            </w:r>
            <w:r w:rsidR="00117FF7" w:rsidRPr="00117FF7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  <w:t>资质具备稀缺性</w:t>
            </w:r>
            <w:r w:rsidR="003B525C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bidi="zh-CN"/>
              </w:rPr>
              <w:t>，存在一定竞争壁垒</w:t>
            </w:r>
            <w:r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bidi="zh-CN"/>
              </w:rPr>
              <w:t>。</w:t>
            </w:r>
            <w:r w:rsidR="00117FF7" w:rsidRPr="00117FF7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  <w:t>从整体战略来看</w:t>
            </w:r>
            <w:r w:rsidRPr="00CA68CE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，公司</w:t>
            </w:r>
            <w:r w:rsidR="00117FF7" w:rsidRPr="00117FF7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  <w:t>现阶段重心聚焦于打造</w:t>
            </w:r>
            <w:r w:rsidRPr="001C6D2B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“数据</w:t>
            </w:r>
            <w:r w:rsidRPr="001C6D2B">
              <w:rPr>
                <w:rFonts w:ascii="Cambria Math" w:eastAsia="宋体" w:hAnsi="Cambria Math" w:cs="Cambria Math"/>
                <w:spacing w:val="-3"/>
                <w:kern w:val="0"/>
                <w:sz w:val="22"/>
                <w:szCs w:val="22"/>
                <w:lang w:val="zh-CN" w:bidi="zh-CN"/>
              </w:rPr>
              <w:t>‑</w:t>
            </w:r>
            <w:r w:rsidRPr="001C6D2B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模型</w:t>
            </w:r>
            <w:r w:rsidRPr="001C6D2B">
              <w:rPr>
                <w:rFonts w:ascii="Cambria Math" w:eastAsia="宋体" w:hAnsi="Cambria Math" w:cs="Cambria Math"/>
                <w:spacing w:val="-3"/>
                <w:kern w:val="0"/>
                <w:sz w:val="22"/>
                <w:szCs w:val="22"/>
                <w:lang w:val="zh-CN" w:bidi="zh-CN"/>
              </w:rPr>
              <w:t>‑</w:t>
            </w:r>
            <w:r w:rsidRPr="001C6D2B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算力</w:t>
            </w:r>
            <w:r w:rsidRPr="001C6D2B">
              <w:rPr>
                <w:rFonts w:ascii="Cambria Math" w:eastAsia="宋体" w:hAnsi="Cambria Math" w:cs="Cambria Math"/>
                <w:spacing w:val="-3"/>
                <w:kern w:val="0"/>
                <w:sz w:val="22"/>
                <w:szCs w:val="22"/>
                <w:lang w:val="zh-CN" w:bidi="zh-CN"/>
              </w:rPr>
              <w:t>‑</w:t>
            </w:r>
            <w:r w:rsidRPr="001C6D2B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场景</w:t>
            </w:r>
            <w:r w:rsidRPr="001C6D2B">
              <w:rPr>
                <w:rFonts w:ascii="Cambria Math" w:eastAsia="宋体" w:hAnsi="Cambria Math" w:cs="Cambria Math"/>
                <w:spacing w:val="-3"/>
                <w:kern w:val="0"/>
                <w:sz w:val="22"/>
                <w:szCs w:val="22"/>
                <w:lang w:val="zh-CN" w:bidi="zh-CN"/>
              </w:rPr>
              <w:t>‑</w:t>
            </w:r>
            <w:r w:rsidRPr="001C6D2B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硬件”五位一体AI医疗全链路闭环建设</w:t>
            </w:r>
            <w:r w:rsidRPr="00CA68CE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，</w:t>
            </w:r>
            <w:r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推动医疗信息化</w:t>
            </w:r>
            <w:r w:rsidRPr="00CA68CE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、数据治理、AI整体解决方案等业务</w:t>
            </w:r>
            <w:r w:rsidR="00117FF7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，</w:t>
            </w:r>
            <w:r w:rsidR="003B525C" w:rsidRPr="003B525C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  <w:t>夯实数字化主业优势，</w:t>
            </w:r>
            <w:r w:rsidR="00CB0D10" w:rsidRPr="00CB0D10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暂无收购辅助生殖医院的计划</w:t>
            </w:r>
            <w:r w:rsidRPr="00CA68CE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。</w:t>
            </w:r>
            <w:r w:rsidR="003B525C" w:rsidRPr="003B525C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  <w:t>未来公司将持续深耕</w:t>
            </w:r>
            <w:r w:rsidR="003B525C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bidi="zh-CN"/>
              </w:rPr>
              <w:t>现有业务</w:t>
            </w:r>
            <w:r w:rsidR="003B525C" w:rsidRPr="003B525C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  <w:t>、优化经营质量</w:t>
            </w:r>
            <w:r w:rsidR="003B525C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bidi="zh-CN"/>
              </w:rPr>
              <w:t>，提高公司核心竞争力。</w:t>
            </w:r>
          </w:p>
          <w:p w14:paraId="34448763" w14:textId="77777777" w:rsidR="00CA68CE" w:rsidRPr="00511103" w:rsidRDefault="00CA68CE" w:rsidP="00A97A91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</w:p>
          <w:p w14:paraId="6068A984" w14:textId="3B1D5D90" w:rsidR="00A97A91" w:rsidRPr="00511103" w:rsidRDefault="00CB1D23" w:rsidP="00A97A91">
            <w:pPr>
              <w:spacing w:line="276" w:lineRule="auto"/>
              <w:rPr>
                <w:rFonts w:ascii="宋体" w:eastAsia="宋体" w:hAnsi="宋体" w:cs="宋体"/>
                <w:b/>
                <w:spacing w:val="-3"/>
                <w:kern w:val="0"/>
                <w:sz w:val="22"/>
                <w:szCs w:val="22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4</w:t>
            </w:r>
            <w:r w:rsidR="008F0B85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、公司海口</w:t>
            </w:r>
            <w:r w:rsidR="00A97A91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玛丽医院</w:t>
            </w:r>
            <w:r w:rsidR="003125C1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移植周期业务开展情况如何？</w:t>
            </w:r>
          </w:p>
          <w:p w14:paraId="65A54E59" w14:textId="48014CA3" w:rsidR="003125C1" w:rsidRPr="00511103" w:rsidRDefault="00B42252" w:rsidP="003125C1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  <w:r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答</w:t>
            </w:r>
            <w:r w:rsidR="00A97A9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：上半年玛丽医院移植周期 560 例，和去年水平基本持平，核心辅助生殖业务量没有明显下滑。</w:t>
            </w:r>
            <w:r w:rsidR="003125C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随着辅助生殖相关项目纳入医保，行业市场竞争持续加剧，机构收费单价有所下行；</w:t>
            </w:r>
            <w:r w:rsidR="00CB1D2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同时，玛丽医院府城</w:t>
            </w:r>
            <w:r w:rsidR="003125C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分院</w:t>
            </w:r>
            <w:r w:rsidR="00CB1D2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尚</w:t>
            </w:r>
            <w:r w:rsidR="003125C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处于运营初期，前期场地建设、设备投入、团队搭建等固定投入规模较大，阶段性拖累整体</w:t>
            </w:r>
            <w:r w:rsidR="00CB1D2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经营业绩</w:t>
            </w:r>
            <w:r w:rsidR="003125C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。</w:t>
            </w:r>
          </w:p>
          <w:p w14:paraId="636AA642" w14:textId="345549F6" w:rsidR="00A97A91" w:rsidRPr="00511103" w:rsidRDefault="003125C1" w:rsidP="008D68FF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  <w:r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目前医院老院区经营结构稳定、客户渠道成熟、核心业务运营态势良好。后续随着分院逐步度过培育期、运营体系持续成熟、产能与营收稳步释放，医院整体利润水平有望稳步修复改善。</w:t>
            </w:r>
          </w:p>
          <w:p w14:paraId="0D792419" w14:textId="77777777" w:rsidR="00A97A91" w:rsidRPr="00511103" w:rsidRDefault="00A97A91" w:rsidP="00A97A91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</w:p>
          <w:p w14:paraId="3EA5258C" w14:textId="6376FFEC" w:rsidR="00A97A91" w:rsidRPr="00511103" w:rsidRDefault="00CB1D23" w:rsidP="00A97A91">
            <w:pPr>
              <w:spacing w:line="276" w:lineRule="auto"/>
              <w:rPr>
                <w:rFonts w:ascii="宋体" w:eastAsia="宋体" w:hAnsi="宋体" w:cs="宋体"/>
                <w:b/>
                <w:spacing w:val="-3"/>
                <w:kern w:val="0"/>
                <w:sz w:val="22"/>
                <w:szCs w:val="22"/>
                <w:lang w:val="zh-CN" w:bidi="zh-CN"/>
              </w:rPr>
            </w:pPr>
            <w:r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5</w:t>
            </w:r>
            <w:r w:rsidR="008D68FF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、</w:t>
            </w:r>
            <w:r w:rsidR="00570DFE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上半年公司在AI医疗技术方面有什么产品成果？如何赋能现有产品？</w:t>
            </w:r>
            <w:r w:rsidR="00A97A91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请介绍产品定位、技术差异化优势，部署方式有哪些？</w:t>
            </w:r>
          </w:p>
          <w:p w14:paraId="640EDCD4" w14:textId="77777777" w:rsidR="00A6315C" w:rsidRPr="00511103" w:rsidRDefault="001449F7" w:rsidP="00A6315C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  <w:r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答</w:t>
            </w:r>
            <w:r w:rsidR="00A97A9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：</w:t>
            </w:r>
            <w:r w:rsidR="00A6315C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上半年公司持续深耕AI医疗赛道，产品聚焦麻醉、重症、急诊急救三大核心临床场景，以减轻医护人员工作负荷、精准辅助临床决策为核心定位，落地多项成熟AI产品成果。公司持续将大模型技术能力深度融入现有成熟医疗信息化产品，迭代推出麻醉AI助手、重症AI辅助模块，实现术前智能评估、术中风险实时提示、术后诊疗辅助的全流程临床覆盖。同时，积极推进AI技术与急诊急救系统、智慧手术系统的深度融合，全面提升产品智能化水平与临床辅助决策效能。</w:t>
            </w:r>
          </w:p>
          <w:p w14:paraId="32AE65ED" w14:textId="77777777" w:rsidR="00CE5F8A" w:rsidRDefault="00CE5F8A" w:rsidP="00A6315C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</w:pPr>
            <w:r w:rsidRPr="00CE5F8A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  <w:t>在技术差异化优势方面，公司AI模型核心壁垒突出，区别于行业内通用大模型套用的常规方案。公司依托二十余年临床数据的积累和对医疗场景的业务理解，开发了聚焦于</w:t>
            </w:r>
            <w:r w:rsidRPr="00CE5F8A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bidi="zh-CN"/>
              </w:rPr>
              <w:lastRenderedPageBreak/>
              <w:t>急危重症特定场景的垂类模型，其更加适配临床诊疗实际医疗业务逻辑。同时，公司组建了兼具临床业务认知与技术研发能力的复合型工程师团队，可对AI输出的诊疗结果进行专业校验，有效保障AI辅助决策的准确性、安全性与专业性。</w:t>
            </w:r>
          </w:p>
          <w:p w14:paraId="63DA7912" w14:textId="7809FFFC" w:rsidR="00A97A91" w:rsidRPr="00511103" w:rsidRDefault="00A6315C" w:rsidP="00A6315C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  <w:r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在产品部署方面，公司具备灵活多元的落地交付模式，可适配不同医院、不同场景的部署需求。同时，公司产品全面适配华为昇腾等国产算力体系，兼容国产化信创部署要求，具备</w:t>
            </w:r>
            <w:r w:rsidR="006C5ADF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较强</w:t>
            </w:r>
            <w:r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的兼容性与通用性，落地适配性优势显著。</w:t>
            </w:r>
          </w:p>
          <w:p w14:paraId="4F6381E7" w14:textId="77777777" w:rsidR="00A97A91" w:rsidRPr="00511103" w:rsidRDefault="00A97A91" w:rsidP="00A97A91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</w:p>
          <w:p w14:paraId="11C5A446" w14:textId="575C3B49" w:rsidR="00A97A91" w:rsidRPr="00511103" w:rsidRDefault="006C5ADF" w:rsidP="00A97A91">
            <w:pPr>
              <w:spacing w:line="276" w:lineRule="auto"/>
              <w:rPr>
                <w:rFonts w:ascii="宋体" w:eastAsia="宋体" w:hAnsi="宋体" w:cs="宋体"/>
                <w:b/>
                <w:spacing w:val="-3"/>
                <w:kern w:val="0"/>
                <w:sz w:val="22"/>
                <w:szCs w:val="22"/>
                <w:lang w:val="zh-CN" w:bidi="zh-CN"/>
              </w:rPr>
            </w:pPr>
            <w:bookmarkStart w:id="6" w:name="OLE_LINK6"/>
            <w:bookmarkStart w:id="7" w:name="OLE_LINK7"/>
            <w:r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6</w:t>
            </w:r>
            <w:r w:rsidR="008807C5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、</w:t>
            </w:r>
            <w:r w:rsidR="00A97A91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公司数据要素业务</w:t>
            </w:r>
            <w:r w:rsidR="00F63E4C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具备</w:t>
            </w:r>
            <w:r w:rsidR="00A97A91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哪些核心壁垒</w:t>
            </w:r>
            <w:r w:rsidR="00DE104A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？</w:t>
            </w:r>
            <w:r w:rsidR="00F63E4C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>目前业务整体推进情况如何？</w:t>
            </w:r>
            <w:r w:rsidR="00DE104A" w:rsidRPr="00511103">
              <w:rPr>
                <w:rFonts w:ascii="宋体" w:eastAsia="宋体" w:hAnsi="宋体" w:cs="宋体" w:hint="eastAsia"/>
                <w:b/>
                <w:spacing w:val="-3"/>
                <w:kern w:val="0"/>
                <w:sz w:val="22"/>
                <w:szCs w:val="22"/>
                <w:lang w:val="zh-CN" w:bidi="zh-CN"/>
              </w:rPr>
              <w:t xml:space="preserve"> </w:t>
            </w:r>
          </w:p>
          <w:p w14:paraId="48E1A297" w14:textId="62192CFF" w:rsidR="00A97A91" w:rsidRPr="00511103" w:rsidRDefault="001449F7" w:rsidP="006071C7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  <w:r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答</w:t>
            </w:r>
            <w:r w:rsidR="00A97A91" w:rsidRPr="00511103">
              <w:rPr>
                <w:rFonts w:ascii="宋体" w:eastAsia="宋体" w:hAnsi="宋体" w:cs="宋体" w:hint="eastAsia"/>
                <w:spacing w:val="-3"/>
                <w:kern w:val="0"/>
                <w:sz w:val="22"/>
                <w:szCs w:val="22"/>
                <w:lang w:val="zh-CN" w:bidi="zh-CN"/>
              </w:rPr>
              <w:t>：</w:t>
            </w:r>
            <w:bookmarkEnd w:id="6"/>
            <w:bookmarkEnd w:id="7"/>
            <w:r w:rsidR="001C6D2B" w:rsidRPr="001C6D2B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公司将合规数据治理、数据资产运营确立为长期核心驱动力，紧跟全国39城数据标注先行先试政策风口，力争持续完善高质量、标准化、合规化的医疗数据体系，持续推动“数据</w:t>
            </w:r>
            <w:r w:rsidR="001C6D2B" w:rsidRPr="001C6D2B">
              <w:rPr>
                <w:rFonts w:ascii="Cambria Math" w:eastAsia="宋体" w:hAnsi="Cambria Math" w:cs="Cambria Math"/>
                <w:spacing w:val="-3"/>
                <w:kern w:val="0"/>
                <w:sz w:val="22"/>
                <w:szCs w:val="22"/>
                <w:lang w:val="zh-CN" w:bidi="zh-CN"/>
              </w:rPr>
              <w:t>‑</w:t>
            </w:r>
            <w:r w:rsidR="001C6D2B" w:rsidRPr="001C6D2B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模型</w:t>
            </w:r>
            <w:r w:rsidR="001C6D2B" w:rsidRPr="001C6D2B">
              <w:rPr>
                <w:rFonts w:ascii="Cambria Math" w:eastAsia="宋体" w:hAnsi="Cambria Math" w:cs="Cambria Math"/>
                <w:spacing w:val="-3"/>
                <w:kern w:val="0"/>
                <w:sz w:val="22"/>
                <w:szCs w:val="22"/>
                <w:lang w:val="zh-CN" w:bidi="zh-CN"/>
              </w:rPr>
              <w:t>‑</w:t>
            </w:r>
            <w:r w:rsidR="001C6D2B" w:rsidRPr="001C6D2B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算力</w:t>
            </w:r>
            <w:r w:rsidR="001C6D2B" w:rsidRPr="001C6D2B">
              <w:rPr>
                <w:rFonts w:ascii="Cambria Math" w:eastAsia="宋体" w:hAnsi="Cambria Math" w:cs="Cambria Math"/>
                <w:spacing w:val="-3"/>
                <w:kern w:val="0"/>
                <w:sz w:val="22"/>
                <w:szCs w:val="22"/>
                <w:lang w:val="zh-CN" w:bidi="zh-CN"/>
              </w:rPr>
              <w:t>‑</w:t>
            </w:r>
            <w:r w:rsidR="001C6D2B" w:rsidRPr="001C6D2B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场景</w:t>
            </w:r>
            <w:r w:rsidR="001C6D2B" w:rsidRPr="001C6D2B">
              <w:rPr>
                <w:rFonts w:ascii="Cambria Math" w:eastAsia="宋体" w:hAnsi="Cambria Math" w:cs="Cambria Math"/>
                <w:spacing w:val="-3"/>
                <w:kern w:val="0"/>
                <w:sz w:val="22"/>
                <w:szCs w:val="22"/>
                <w:lang w:val="zh-CN" w:bidi="zh-CN"/>
              </w:rPr>
              <w:t>‑</w:t>
            </w:r>
            <w:r w:rsidR="001C6D2B" w:rsidRPr="001C6D2B"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  <w:t>硬件”五位一体AI医疗全链路闭环建设，多措并举夯实核心竞争力。公司长期服务众多三甲医疗机构，在临床端积累了较好的业务合作基础，有助于开展院内数据治理相关工作，为数据资源的合规归集提供支撑条件。公司将联合专业的数据标注与数据集加工合作伙伴，依托其数据处理能力，结合公司二十余年急危重症临床真实场景积淀，持续推进院内医疗数据合规化、结构化、标准化加工，持续扩容高质量、高适配的专科医疗数据集。公司所有数据相关业务均将严格遵守国家数据安全、个人信息保护相关法规，在合规前提下参与可信数据空间建设，聚焦临床决策支持、医疗质控等方向释放数据价值。</w:t>
            </w:r>
          </w:p>
          <w:p w14:paraId="376B5FBA" w14:textId="79E85C0B" w:rsidR="001449F7" w:rsidRPr="00511103" w:rsidRDefault="001449F7" w:rsidP="006C5ADF">
            <w:pPr>
              <w:spacing w:line="276" w:lineRule="auto"/>
              <w:rPr>
                <w:rFonts w:ascii="宋体" w:eastAsia="宋体" w:hAnsi="宋体" w:cs="宋体"/>
                <w:spacing w:val="-3"/>
                <w:kern w:val="0"/>
                <w:sz w:val="22"/>
                <w:szCs w:val="22"/>
                <w:lang w:val="zh-CN" w:bidi="zh-CN"/>
              </w:rPr>
            </w:pPr>
          </w:p>
        </w:tc>
      </w:tr>
      <w:bookmarkEnd w:id="4"/>
    </w:tbl>
    <w:p w14:paraId="2A22641C" w14:textId="77777777" w:rsidR="00406764" w:rsidRPr="002E36E8" w:rsidRDefault="00406764"/>
    <w:sectPr w:rsidR="00406764" w:rsidRPr="002E36E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E59524" w14:textId="77777777" w:rsidR="00687034" w:rsidRDefault="00687034" w:rsidP="00F93A46">
      <w:r>
        <w:separator/>
      </w:r>
    </w:p>
  </w:endnote>
  <w:endnote w:type="continuationSeparator" w:id="0">
    <w:p w14:paraId="215CDBB6" w14:textId="77777777" w:rsidR="00687034" w:rsidRDefault="00687034" w:rsidP="00F93A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10F1C8" w14:textId="77777777" w:rsidR="00687034" w:rsidRDefault="00687034" w:rsidP="00F93A46">
      <w:r>
        <w:separator/>
      </w:r>
    </w:p>
  </w:footnote>
  <w:footnote w:type="continuationSeparator" w:id="0">
    <w:p w14:paraId="3A4DDA39" w14:textId="77777777" w:rsidR="00687034" w:rsidRDefault="00687034" w:rsidP="00F93A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33AEEF"/>
    <w:multiLevelType w:val="singleLevel"/>
    <w:tmpl w:val="5633AEEF"/>
    <w:lvl w:ilvl="0">
      <w:start w:val="1"/>
      <w:numFmt w:val="chineseCounting"/>
      <w:suff w:val="nothing"/>
      <w:lvlText w:val="（%1）"/>
      <w:lvlJc w:val="left"/>
      <w:rPr>
        <w:rFonts w:hint="eastAsia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6" w:nlCheck="1" w:checkStyle="0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4096" w:nlCheck="1" w:checkStyle="0"/>
  <w:activeWritingStyle w:appName="MSWord" w:lang="zh-CN" w:vendorID="64" w:dllVersion="4096" w:nlCheck="1" w:checkStyle="0"/>
  <w:activeWritingStyle w:appName="MSWord" w:lang="zh-CN" w:vendorID="64" w:dllVersion="131077" w:nlCheck="1" w:checkStyle="1"/>
  <w:activeWritingStyle w:appName="MSWord" w:lang="en-US" w:vendorID="64" w:dllVersion="131078" w:nlCheck="1" w:checkStyle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F7D"/>
    <w:rsid w:val="00000D1B"/>
    <w:rsid w:val="00004457"/>
    <w:rsid w:val="00006E98"/>
    <w:rsid w:val="000076BD"/>
    <w:rsid w:val="00013ACF"/>
    <w:rsid w:val="00045A35"/>
    <w:rsid w:val="00046501"/>
    <w:rsid w:val="00057B03"/>
    <w:rsid w:val="00057FE0"/>
    <w:rsid w:val="00075EA2"/>
    <w:rsid w:val="000853D4"/>
    <w:rsid w:val="00091580"/>
    <w:rsid w:val="000920BE"/>
    <w:rsid w:val="000B0403"/>
    <w:rsid w:val="000C136C"/>
    <w:rsid w:val="000C4B97"/>
    <w:rsid w:val="000C6F60"/>
    <w:rsid w:val="000E1CA3"/>
    <w:rsid w:val="000F2368"/>
    <w:rsid w:val="000F3A90"/>
    <w:rsid w:val="0011478C"/>
    <w:rsid w:val="00117FF7"/>
    <w:rsid w:val="0012121C"/>
    <w:rsid w:val="001262B6"/>
    <w:rsid w:val="00135D05"/>
    <w:rsid w:val="001449F7"/>
    <w:rsid w:val="001753F1"/>
    <w:rsid w:val="0017551A"/>
    <w:rsid w:val="00177CB2"/>
    <w:rsid w:val="00180EAD"/>
    <w:rsid w:val="001C6D2B"/>
    <w:rsid w:val="001D4CA2"/>
    <w:rsid w:val="001F5269"/>
    <w:rsid w:val="002047CC"/>
    <w:rsid w:val="00205003"/>
    <w:rsid w:val="002121BC"/>
    <w:rsid w:val="00221491"/>
    <w:rsid w:val="00223E3B"/>
    <w:rsid w:val="00224C30"/>
    <w:rsid w:val="00230134"/>
    <w:rsid w:val="0023218F"/>
    <w:rsid w:val="00237B74"/>
    <w:rsid w:val="00246870"/>
    <w:rsid w:val="00255C10"/>
    <w:rsid w:val="002564D4"/>
    <w:rsid w:val="00262617"/>
    <w:rsid w:val="00264CEE"/>
    <w:rsid w:val="00267154"/>
    <w:rsid w:val="00273041"/>
    <w:rsid w:val="0027325D"/>
    <w:rsid w:val="002732F5"/>
    <w:rsid w:val="00276606"/>
    <w:rsid w:val="002903AB"/>
    <w:rsid w:val="002904D2"/>
    <w:rsid w:val="00290821"/>
    <w:rsid w:val="002A2AF2"/>
    <w:rsid w:val="002A4336"/>
    <w:rsid w:val="002B0C8B"/>
    <w:rsid w:val="002B2311"/>
    <w:rsid w:val="002C1D0D"/>
    <w:rsid w:val="002E36E8"/>
    <w:rsid w:val="002F77E4"/>
    <w:rsid w:val="002F7E8E"/>
    <w:rsid w:val="00301B3B"/>
    <w:rsid w:val="003056CD"/>
    <w:rsid w:val="00307D6A"/>
    <w:rsid w:val="003103D6"/>
    <w:rsid w:val="003125C1"/>
    <w:rsid w:val="00327458"/>
    <w:rsid w:val="00334026"/>
    <w:rsid w:val="00344192"/>
    <w:rsid w:val="00356472"/>
    <w:rsid w:val="00374C18"/>
    <w:rsid w:val="003775D4"/>
    <w:rsid w:val="00393137"/>
    <w:rsid w:val="003B2CA2"/>
    <w:rsid w:val="003B525C"/>
    <w:rsid w:val="003C3A37"/>
    <w:rsid w:val="003E0A9B"/>
    <w:rsid w:val="003E2217"/>
    <w:rsid w:val="003E68E7"/>
    <w:rsid w:val="003E79FB"/>
    <w:rsid w:val="003F38FB"/>
    <w:rsid w:val="0040074E"/>
    <w:rsid w:val="00404745"/>
    <w:rsid w:val="00406764"/>
    <w:rsid w:val="00434C10"/>
    <w:rsid w:val="00435D32"/>
    <w:rsid w:val="00436649"/>
    <w:rsid w:val="00446B2A"/>
    <w:rsid w:val="00473E1E"/>
    <w:rsid w:val="004757B9"/>
    <w:rsid w:val="00480F5E"/>
    <w:rsid w:val="00490ECF"/>
    <w:rsid w:val="004972CA"/>
    <w:rsid w:val="004A5B58"/>
    <w:rsid w:val="004C744A"/>
    <w:rsid w:val="004D5123"/>
    <w:rsid w:val="004E1300"/>
    <w:rsid w:val="004E3194"/>
    <w:rsid w:val="004E7095"/>
    <w:rsid w:val="004F1F49"/>
    <w:rsid w:val="004F2622"/>
    <w:rsid w:val="004F63C5"/>
    <w:rsid w:val="005042DB"/>
    <w:rsid w:val="00506964"/>
    <w:rsid w:val="0051034A"/>
    <w:rsid w:val="00511103"/>
    <w:rsid w:val="00516565"/>
    <w:rsid w:val="0052062D"/>
    <w:rsid w:val="00530B57"/>
    <w:rsid w:val="00544B13"/>
    <w:rsid w:val="005459AA"/>
    <w:rsid w:val="00545D59"/>
    <w:rsid w:val="00555365"/>
    <w:rsid w:val="005642A1"/>
    <w:rsid w:val="00570DFE"/>
    <w:rsid w:val="0058642F"/>
    <w:rsid w:val="00586725"/>
    <w:rsid w:val="0059535A"/>
    <w:rsid w:val="005B6500"/>
    <w:rsid w:val="005B78D1"/>
    <w:rsid w:val="005C0ABA"/>
    <w:rsid w:val="005D2C79"/>
    <w:rsid w:val="005F3FDF"/>
    <w:rsid w:val="006047B7"/>
    <w:rsid w:val="006071C7"/>
    <w:rsid w:val="0062521D"/>
    <w:rsid w:val="0062673E"/>
    <w:rsid w:val="006332CE"/>
    <w:rsid w:val="00634400"/>
    <w:rsid w:val="00665AFE"/>
    <w:rsid w:val="0067180E"/>
    <w:rsid w:val="00672233"/>
    <w:rsid w:val="006756D4"/>
    <w:rsid w:val="00677BB1"/>
    <w:rsid w:val="00687034"/>
    <w:rsid w:val="00693359"/>
    <w:rsid w:val="00694C84"/>
    <w:rsid w:val="00696B85"/>
    <w:rsid w:val="006B130F"/>
    <w:rsid w:val="006B484B"/>
    <w:rsid w:val="006B61CD"/>
    <w:rsid w:val="006C0B13"/>
    <w:rsid w:val="006C3D7B"/>
    <w:rsid w:val="006C50B4"/>
    <w:rsid w:val="006C5ADF"/>
    <w:rsid w:val="006D48B4"/>
    <w:rsid w:val="006D6998"/>
    <w:rsid w:val="006E3E8E"/>
    <w:rsid w:val="006F65F7"/>
    <w:rsid w:val="007071C3"/>
    <w:rsid w:val="00710D44"/>
    <w:rsid w:val="00715220"/>
    <w:rsid w:val="0072329C"/>
    <w:rsid w:val="00724194"/>
    <w:rsid w:val="007327EE"/>
    <w:rsid w:val="007349CA"/>
    <w:rsid w:val="007525C1"/>
    <w:rsid w:val="00753128"/>
    <w:rsid w:val="00753A7D"/>
    <w:rsid w:val="007604F1"/>
    <w:rsid w:val="007829C7"/>
    <w:rsid w:val="00787B11"/>
    <w:rsid w:val="00797EB5"/>
    <w:rsid w:val="007B52ED"/>
    <w:rsid w:val="007C1847"/>
    <w:rsid w:val="007D3B2F"/>
    <w:rsid w:val="007D4916"/>
    <w:rsid w:val="007E086B"/>
    <w:rsid w:val="007E7319"/>
    <w:rsid w:val="007F1ABD"/>
    <w:rsid w:val="00801D17"/>
    <w:rsid w:val="00805556"/>
    <w:rsid w:val="00811E44"/>
    <w:rsid w:val="00816EE4"/>
    <w:rsid w:val="008214AE"/>
    <w:rsid w:val="00834E7A"/>
    <w:rsid w:val="008371BA"/>
    <w:rsid w:val="00844A0E"/>
    <w:rsid w:val="00860629"/>
    <w:rsid w:val="00861566"/>
    <w:rsid w:val="00864B37"/>
    <w:rsid w:val="008651B5"/>
    <w:rsid w:val="00870412"/>
    <w:rsid w:val="00877E27"/>
    <w:rsid w:val="008807C5"/>
    <w:rsid w:val="008837C5"/>
    <w:rsid w:val="00885A46"/>
    <w:rsid w:val="008861D1"/>
    <w:rsid w:val="00892C28"/>
    <w:rsid w:val="008930BE"/>
    <w:rsid w:val="00895471"/>
    <w:rsid w:val="008A03CE"/>
    <w:rsid w:val="008A2E43"/>
    <w:rsid w:val="008C60E2"/>
    <w:rsid w:val="008C6602"/>
    <w:rsid w:val="008D68FF"/>
    <w:rsid w:val="008D71E1"/>
    <w:rsid w:val="008D7DE2"/>
    <w:rsid w:val="008E182C"/>
    <w:rsid w:val="008E33DB"/>
    <w:rsid w:val="008E6A9F"/>
    <w:rsid w:val="008F0B85"/>
    <w:rsid w:val="008F5C78"/>
    <w:rsid w:val="00900717"/>
    <w:rsid w:val="00912E0E"/>
    <w:rsid w:val="009269C3"/>
    <w:rsid w:val="00930CF0"/>
    <w:rsid w:val="00935815"/>
    <w:rsid w:val="00940BD0"/>
    <w:rsid w:val="00950923"/>
    <w:rsid w:val="009534DA"/>
    <w:rsid w:val="00965A26"/>
    <w:rsid w:val="00986DAF"/>
    <w:rsid w:val="009A23FA"/>
    <w:rsid w:val="009A2ACD"/>
    <w:rsid w:val="009C5A07"/>
    <w:rsid w:val="009D7B48"/>
    <w:rsid w:val="009E2DBC"/>
    <w:rsid w:val="00A04DA5"/>
    <w:rsid w:val="00A0584A"/>
    <w:rsid w:val="00A06C88"/>
    <w:rsid w:val="00A26FE2"/>
    <w:rsid w:val="00A31330"/>
    <w:rsid w:val="00A33074"/>
    <w:rsid w:val="00A36F2C"/>
    <w:rsid w:val="00A40E26"/>
    <w:rsid w:val="00A47293"/>
    <w:rsid w:val="00A6315C"/>
    <w:rsid w:val="00A67083"/>
    <w:rsid w:val="00A7497B"/>
    <w:rsid w:val="00A7671D"/>
    <w:rsid w:val="00A83526"/>
    <w:rsid w:val="00A861C8"/>
    <w:rsid w:val="00A91DE0"/>
    <w:rsid w:val="00A92B90"/>
    <w:rsid w:val="00A9381D"/>
    <w:rsid w:val="00A950CB"/>
    <w:rsid w:val="00A96575"/>
    <w:rsid w:val="00A97A91"/>
    <w:rsid w:val="00A97E5C"/>
    <w:rsid w:val="00AA528D"/>
    <w:rsid w:val="00AB3869"/>
    <w:rsid w:val="00AB5865"/>
    <w:rsid w:val="00AB5B16"/>
    <w:rsid w:val="00AC1055"/>
    <w:rsid w:val="00AF0018"/>
    <w:rsid w:val="00B232FA"/>
    <w:rsid w:val="00B32F86"/>
    <w:rsid w:val="00B40B35"/>
    <w:rsid w:val="00B42252"/>
    <w:rsid w:val="00B53B7A"/>
    <w:rsid w:val="00B733A0"/>
    <w:rsid w:val="00B7725B"/>
    <w:rsid w:val="00B8019A"/>
    <w:rsid w:val="00B82C9B"/>
    <w:rsid w:val="00B83FFA"/>
    <w:rsid w:val="00B910FF"/>
    <w:rsid w:val="00BC16B7"/>
    <w:rsid w:val="00BC7B2C"/>
    <w:rsid w:val="00BD583A"/>
    <w:rsid w:val="00BD770E"/>
    <w:rsid w:val="00BF4BAD"/>
    <w:rsid w:val="00BF5AE0"/>
    <w:rsid w:val="00C21D54"/>
    <w:rsid w:val="00C267AF"/>
    <w:rsid w:val="00C27B8F"/>
    <w:rsid w:val="00C40D94"/>
    <w:rsid w:val="00C45B28"/>
    <w:rsid w:val="00C461E2"/>
    <w:rsid w:val="00C55B61"/>
    <w:rsid w:val="00C60C45"/>
    <w:rsid w:val="00C614A4"/>
    <w:rsid w:val="00C66B37"/>
    <w:rsid w:val="00C71F7D"/>
    <w:rsid w:val="00C96BB4"/>
    <w:rsid w:val="00CA68CE"/>
    <w:rsid w:val="00CB0D10"/>
    <w:rsid w:val="00CB1D23"/>
    <w:rsid w:val="00CC2FAE"/>
    <w:rsid w:val="00CC722E"/>
    <w:rsid w:val="00CD48E9"/>
    <w:rsid w:val="00CE5F8A"/>
    <w:rsid w:val="00CF47D8"/>
    <w:rsid w:val="00CF773A"/>
    <w:rsid w:val="00D25EA4"/>
    <w:rsid w:val="00D31A66"/>
    <w:rsid w:val="00D4344B"/>
    <w:rsid w:val="00D543E1"/>
    <w:rsid w:val="00D55C61"/>
    <w:rsid w:val="00D602D2"/>
    <w:rsid w:val="00D658E2"/>
    <w:rsid w:val="00D71C2F"/>
    <w:rsid w:val="00D75272"/>
    <w:rsid w:val="00D96DB8"/>
    <w:rsid w:val="00DA7172"/>
    <w:rsid w:val="00DE104A"/>
    <w:rsid w:val="00DE79AD"/>
    <w:rsid w:val="00E0085B"/>
    <w:rsid w:val="00E023C2"/>
    <w:rsid w:val="00E22AAF"/>
    <w:rsid w:val="00E23E46"/>
    <w:rsid w:val="00E3256A"/>
    <w:rsid w:val="00E32598"/>
    <w:rsid w:val="00E54709"/>
    <w:rsid w:val="00E6430F"/>
    <w:rsid w:val="00E72A93"/>
    <w:rsid w:val="00E84039"/>
    <w:rsid w:val="00E85075"/>
    <w:rsid w:val="00E94A98"/>
    <w:rsid w:val="00EA4EB5"/>
    <w:rsid w:val="00EA65AC"/>
    <w:rsid w:val="00EB304B"/>
    <w:rsid w:val="00EB6DF2"/>
    <w:rsid w:val="00EB6FE8"/>
    <w:rsid w:val="00EC2599"/>
    <w:rsid w:val="00EC5F10"/>
    <w:rsid w:val="00EC622C"/>
    <w:rsid w:val="00ED700F"/>
    <w:rsid w:val="00EE37AF"/>
    <w:rsid w:val="00EE4569"/>
    <w:rsid w:val="00EE52C6"/>
    <w:rsid w:val="00EE6DF0"/>
    <w:rsid w:val="00F04EE1"/>
    <w:rsid w:val="00F06003"/>
    <w:rsid w:val="00F12CF5"/>
    <w:rsid w:val="00F170B7"/>
    <w:rsid w:val="00F268D5"/>
    <w:rsid w:val="00F27419"/>
    <w:rsid w:val="00F300E1"/>
    <w:rsid w:val="00F34D38"/>
    <w:rsid w:val="00F43400"/>
    <w:rsid w:val="00F4689F"/>
    <w:rsid w:val="00F46C0F"/>
    <w:rsid w:val="00F53CF4"/>
    <w:rsid w:val="00F54390"/>
    <w:rsid w:val="00F61A37"/>
    <w:rsid w:val="00F63E4C"/>
    <w:rsid w:val="00F65E65"/>
    <w:rsid w:val="00F7045F"/>
    <w:rsid w:val="00F832A9"/>
    <w:rsid w:val="00F93A46"/>
    <w:rsid w:val="00FB3189"/>
    <w:rsid w:val="00FC0F0E"/>
    <w:rsid w:val="00FD1C00"/>
    <w:rsid w:val="00FD4F84"/>
    <w:rsid w:val="00FD7E0C"/>
    <w:rsid w:val="00FE4D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418054A"/>
  <w15:chartTrackingRefBased/>
  <w15:docId w15:val="{8B3C9CEA-EF51-4EDB-82F8-EF0849E290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52ED"/>
    <w:pPr>
      <w:widowControl w:val="0"/>
      <w:jc w:val="both"/>
    </w:pPr>
    <w:rPr>
      <w:rFonts w:ascii="黑体" w:eastAsia="黑体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93A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93A46"/>
    <w:rPr>
      <w:rFonts w:ascii="黑体" w:eastAsia="黑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93A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93A46"/>
    <w:rPr>
      <w:rFonts w:ascii="黑体" w:eastAsia="黑体" w:hAnsi="Times New Roman" w:cs="Times New Roman"/>
      <w:sz w:val="18"/>
      <w:szCs w:val="18"/>
    </w:rPr>
  </w:style>
  <w:style w:type="paragraph" w:styleId="a7">
    <w:name w:val="Revision"/>
    <w:hidden/>
    <w:uiPriority w:val="99"/>
    <w:semiHidden/>
    <w:rsid w:val="006B484B"/>
    <w:rPr>
      <w:rFonts w:ascii="黑体" w:eastAsia="黑体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relations xmlns="http://www.yonyou.com/relation"/>
</file>

<file path=customXml/item2.xml><?xml version="1.0" encoding="utf-8"?>
<dataSourceCollection xmlns="http://www.yonyou.com/datasource"/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CE0663-07A7-42D0-A5D1-DE59FDA790E9}">
  <ds:schemaRefs>
    <ds:schemaRef ds:uri="http://www.yonyou.com/relation"/>
  </ds:schemaRefs>
</ds:datastoreItem>
</file>

<file path=customXml/itemProps2.xml><?xml version="1.0" encoding="utf-8"?>
<ds:datastoreItem xmlns:ds="http://schemas.openxmlformats.org/officeDocument/2006/customXml" ds:itemID="{8EFD5E7D-479F-42FE-AB71-228506D7C107}">
  <ds:schemaRefs>
    <ds:schemaRef ds:uri="http://www.yonyou.com/datasource"/>
  </ds:schemaRefs>
</ds:datastoreItem>
</file>

<file path=customXml/itemProps3.xml><?xml version="1.0" encoding="utf-8"?>
<ds:datastoreItem xmlns:ds="http://schemas.openxmlformats.org/officeDocument/2006/customXml" ds:itemID="{9A97B151-F239-4E7E-B9C1-E69044B73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353</Words>
  <Characters>2016</Characters>
  <Application>Microsoft Office Word</Application>
  <DocSecurity>0</DocSecurity>
  <Lines>16</Lines>
  <Paragraphs>4</Paragraphs>
  <ScaleCrop>false</ScaleCrop>
  <Company/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陈梦迪</dc:creator>
  <cp:keywords/>
  <dc:description/>
  <cp:lastModifiedBy>user</cp:lastModifiedBy>
  <cp:revision>2</cp:revision>
  <cp:lastPrinted>2023-05-12T07:36:00Z</cp:lastPrinted>
  <dcterms:created xsi:type="dcterms:W3CDTF">2026-09-28T06:40:00Z</dcterms:created>
  <dcterms:modified xsi:type="dcterms:W3CDTF">2026-09-28T06:40:00Z</dcterms:modified>
</cp:coreProperties>
</file>