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03E5B" w14:textId="77777777" w:rsidR="00D77D52" w:rsidRPr="00D07CB0" w:rsidRDefault="00BA3A6E">
      <w:pPr>
        <w:spacing w:line="360" w:lineRule="auto"/>
        <w:jc w:val="center"/>
        <w:rPr>
          <w:rFonts w:ascii="Times New Roman" w:eastAsiaTheme="minorEastAsia" w:hAnsi="Times New Roman"/>
          <w:b/>
          <w:bCs/>
          <w:sz w:val="24"/>
        </w:rPr>
      </w:pPr>
      <w:r w:rsidRPr="00D07CB0">
        <w:rPr>
          <w:rFonts w:ascii="Times New Roman" w:eastAsiaTheme="minorEastAsia" w:hAnsi="Times New Roman"/>
          <w:b/>
          <w:bCs/>
          <w:sz w:val="24"/>
        </w:rPr>
        <w:t>深圳市亚辉龙生物科技股份有限公司</w:t>
      </w:r>
    </w:p>
    <w:p w14:paraId="7F24ED04" w14:textId="77777777" w:rsidR="00D77D52" w:rsidRPr="00D07CB0" w:rsidRDefault="00BA3A6E">
      <w:pPr>
        <w:spacing w:line="360" w:lineRule="auto"/>
        <w:jc w:val="center"/>
        <w:rPr>
          <w:rFonts w:ascii="Times New Roman" w:eastAsiaTheme="minorEastAsia" w:hAnsi="Times New Roman"/>
          <w:b/>
          <w:bCs/>
          <w:sz w:val="24"/>
        </w:rPr>
      </w:pPr>
      <w:r w:rsidRPr="00D07CB0">
        <w:rPr>
          <w:rFonts w:ascii="Times New Roman" w:eastAsiaTheme="minorEastAsia" w:hAnsi="Times New Roman"/>
          <w:b/>
          <w:bCs/>
          <w:sz w:val="24"/>
        </w:rPr>
        <w:t>投资者关系活动记录表</w:t>
      </w:r>
    </w:p>
    <w:p w14:paraId="46A5A8FD" w14:textId="694889D9" w:rsidR="00D77D52" w:rsidRPr="00D07CB0" w:rsidRDefault="00BA3A6E">
      <w:pPr>
        <w:spacing w:line="360" w:lineRule="auto"/>
        <w:jc w:val="center"/>
        <w:rPr>
          <w:rFonts w:ascii="Times New Roman" w:eastAsiaTheme="minorEastAsia" w:hAnsi="Times New Roman"/>
          <w:b/>
          <w:bCs/>
          <w:sz w:val="24"/>
        </w:rPr>
      </w:pPr>
      <w:r w:rsidRPr="00D07CB0">
        <w:rPr>
          <w:rFonts w:ascii="Times New Roman" w:eastAsiaTheme="minorEastAsia" w:hAnsi="Times New Roman"/>
          <w:b/>
          <w:bCs/>
          <w:sz w:val="24"/>
        </w:rPr>
        <w:t>（</w:t>
      </w:r>
      <w:bookmarkStart w:id="0" w:name="OLE_LINK1"/>
      <w:r w:rsidR="00105D66" w:rsidRPr="00D07CB0">
        <w:rPr>
          <w:rFonts w:ascii="Times New Roman" w:eastAsiaTheme="minorEastAsia" w:hAnsi="Times New Roman"/>
          <w:b/>
          <w:bCs/>
          <w:sz w:val="24"/>
        </w:rPr>
        <w:t>2026</w:t>
      </w:r>
      <w:r w:rsidR="00105D66" w:rsidRPr="00D07CB0">
        <w:rPr>
          <w:rFonts w:ascii="Times New Roman" w:eastAsiaTheme="minorEastAsia" w:hAnsi="Times New Roman"/>
          <w:b/>
          <w:bCs/>
          <w:sz w:val="24"/>
        </w:rPr>
        <w:t>年</w:t>
      </w:r>
      <w:r w:rsidR="00105D66" w:rsidRPr="00D07CB0">
        <w:rPr>
          <w:rFonts w:ascii="Times New Roman" w:eastAsiaTheme="minorEastAsia" w:hAnsi="Times New Roman"/>
          <w:b/>
          <w:bCs/>
          <w:sz w:val="24"/>
        </w:rPr>
        <w:t>8</w:t>
      </w:r>
      <w:r w:rsidRPr="00D07CB0">
        <w:rPr>
          <w:rFonts w:ascii="Times New Roman" w:eastAsiaTheme="minorEastAsia" w:hAnsi="Times New Roman"/>
          <w:b/>
          <w:bCs/>
          <w:sz w:val="24"/>
        </w:rPr>
        <w:t>月</w:t>
      </w:r>
      <w:r w:rsidR="00105D66" w:rsidRPr="00D07CB0">
        <w:rPr>
          <w:rFonts w:ascii="Times New Roman" w:eastAsiaTheme="minorEastAsia" w:hAnsi="Times New Roman"/>
          <w:b/>
          <w:bCs/>
          <w:sz w:val="24"/>
        </w:rPr>
        <w:t>27</w:t>
      </w:r>
      <w:r w:rsidRPr="00D07CB0">
        <w:rPr>
          <w:rFonts w:ascii="Times New Roman" w:eastAsiaTheme="minorEastAsia" w:hAnsi="Times New Roman"/>
          <w:b/>
          <w:bCs/>
          <w:sz w:val="24"/>
        </w:rPr>
        <w:t>日</w:t>
      </w:r>
      <w:r w:rsidR="001D0418">
        <w:rPr>
          <w:rFonts w:ascii="Times New Roman" w:eastAsiaTheme="minorEastAsia" w:hAnsi="Times New Roman"/>
          <w:b/>
          <w:bCs/>
          <w:sz w:val="24"/>
        </w:rPr>
        <w:t>至</w:t>
      </w:r>
      <w:r w:rsidR="001D0418">
        <w:rPr>
          <w:rFonts w:ascii="Times New Roman" w:eastAsiaTheme="minorEastAsia" w:hAnsi="Times New Roman" w:hint="eastAsia"/>
          <w:b/>
          <w:bCs/>
          <w:sz w:val="24"/>
        </w:rPr>
        <w:t>2</w:t>
      </w:r>
      <w:r w:rsidR="001D0418">
        <w:rPr>
          <w:rFonts w:ascii="Times New Roman" w:eastAsiaTheme="minorEastAsia" w:hAnsi="Times New Roman"/>
          <w:b/>
          <w:bCs/>
          <w:sz w:val="24"/>
        </w:rPr>
        <w:t>026</w:t>
      </w:r>
      <w:r w:rsidR="001D0418">
        <w:rPr>
          <w:rFonts w:ascii="Times New Roman" w:eastAsiaTheme="minorEastAsia" w:hAnsi="Times New Roman"/>
          <w:b/>
          <w:bCs/>
          <w:sz w:val="24"/>
        </w:rPr>
        <w:t>年</w:t>
      </w:r>
      <w:r w:rsidR="001D0418">
        <w:rPr>
          <w:rFonts w:ascii="Times New Roman" w:eastAsiaTheme="minorEastAsia" w:hAnsi="Times New Roman" w:hint="eastAsia"/>
          <w:b/>
          <w:bCs/>
          <w:sz w:val="24"/>
        </w:rPr>
        <w:t>9</w:t>
      </w:r>
      <w:r w:rsidR="001D0418">
        <w:rPr>
          <w:rFonts w:ascii="Times New Roman" w:eastAsiaTheme="minorEastAsia" w:hAnsi="Times New Roman" w:hint="eastAsia"/>
          <w:b/>
          <w:bCs/>
          <w:sz w:val="24"/>
        </w:rPr>
        <w:t>月</w:t>
      </w:r>
      <w:r w:rsidR="001D0418">
        <w:rPr>
          <w:rFonts w:ascii="Times New Roman" w:eastAsiaTheme="minorEastAsia" w:hAnsi="Times New Roman" w:hint="eastAsia"/>
          <w:b/>
          <w:bCs/>
          <w:sz w:val="24"/>
        </w:rPr>
        <w:t>2</w:t>
      </w:r>
      <w:r w:rsidR="002E1B5C">
        <w:rPr>
          <w:rFonts w:ascii="Times New Roman" w:eastAsiaTheme="minorEastAsia" w:hAnsi="Times New Roman"/>
          <w:b/>
          <w:bCs/>
          <w:sz w:val="24"/>
        </w:rPr>
        <w:t>4</w:t>
      </w:r>
      <w:r w:rsidR="001D0418">
        <w:rPr>
          <w:rFonts w:ascii="Times New Roman" w:eastAsiaTheme="minorEastAsia" w:hAnsi="Times New Roman"/>
          <w:b/>
          <w:bCs/>
          <w:sz w:val="24"/>
        </w:rPr>
        <w:t>日</w:t>
      </w:r>
      <w:bookmarkEnd w:id="0"/>
      <w:r w:rsidRPr="00D07CB0">
        <w:rPr>
          <w:rFonts w:ascii="Times New Roman" w:eastAsiaTheme="minorEastAsia" w:hAnsi="Times New Roman"/>
          <w:b/>
          <w:bCs/>
          <w:sz w:val="24"/>
        </w:rPr>
        <w:t>）</w:t>
      </w:r>
    </w:p>
    <w:p w14:paraId="5C50D989" w14:textId="77777777" w:rsidR="00D77D52" w:rsidRPr="00FE6C3E" w:rsidRDefault="00D77D52">
      <w:pPr>
        <w:spacing w:line="360" w:lineRule="auto"/>
        <w:ind w:firstLineChars="200" w:firstLine="482"/>
        <w:jc w:val="center"/>
        <w:rPr>
          <w:rFonts w:ascii="Times New Roman" w:eastAsiaTheme="minorEastAsia" w:hAnsi="Times New Roman"/>
          <w:b/>
          <w:bCs/>
          <w:sz w:val="24"/>
        </w:rPr>
      </w:pPr>
    </w:p>
    <w:p w14:paraId="24B63EA1" w14:textId="452BBE5E" w:rsidR="00D77D52" w:rsidRPr="00D07CB0" w:rsidRDefault="00BA3A6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股票简称：亚辉龙</w:t>
      </w:r>
      <w:r w:rsidRPr="00D07CB0">
        <w:rPr>
          <w:rFonts w:ascii="Times New Roman" w:eastAsiaTheme="minorEastAsia" w:hAnsi="Times New Roman"/>
          <w:sz w:val="24"/>
        </w:rPr>
        <w:t xml:space="preserve">          </w:t>
      </w:r>
      <w:r w:rsidR="00187E68" w:rsidRPr="00D07CB0">
        <w:rPr>
          <w:rFonts w:ascii="Times New Roman" w:eastAsiaTheme="minorEastAsia" w:hAnsi="Times New Roman"/>
          <w:sz w:val="24"/>
        </w:rPr>
        <w:t xml:space="preserve">            </w:t>
      </w:r>
      <w:r w:rsidRPr="00D07CB0">
        <w:rPr>
          <w:rFonts w:ascii="Times New Roman" w:eastAsiaTheme="minorEastAsia" w:hAnsi="Times New Roman"/>
          <w:sz w:val="24"/>
        </w:rPr>
        <w:t xml:space="preserve">             </w:t>
      </w:r>
      <w:r w:rsidRPr="00D07CB0">
        <w:rPr>
          <w:rFonts w:ascii="Times New Roman" w:eastAsiaTheme="minorEastAsia" w:hAnsi="Times New Roman"/>
          <w:sz w:val="24"/>
        </w:rPr>
        <w:t>股票代码：</w:t>
      </w:r>
      <w:r w:rsidRPr="00D07CB0">
        <w:rPr>
          <w:rFonts w:ascii="Times New Roman" w:eastAsiaTheme="minorEastAsia" w:hAnsi="Times New Roman"/>
          <w:sz w:val="24"/>
        </w:rPr>
        <w:t xml:space="preserve">688575          </w:t>
      </w:r>
    </w:p>
    <w:tbl>
      <w:tblPr>
        <w:tblStyle w:val="a9"/>
        <w:tblW w:w="8359" w:type="dxa"/>
        <w:tblLayout w:type="fixed"/>
        <w:tblLook w:val="04A0" w:firstRow="1" w:lastRow="0" w:firstColumn="1" w:lastColumn="0" w:noHBand="0" w:noVBand="1"/>
      </w:tblPr>
      <w:tblGrid>
        <w:gridCol w:w="988"/>
        <w:gridCol w:w="7371"/>
      </w:tblGrid>
      <w:tr w:rsidR="00D77D52" w:rsidRPr="00D07CB0" w14:paraId="414CF2D8" w14:textId="77777777" w:rsidTr="00130D22">
        <w:tc>
          <w:tcPr>
            <w:tcW w:w="988" w:type="dxa"/>
            <w:vAlign w:val="center"/>
          </w:tcPr>
          <w:p w14:paraId="7E8D6281"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投资者关系活</w:t>
            </w:r>
          </w:p>
          <w:p w14:paraId="1108DBAA"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动类别</w:t>
            </w:r>
          </w:p>
        </w:tc>
        <w:tc>
          <w:tcPr>
            <w:tcW w:w="7371" w:type="dxa"/>
          </w:tcPr>
          <w:p w14:paraId="1BDFB258" w14:textId="6DB4F0F3" w:rsidR="00D77D52" w:rsidRPr="00D07CB0" w:rsidRDefault="00BA3A6E">
            <w:pPr>
              <w:spacing w:line="360" w:lineRule="auto"/>
              <w:rPr>
                <w:rFonts w:ascii="Times New Roman" w:hAnsi="Times New Roman"/>
                <w:sz w:val="24"/>
              </w:rPr>
            </w:pPr>
            <w:r w:rsidRPr="00D07CB0">
              <w:rPr>
                <w:rFonts w:ascii="Times New Roman" w:hAnsi="Times New Roman"/>
                <w:sz w:val="24"/>
              </w:rPr>
              <w:sym w:font="Wingdings 2" w:char="00A3"/>
            </w:r>
            <w:r w:rsidRPr="00D07CB0">
              <w:rPr>
                <w:rFonts w:ascii="Times New Roman" w:hAnsi="Times New Roman"/>
                <w:sz w:val="24"/>
              </w:rPr>
              <w:t xml:space="preserve"> </w:t>
            </w:r>
            <w:r w:rsidRPr="00D07CB0">
              <w:rPr>
                <w:rFonts w:ascii="Times New Roman" w:hAnsi="Times New Roman"/>
                <w:sz w:val="24"/>
              </w:rPr>
              <w:t>特定对象调研</w:t>
            </w:r>
            <w:r w:rsidRPr="00D07CB0">
              <w:rPr>
                <w:rFonts w:ascii="Times New Roman" w:hAnsi="Times New Roman"/>
                <w:sz w:val="24"/>
              </w:rPr>
              <w:t xml:space="preserve">        </w:t>
            </w:r>
            <w:r w:rsidR="00BE1CFD" w:rsidRPr="00D07CB0">
              <w:rPr>
                <w:rFonts w:ascii="Times New Roman" w:hAnsi="Times New Roman"/>
                <w:sz w:val="24"/>
              </w:rPr>
              <w:sym w:font="Wingdings 2" w:char="0052"/>
            </w:r>
            <w:r w:rsidRPr="00D07CB0">
              <w:rPr>
                <w:rFonts w:ascii="Times New Roman" w:hAnsi="Times New Roman"/>
                <w:sz w:val="24"/>
              </w:rPr>
              <w:t xml:space="preserve"> </w:t>
            </w:r>
            <w:r w:rsidRPr="00D07CB0">
              <w:rPr>
                <w:rFonts w:ascii="Times New Roman" w:hAnsi="Times New Roman"/>
                <w:sz w:val="24"/>
              </w:rPr>
              <w:t>分析师会议</w:t>
            </w:r>
          </w:p>
          <w:p w14:paraId="6FC9AC8A" w14:textId="77777777" w:rsidR="00D77D52" w:rsidRPr="00D07CB0" w:rsidRDefault="00BA3A6E">
            <w:pPr>
              <w:spacing w:line="360" w:lineRule="auto"/>
              <w:rPr>
                <w:rFonts w:ascii="Times New Roman" w:hAnsi="Times New Roman"/>
                <w:sz w:val="24"/>
              </w:rPr>
            </w:pPr>
            <w:r w:rsidRPr="00D07CB0">
              <w:rPr>
                <w:rFonts w:ascii="Times New Roman" w:hAnsi="Times New Roman"/>
                <w:sz w:val="24"/>
              </w:rPr>
              <w:sym w:font="Wingdings 2" w:char="00A3"/>
            </w:r>
            <w:r w:rsidRPr="00D07CB0">
              <w:rPr>
                <w:rFonts w:ascii="Times New Roman" w:hAnsi="Times New Roman"/>
                <w:sz w:val="24"/>
              </w:rPr>
              <w:t xml:space="preserve"> </w:t>
            </w:r>
            <w:r w:rsidRPr="00D07CB0">
              <w:rPr>
                <w:rFonts w:ascii="Times New Roman" w:hAnsi="Times New Roman"/>
                <w:sz w:val="24"/>
              </w:rPr>
              <w:t>媒体采访</w:t>
            </w:r>
            <w:r w:rsidRPr="00D07CB0">
              <w:rPr>
                <w:rFonts w:ascii="Times New Roman" w:hAnsi="Times New Roman"/>
                <w:sz w:val="24"/>
              </w:rPr>
              <w:t xml:space="preserve">            </w:t>
            </w:r>
            <w:bookmarkStart w:id="1" w:name="OLE_LINK3"/>
            <w:bookmarkStart w:id="2" w:name="OLE_LINK5"/>
            <w:r w:rsidRPr="00D07CB0">
              <w:rPr>
                <w:rFonts w:ascii="Times New Roman" w:hAnsi="Times New Roman"/>
                <w:sz w:val="24"/>
              </w:rPr>
              <w:sym w:font="Wingdings 2" w:char="0052"/>
            </w:r>
            <w:bookmarkEnd w:id="1"/>
            <w:bookmarkEnd w:id="2"/>
            <w:r w:rsidRPr="00D07CB0">
              <w:rPr>
                <w:rFonts w:ascii="Times New Roman" w:hAnsi="Times New Roman"/>
                <w:sz w:val="24"/>
              </w:rPr>
              <w:t xml:space="preserve"> </w:t>
            </w:r>
            <w:r w:rsidRPr="00D07CB0">
              <w:rPr>
                <w:rFonts w:ascii="Times New Roman" w:hAnsi="Times New Roman"/>
                <w:sz w:val="24"/>
              </w:rPr>
              <w:t>业绩说明会</w:t>
            </w:r>
          </w:p>
          <w:p w14:paraId="26ED0A6B" w14:textId="23E8725C" w:rsidR="00D77D52" w:rsidRPr="00D07CB0" w:rsidRDefault="00BA3A6E">
            <w:pPr>
              <w:spacing w:line="360" w:lineRule="auto"/>
              <w:rPr>
                <w:rFonts w:ascii="Times New Roman" w:hAnsi="Times New Roman"/>
                <w:sz w:val="24"/>
              </w:rPr>
            </w:pPr>
            <w:r w:rsidRPr="00D07CB0">
              <w:rPr>
                <w:rFonts w:ascii="Times New Roman" w:hAnsi="Times New Roman"/>
                <w:sz w:val="24"/>
              </w:rPr>
              <w:sym w:font="Wingdings 2" w:char="00A3"/>
            </w:r>
            <w:r w:rsidRPr="00D07CB0">
              <w:rPr>
                <w:rFonts w:ascii="Times New Roman" w:hAnsi="Times New Roman"/>
                <w:sz w:val="24"/>
              </w:rPr>
              <w:t xml:space="preserve"> </w:t>
            </w:r>
            <w:r w:rsidRPr="00D07CB0">
              <w:rPr>
                <w:rFonts w:ascii="Times New Roman" w:hAnsi="Times New Roman"/>
                <w:sz w:val="24"/>
              </w:rPr>
              <w:t>新闻发布会</w:t>
            </w:r>
            <w:r w:rsidRPr="00D07CB0">
              <w:rPr>
                <w:rFonts w:ascii="Times New Roman" w:hAnsi="Times New Roman"/>
                <w:sz w:val="24"/>
              </w:rPr>
              <w:t xml:space="preserve">          </w:t>
            </w:r>
            <w:r w:rsidR="00BE1CFD" w:rsidRPr="00D07CB0">
              <w:rPr>
                <w:rFonts w:ascii="Times New Roman" w:hAnsi="Times New Roman"/>
                <w:sz w:val="24"/>
              </w:rPr>
              <w:sym w:font="Wingdings 2" w:char="0052"/>
            </w:r>
            <w:r w:rsidRPr="00D07CB0">
              <w:rPr>
                <w:rFonts w:ascii="Times New Roman" w:hAnsi="Times New Roman"/>
                <w:sz w:val="24"/>
              </w:rPr>
              <w:t xml:space="preserve"> </w:t>
            </w:r>
            <w:r w:rsidRPr="00D07CB0">
              <w:rPr>
                <w:rFonts w:ascii="Times New Roman" w:hAnsi="Times New Roman"/>
                <w:sz w:val="24"/>
              </w:rPr>
              <w:t>路演活动</w:t>
            </w:r>
          </w:p>
          <w:p w14:paraId="6EB56E14" w14:textId="77777777" w:rsidR="00D77D52" w:rsidRPr="00D07CB0" w:rsidRDefault="00BA3A6E">
            <w:pPr>
              <w:spacing w:line="360" w:lineRule="auto"/>
              <w:rPr>
                <w:rFonts w:ascii="Times New Roman" w:hAnsi="Times New Roman"/>
                <w:sz w:val="24"/>
              </w:rPr>
            </w:pPr>
            <w:r w:rsidRPr="00D07CB0">
              <w:rPr>
                <w:rFonts w:ascii="Times New Roman" w:hAnsi="Times New Roman"/>
                <w:sz w:val="24"/>
              </w:rPr>
              <w:sym w:font="Wingdings 2" w:char="00A3"/>
            </w:r>
            <w:r w:rsidRPr="00D07CB0">
              <w:rPr>
                <w:rFonts w:ascii="Times New Roman" w:hAnsi="Times New Roman"/>
                <w:sz w:val="24"/>
              </w:rPr>
              <w:t xml:space="preserve"> </w:t>
            </w:r>
            <w:r w:rsidRPr="00D07CB0">
              <w:rPr>
                <w:rFonts w:ascii="Times New Roman" w:hAnsi="Times New Roman"/>
                <w:sz w:val="24"/>
              </w:rPr>
              <w:t>现场参观</w:t>
            </w:r>
            <w:r w:rsidRPr="00D07CB0">
              <w:rPr>
                <w:rFonts w:ascii="Times New Roman" w:hAnsi="Times New Roman"/>
                <w:sz w:val="24"/>
              </w:rPr>
              <w:t xml:space="preserve">            </w:t>
            </w:r>
            <w:r w:rsidRPr="00D07CB0">
              <w:rPr>
                <w:rFonts w:ascii="Times New Roman" w:hAnsi="Times New Roman"/>
                <w:sz w:val="24"/>
              </w:rPr>
              <w:sym w:font="Wingdings 2" w:char="0052"/>
            </w:r>
            <w:r w:rsidRPr="00D07CB0">
              <w:rPr>
                <w:rFonts w:ascii="Times New Roman" w:hAnsi="Times New Roman"/>
                <w:sz w:val="24"/>
              </w:rPr>
              <w:t xml:space="preserve"> </w:t>
            </w:r>
            <w:r w:rsidRPr="00D07CB0">
              <w:rPr>
                <w:rFonts w:ascii="Times New Roman" w:hAnsi="Times New Roman"/>
                <w:sz w:val="24"/>
              </w:rPr>
              <w:t>其他：券商电话会</w:t>
            </w:r>
          </w:p>
        </w:tc>
      </w:tr>
      <w:tr w:rsidR="00D77D52" w:rsidRPr="00D07CB0" w14:paraId="3AECCFD9" w14:textId="77777777" w:rsidTr="00130D22">
        <w:trPr>
          <w:trHeight w:val="90"/>
        </w:trPr>
        <w:tc>
          <w:tcPr>
            <w:tcW w:w="988" w:type="dxa"/>
            <w:vAlign w:val="center"/>
          </w:tcPr>
          <w:p w14:paraId="400D32CB" w14:textId="77777777" w:rsidR="00D77D52" w:rsidRPr="00D07CB0" w:rsidRDefault="00BA3A6E">
            <w:pPr>
              <w:jc w:val="center"/>
              <w:rPr>
                <w:rFonts w:ascii="Times New Roman" w:hAnsi="Times New Roman"/>
                <w:sz w:val="24"/>
              </w:rPr>
            </w:pPr>
            <w:r w:rsidRPr="00D07CB0">
              <w:rPr>
                <w:rFonts w:ascii="Times New Roman" w:hAnsi="Times New Roman"/>
                <w:b/>
                <w:bCs/>
                <w:sz w:val="24"/>
              </w:rPr>
              <w:t>参与单位名称</w:t>
            </w:r>
          </w:p>
        </w:tc>
        <w:tc>
          <w:tcPr>
            <w:tcW w:w="7371" w:type="dxa"/>
          </w:tcPr>
          <w:p w14:paraId="556265EB" w14:textId="17D70C34" w:rsidR="00D77D52" w:rsidRPr="00D07CB0" w:rsidRDefault="00BA3A6E" w:rsidP="002D3A92">
            <w:pPr>
              <w:spacing w:line="360" w:lineRule="auto"/>
              <w:rPr>
                <w:rFonts w:ascii="Times New Roman" w:hAnsi="Times New Roman"/>
                <w:sz w:val="24"/>
              </w:rPr>
            </w:pPr>
            <w:bookmarkStart w:id="3" w:name="_GoBack"/>
            <w:r w:rsidRPr="00D07CB0">
              <w:rPr>
                <w:rFonts w:ascii="Times New Roman" w:hAnsi="Times New Roman"/>
                <w:sz w:val="24"/>
              </w:rPr>
              <w:t>共</w:t>
            </w:r>
            <w:r w:rsidR="00BE1CFD">
              <w:rPr>
                <w:rFonts w:ascii="Times New Roman" w:hAnsi="Times New Roman"/>
                <w:sz w:val="24"/>
              </w:rPr>
              <w:t>96</w:t>
            </w:r>
            <w:r w:rsidR="002D3A92">
              <w:rPr>
                <w:rFonts w:ascii="Times New Roman" w:hAnsi="Times New Roman"/>
                <w:sz w:val="24"/>
              </w:rPr>
              <w:t>家机</w:t>
            </w:r>
            <w:r w:rsidRPr="00D07CB0">
              <w:rPr>
                <w:rFonts w:ascii="Times New Roman" w:hAnsi="Times New Roman"/>
                <w:sz w:val="24"/>
              </w:rPr>
              <w:t>构合计</w:t>
            </w:r>
            <w:r w:rsidR="00BE1CFD">
              <w:rPr>
                <w:rFonts w:ascii="Times New Roman" w:hAnsi="Times New Roman"/>
                <w:sz w:val="24"/>
              </w:rPr>
              <w:t>142</w:t>
            </w:r>
            <w:r w:rsidR="002D3A92">
              <w:rPr>
                <w:rFonts w:ascii="Times New Roman" w:hAnsi="Times New Roman"/>
                <w:sz w:val="24"/>
              </w:rPr>
              <w:t>人</w:t>
            </w:r>
            <w:r w:rsidR="002D3A92">
              <w:rPr>
                <w:rFonts w:ascii="Times New Roman" w:hAnsi="Times New Roman" w:hint="eastAsia"/>
                <w:sz w:val="24"/>
              </w:rPr>
              <w:t>（</w:t>
            </w:r>
            <w:r w:rsidRPr="00D07CB0">
              <w:rPr>
                <w:rFonts w:ascii="Times New Roman" w:hAnsi="Times New Roman"/>
                <w:sz w:val="24"/>
              </w:rPr>
              <w:t>见附件与会清单）</w:t>
            </w:r>
            <w:bookmarkEnd w:id="3"/>
          </w:p>
        </w:tc>
      </w:tr>
      <w:tr w:rsidR="00D77D52" w:rsidRPr="00D07CB0" w14:paraId="674A3B8E" w14:textId="77777777" w:rsidTr="00130D22">
        <w:trPr>
          <w:trHeight w:val="741"/>
        </w:trPr>
        <w:tc>
          <w:tcPr>
            <w:tcW w:w="988" w:type="dxa"/>
            <w:vAlign w:val="center"/>
          </w:tcPr>
          <w:p w14:paraId="29EE8BC1"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时间</w:t>
            </w:r>
          </w:p>
        </w:tc>
        <w:tc>
          <w:tcPr>
            <w:tcW w:w="7371" w:type="dxa"/>
            <w:vAlign w:val="center"/>
          </w:tcPr>
          <w:p w14:paraId="3F742F60" w14:textId="4454FDBC" w:rsidR="00D77D52" w:rsidRPr="00D07CB0" w:rsidRDefault="00BE1CFD" w:rsidP="00A6497A">
            <w:pPr>
              <w:spacing w:line="360" w:lineRule="auto"/>
              <w:rPr>
                <w:rFonts w:ascii="Times New Roman" w:hAnsi="Times New Roman"/>
                <w:sz w:val="24"/>
              </w:rPr>
            </w:pPr>
            <w:r w:rsidRPr="00BE1CFD">
              <w:rPr>
                <w:rFonts w:ascii="Times New Roman" w:hAnsi="Times New Roman" w:hint="eastAsia"/>
                <w:sz w:val="24"/>
              </w:rPr>
              <w:t>2026</w:t>
            </w:r>
            <w:r w:rsidRPr="00BE1CFD">
              <w:rPr>
                <w:rFonts w:ascii="Times New Roman" w:hAnsi="Times New Roman" w:hint="eastAsia"/>
                <w:sz w:val="24"/>
              </w:rPr>
              <w:t>年</w:t>
            </w:r>
            <w:r w:rsidRPr="00BE1CFD">
              <w:rPr>
                <w:rFonts w:ascii="Times New Roman" w:hAnsi="Times New Roman" w:hint="eastAsia"/>
                <w:sz w:val="24"/>
              </w:rPr>
              <w:t>8</w:t>
            </w:r>
            <w:r w:rsidRPr="00BE1CFD">
              <w:rPr>
                <w:rFonts w:ascii="Times New Roman" w:hAnsi="Times New Roman" w:hint="eastAsia"/>
                <w:sz w:val="24"/>
              </w:rPr>
              <w:t>月</w:t>
            </w:r>
            <w:r w:rsidRPr="00BE1CFD">
              <w:rPr>
                <w:rFonts w:ascii="Times New Roman" w:hAnsi="Times New Roman" w:hint="eastAsia"/>
                <w:sz w:val="24"/>
              </w:rPr>
              <w:t>27</w:t>
            </w:r>
            <w:r w:rsidRPr="00BE1CFD">
              <w:rPr>
                <w:rFonts w:ascii="Times New Roman" w:hAnsi="Times New Roman" w:hint="eastAsia"/>
                <w:sz w:val="24"/>
              </w:rPr>
              <w:t>日至</w:t>
            </w:r>
            <w:r w:rsidRPr="00BE1CFD">
              <w:rPr>
                <w:rFonts w:ascii="Times New Roman" w:hAnsi="Times New Roman" w:hint="eastAsia"/>
                <w:sz w:val="24"/>
              </w:rPr>
              <w:t>2026</w:t>
            </w:r>
            <w:r w:rsidRPr="00BE1CFD">
              <w:rPr>
                <w:rFonts w:ascii="Times New Roman" w:hAnsi="Times New Roman" w:hint="eastAsia"/>
                <w:sz w:val="24"/>
              </w:rPr>
              <w:t>年</w:t>
            </w:r>
            <w:r w:rsidRPr="00BE1CFD">
              <w:rPr>
                <w:rFonts w:ascii="Times New Roman" w:hAnsi="Times New Roman" w:hint="eastAsia"/>
                <w:sz w:val="24"/>
              </w:rPr>
              <w:t>9</w:t>
            </w:r>
            <w:r w:rsidRPr="00BE1CFD">
              <w:rPr>
                <w:rFonts w:ascii="Times New Roman" w:hAnsi="Times New Roman" w:hint="eastAsia"/>
                <w:sz w:val="24"/>
              </w:rPr>
              <w:t>月</w:t>
            </w:r>
            <w:r w:rsidRPr="00BE1CFD">
              <w:rPr>
                <w:rFonts w:ascii="Times New Roman" w:hAnsi="Times New Roman" w:hint="eastAsia"/>
                <w:sz w:val="24"/>
              </w:rPr>
              <w:t>2</w:t>
            </w:r>
            <w:r w:rsidR="00A6497A">
              <w:rPr>
                <w:rFonts w:ascii="Times New Roman" w:hAnsi="Times New Roman"/>
                <w:sz w:val="24"/>
              </w:rPr>
              <w:t>4</w:t>
            </w:r>
            <w:r w:rsidRPr="00BE1CFD">
              <w:rPr>
                <w:rFonts w:ascii="Times New Roman" w:hAnsi="Times New Roman" w:hint="eastAsia"/>
                <w:sz w:val="24"/>
              </w:rPr>
              <w:t>日</w:t>
            </w:r>
          </w:p>
        </w:tc>
      </w:tr>
      <w:tr w:rsidR="00D77D52" w:rsidRPr="00D07CB0" w14:paraId="398C7BA2" w14:textId="77777777" w:rsidTr="00130D22">
        <w:trPr>
          <w:trHeight w:val="725"/>
        </w:trPr>
        <w:tc>
          <w:tcPr>
            <w:tcW w:w="988" w:type="dxa"/>
            <w:vAlign w:val="center"/>
          </w:tcPr>
          <w:p w14:paraId="25DBB3F1"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地点</w:t>
            </w:r>
          </w:p>
        </w:tc>
        <w:tc>
          <w:tcPr>
            <w:tcW w:w="7371" w:type="dxa"/>
            <w:vAlign w:val="center"/>
          </w:tcPr>
          <w:p w14:paraId="7892F9F7" w14:textId="27984574" w:rsidR="00D77D52" w:rsidRPr="00D07CB0" w:rsidRDefault="00BA3A6E">
            <w:pPr>
              <w:spacing w:line="360" w:lineRule="auto"/>
              <w:rPr>
                <w:rFonts w:ascii="Times New Roman" w:hAnsi="Times New Roman"/>
                <w:sz w:val="24"/>
              </w:rPr>
            </w:pPr>
            <w:r w:rsidRPr="00D07CB0">
              <w:rPr>
                <w:rFonts w:ascii="Times New Roman" w:hAnsi="Times New Roman"/>
                <w:sz w:val="24"/>
              </w:rPr>
              <w:t>线上会议</w:t>
            </w:r>
            <w:r w:rsidR="00BE1CFD">
              <w:rPr>
                <w:rFonts w:ascii="Times New Roman" w:hAnsi="Times New Roman"/>
                <w:sz w:val="24"/>
              </w:rPr>
              <w:t>、深圳、上海、北京</w:t>
            </w:r>
          </w:p>
        </w:tc>
      </w:tr>
      <w:tr w:rsidR="00D77D52" w:rsidRPr="00D07CB0" w14:paraId="59A37860" w14:textId="77777777" w:rsidTr="00130D22">
        <w:trPr>
          <w:trHeight w:val="1159"/>
        </w:trPr>
        <w:tc>
          <w:tcPr>
            <w:tcW w:w="988" w:type="dxa"/>
            <w:vAlign w:val="center"/>
          </w:tcPr>
          <w:p w14:paraId="5D6FB5EA"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公司接待人员</w:t>
            </w:r>
          </w:p>
          <w:p w14:paraId="21A2B777"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姓名</w:t>
            </w:r>
          </w:p>
        </w:tc>
        <w:tc>
          <w:tcPr>
            <w:tcW w:w="7371" w:type="dxa"/>
            <w:vAlign w:val="center"/>
          </w:tcPr>
          <w:p w14:paraId="7A650175" w14:textId="18662ED5" w:rsidR="00D77D52" w:rsidRPr="00D07CB0" w:rsidRDefault="00BA3A6E">
            <w:pPr>
              <w:spacing w:line="360" w:lineRule="auto"/>
              <w:rPr>
                <w:rFonts w:ascii="Times New Roman" w:hAnsi="Times New Roman"/>
                <w:sz w:val="24"/>
              </w:rPr>
            </w:pPr>
            <w:r w:rsidRPr="00D07CB0">
              <w:rPr>
                <w:rFonts w:ascii="Times New Roman" w:hAnsi="Times New Roman"/>
                <w:sz w:val="24"/>
              </w:rPr>
              <w:t>董事长：胡鹍辉</w:t>
            </w:r>
          </w:p>
          <w:p w14:paraId="0FF5CC4F" w14:textId="4AB58410" w:rsidR="00D77D52" w:rsidRPr="00D07CB0" w:rsidRDefault="00BA3A6E">
            <w:pPr>
              <w:spacing w:line="360" w:lineRule="auto"/>
              <w:rPr>
                <w:rFonts w:ascii="Times New Roman" w:hAnsi="Times New Roman"/>
                <w:sz w:val="24"/>
              </w:rPr>
            </w:pPr>
            <w:r w:rsidRPr="00D07CB0">
              <w:rPr>
                <w:rFonts w:ascii="Times New Roman" w:hAnsi="Times New Roman"/>
                <w:sz w:val="24"/>
              </w:rPr>
              <w:t>董事</w:t>
            </w:r>
            <w:r w:rsidR="00105D66" w:rsidRPr="00D07CB0">
              <w:rPr>
                <w:rFonts w:ascii="Times New Roman" w:hAnsi="Times New Roman"/>
                <w:sz w:val="24"/>
              </w:rPr>
              <w:t>、</w:t>
            </w:r>
            <w:r w:rsidRPr="00D07CB0">
              <w:rPr>
                <w:rFonts w:ascii="Times New Roman" w:hAnsi="Times New Roman"/>
                <w:sz w:val="24"/>
              </w:rPr>
              <w:t>财务总监：廖立生</w:t>
            </w:r>
          </w:p>
          <w:p w14:paraId="0EEC89D0" w14:textId="11C12469" w:rsidR="00105D66" w:rsidRPr="00D07CB0" w:rsidRDefault="00105D66">
            <w:pPr>
              <w:spacing w:line="360" w:lineRule="auto"/>
              <w:rPr>
                <w:rFonts w:ascii="Times New Roman" w:hAnsi="Times New Roman"/>
                <w:sz w:val="24"/>
              </w:rPr>
            </w:pPr>
            <w:r w:rsidRPr="00D07CB0">
              <w:rPr>
                <w:rFonts w:ascii="Times New Roman" w:hAnsi="Times New Roman"/>
                <w:sz w:val="24"/>
              </w:rPr>
              <w:t>董事会秘书：朱哲</w:t>
            </w:r>
          </w:p>
          <w:p w14:paraId="309831DB" w14:textId="4EB19D4E" w:rsidR="00105D66" w:rsidRPr="00D07CB0" w:rsidRDefault="00105D66">
            <w:pPr>
              <w:spacing w:line="360" w:lineRule="auto"/>
              <w:rPr>
                <w:rFonts w:ascii="Times New Roman" w:hAnsi="Times New Roman"/>
                <w:sz w:val="24"/>
              </w:rPr>
            </w:pPr>
            <w:r w:rsidRPr="00D07CB0">
              <w:rPr>
                <w:rFonts w:ascii="Times New Roman" w:hAnsi="Times New Roman"/>
                <w:sz w:val="24"/>
              </w:rPr>
              <w:t>国际营销总部总经理：李伟</w:t>
            </w:r>
          </w:p>
          <w:p w14:paraId="63ABAE44" w14:textId="77777777" w:rsidR="00D77D52" w:rsidRPr="00D07CB0" w:rsidRDefault="00BA3A6E">
            <w:pPr>
              <w:spacing w:line="360" w:lineRule="auto"/>
              <w:rPr>
                <w:rFonts w:ascii="Times New Roman" w:hAnsi="Times New Roman"/>
                <w:sz w:val="24"/>
              </w:rPr>
            </w:pPr>
            <w:r w:rsidRPr="00D07CB0">
              <w:rPr>
                <w:rFonts w:ascii="Times New Roman" w:hAnsi="Times New Roman"/>
                <w:sz w:val="24"/>
              </w:rPr>
              <w:t>全球市场技术中心总监：于秋萍</w:t>
            </w:r>
          </w:p>
          <w:p w14:paraId="4C49500D" w14:textId="399E9395" w:rsidR="00D77D52" w:rsidRPr="00D07CB0" w:rsidRDefault="00BA3A6E">
            <w:pPr>
              <w:spacing w:line="360" w:lineRule="auto"/>
              <w:rPr>
                <w:rFonts w:ascii="Times New Roman" w:hAnsi="Times New Roman"/>
                <w:sz w:val="24"/>
              </w:rPr>
            </w:pPr>
            <w:r w:rsidRPr="00D07CB0">
              <w:rPr>
                <w:rFonts w:ascii="Times New Roman" w:hAnsi="Times New Roman"/>
                <w:sz w:val="24"/>
              </w:rPr>
              <w:t>全球学术</w:t>
            </w:r>
            <w:r w:rsidR="00105D66" w:rsidRPr="00D07CB0">
              <w:rPr>
                <w:rFonts w:ascii="Times New Roman" w:hAnsi="Times New Roman"/>
                <w:sz w:val="24"/>
              </w:rPr>
              <w:t>部</w:t>
            </w:r>
            <w:r w:rsidRPr="00D07CB0">
              <w:rPr>
                <w:rFonts w:ascii="Times New Roman" w:hAnsi="Times New Roman"/>
                <w:sz w:val="24"/>
              </w:rPr>
              <w:t>总监：王茗</w:t>
            </w:r>
          </w:p>
          <w:p w14:paraId="3390EB66" w14:textId="77777777" w:rsidR="00D77D52" w:rsidRPr="00D07CB0" w:rsidRDefault="00BA3A6E">
            <w:pPr>
              <w:spacing w:line="360" w:lineRule="auto"/>
              <w:rPr>
                <w:rFonts w:ascii="Times New Roman" w:hAnsi="Times New Roman"/>
                <w:sz w:val="24"/>
              </w:rPr>
            </w:pPr>
            <w:r w:rsidRPr="00D07CB0">
              <w:rPr>
                <w:rFonts w:ascii="Times New Roman" w:hAnsi="Times New Roman"/>
                <w:sz w:val="24"/>
              </w:rPr>
              <w:t>投资者关系总监：王鸣阳</w:t>
            </w:r>
          </w:p>
        </w:tc>
      </w:tr>
      <w:tr w:rsidR="00D77D52" w:rsidRPr="00D07CB0" w14:paraId="43714054" w14:textId="77777777" w:rsidTr="00130D22">
        <w:trPr>
          <w:trHeight w:val="90"/>
        </w:trPr>
        <w:tc>
          <w:tcPr>
            <w:tcW w:w="988" w:type="dxa"/>
            <w:vAlign w:val="center"/>
          </w:tcPr>
          <w:p w14:paraId="6F4DF049"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投资者关系活</w:t>
            </w:r>
          </w:p>
          <w:p w14:paraId="1C081290"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lastRenderedPageBreak/>
              <w:t>动主要内容介</w:t>
            </w:r>
          </w:p>
          <w:p w14:paraId="7CBCE378" w14:textId="77777777" w:rsidR="00D77D52" w:rsidRPr="00D07CB0" w:rsidRDefault="00BA3A6E">
            <w:pPr>
              <w:spacing w:line="360" w:lineRule="auto"/>
              <w:jc w:val="center"/>
              <w:rPr>
                <w:rFonts w:ascii="Times New Roman" w:hAnsi="Times New Roman"/>
                <w:b/>
                <w:bCs/>
                <w:sz w:val="24"/>
              </w:rPr>
            </w:pPr>
            <w:r w:rsidRPr="00D07CB0">
              <w:rPr>
                <w:rFonts w:ascii="Times New Roman" w:hAnsi="Times New Roman"/>
                <w:b/>
                <w:bCs/>
                <w:sz w:val="24"/>
              </w:rPr>
              <w:t>绍</w:t>
            </w:r>
          </w:p>
        </w:tc>
        <w:tc>
          <w:tcPr>
            <w:tcW w:w="7371" w:type="dxa"/>
            <w:vAlign w:val="center"/>
          </w:tcPr>
          <w:p w14:paraId="756F6588" w14:textId="77777777" w:rsidR="00D77D52" w:rsidRPr="00D07CB0" w:rsidRDefault="00BA3A6E">
            <w:pPr>
              <w:spacing w:line="360" w:lineRule="auto"/>
              <w:rPr>
                <w:rFonts w:ascii="Times New Roman" w:eastAsiaTheme="minorEastAsia" w:hAnsi="Times New Roman"/>
                <w:b/>
                <w:bCs/>
                <w:sz w:val="24"/>
              </w:rPr>
            </w:pPr>
            <w:r w:rsidRPr="00D07CB0">
              <w:rPr>
                <w:rFonts w:ascii="Times New Roman" w:eastAsiaTheme="minorEastAsia" w:hAnsi="Times New Roman"/>
                <w:b/>
                <w:bCs/>
                <w:sz w:val="24"/>
              </w:rPr>
              <w:lastRenderedPageBreak/>
              <w:t>一、经营情况介绍</w:t>
            </w:r>
          </w:p>
          <w:p w14:paraId="04E462F9" w14:textId="2DF4B399" w:rsidR="00105D66" w:rsidRPr="00D07CB0" w:rsidRDefault="00130D22" w:rsidP="00E8082D">
            <w:pPr>
              <w:spacing w:line="360" w:lineRule="auto"/>
              <w:ind w:firstLineChars="200" w:firstLine="480"/>
              <w:rPr>
                <w:rFonts w:ascii="Times New Roman" w:eastAsiaTheme="minorEastAsia" w:hAnsi="Times New Roman"/>
                <w:sz w:val="24"/>
              </w:rPr>
            </w:pPr>
            <w:r w:rsidRPr="00130D22">
              <w:rPr>
                <w:rFonts w:ascii="Times New Roman" w:eastAsiaTheme="minorEastAsia" w:hAnsi="Times New Roman" w:hint="eastAsia"/>
                <w:sz w:val="24"/>
              </w:rPr>
              <w:t>2026</w:t>
            </w:r>
            <w:r w:rsidRPr="00130D22">
              <w:rPr>
                <w:rFonts w:ascii="Times New Roman" w:eastAsiaTheme="minorEastAsia" w:hAnsi="Times New Roman" w:hint="eastAsia"/>
                <w:sz w:val="24"/>
              </w:rPr>
              <w:t>年</w:t>
            </w:r>
            <w:r w:rsidRPr="00130D22">
              <w:rPr>
                <w:rFonts w:ascii="Times New Roman" w:eastAsiaTheme="minorEastAsia" w:hAnsi="Times New Roman" w:hint="eastAsia"/>
                <w:sz w:val="24"/>
              </w:rPr>
              <w:t>1-6</w:t>
            </w:r>
            <w:r w:rsidRPr="00130D22">
              <w:rPr>
                <w:rFonts w:ascii="Times New Roman" w:eastAsiaTheme="minorEastAsia" w:hAnsi="Times New Roman" w:hint="eastAsia"/>
                <w:sz w:val="24"/>
              </w:rPr>
              <w:t>月，公司实现营业收入</w:t>
            </w:r>
            <w:r w:rsidRPr="00130D22">
              <w:rPr>
                <w:rFonts w:ascii="Times New Roman" w:eastAsiaTheme="minorEastAsia" w:hAnsi="Times New Roman" w:hint="eastAsia"/>
                <w:sz w:val="24"/>
              </w:rPr>
              <w:t>88,795.96</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lastRenderedPageBreak/>
              <w:t>9.84%</w:t>
            </w:r>
            <w:r w:rsidRPr="00130D22">
              <w:rPr>
                <w:rFonts w:ascii="Times New Roman" w:eastAsiaTheme="minorEastAsia" w:hAnsi="Times New Roman" w:hint="eastAsia"/>
                <w:sz w:val="24"/>
              </w:rPr>
              <w:t>。公司实现归属于上市公司股东的净利润为</w:t>
            </w:r>
            <w:r w:rsidRPr="00130D22">
              <w:rPr>
                <w:rFonts w:ascii="Times New Roman" w:eastAsiaTheme="minorEastAsia" w:hAnsi="Times New Roman" w:hint="eastAsia"/>
                <w:sz w:val="24"/>
              </w:rPr>
              <w:t>7,013.08</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166.97%</w:t>
            </w:r>
            <w:r w:rsidRPr="00130D22">
              <w:rPr>
                <w:rFonts w:ascii="Times New Roman" w:eastAsiaTheme="minorEastAsia" w:hAnsi="Times New Roman" w:hint="eastAsia"/>
                <w:sz w:val="24"/>
              </w:rPr>
              <w:t>，实现归属于上市公司股东的扣除非经常性损益的净利润为</w:t>
            </w:r>
            <w:r w:rsidRPr="00130D22">
              <w:rPr>
                <w:rFonts w:ascii="Times New Roman" w:eastAsiaTheme="minorEastAsia" w:hAnsi="Times New Roman" w:hint="eastAsia"/>
                <w:sz w:val="24"/>
              </w:rPr>
              <w:t>7,345.68</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46.81%</w:t>
            </w:r>
            <w:r w:rsidRPr="00130D22">
              <w:rPr>
                <w:rFonts w:ascii="Times New Roman" w:eastAsiaTheme="minorEastAsia" w:hAnsi="Times New Roman" w:hint="eastAsia"/>
                <w:sz w:val="24"/>
              </w:rPr>
              <w:t>。</w:t>
            </w:r>
          </w:p>
          <w:p w14:paraId="78A70072" w14:textId="42291F66" w:rsidR="00105D66" w:rsidRPr="00D07CB0" w:rsidRDefault="00130D22" w:rsidP="00E8082D">
            <w:pPr>
              <w:spacing w:line="360" w:lineRule="auto"/>
              <w:ind w:firstLineChars="200" w:firstLine="480"/>
              <w:rPr>
                <w:rFonts w:ascii="Times New Roman" w:eastAsiaTheme="minorEastAsia" w:hAnsi="Times New Roman"/>
                <w:sz w:val="24"/>
              </w:rPr>
            </w:pPr>
            <w:r w:rsidRPr="00130D22">
              <w:rPr>
                <w:rFonts w:ascii="Times New Roman" w:eastAsiaTheme="minorEastAsia" w:hAnsi="Times New Roman" w:hint="eastAsia"/>
                <w:sz w:val="24"/>
              </w:rPr>
              <w:t>2026</w:t>
            </w:r>
            <w:r w:rsidRPr="00130D22">
              <w:rPr>
                <w:rFonts w:ascii="Times New Roman" w:eastAsiaTheme="minorEastAsia" w:hAnsi="Times New Roman" w:hint="eastAsia"/>
                <w:sz w:val="24"/>
              </w:rPr>
              <w:t>年</w:t>
            </w:r>
            <w:r w:rsidRPr="00130D22">
              <w:rPr>
                <w:rFonts w:ascii="Times New Roman" w:eastAsiaTheme="minorEastAsia" w:hAnsi="Times New Roman" w:hint="eastAsia"/>
                <w:sz w:val="24"/>
              </w:rPr>
              <w:t>1-6</w:t>
            </w:r>
            <w:r w:rsidRPr="00130D22">
              <w:rPr>
                <w:rFonts w:ascii="Times New Roman" w:eastAsiaTheme="minorEastAsia" w:hAnsi="Times New Roman" w:hint="eastAsia"/>
                <w:sz w:val="24"/>
              </w:rPr>
              <w:t>月，公司实现主营业务收入</w:t>
            </w:r>
            <w:r w:rsidRPr="00130D22">
              <w:rPr>
                <w:rFonts w:ascii="Times New Roman" w:eastAsiaTheme="minorEastAsia" w:hAnsi="Times New Roman" w:hint="eastAsia"/>
                <w:sz w:val="24"/>
              </w:rPr>
              <w:t>87,589.94</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11.03%</w:t>
            </w:r>
            <w:r w:rsidRPr="00130D22">
              <w:rPr>
                <w:rFonts w:ascii="Times New Roman" w:eastAsiaTheme="minorEastAsia" w:hAnsi="Times New Roman" w:hint="eastAsia"/>
                <w:sz w:val="24"/>
              </w:rPr>
              <w:t>，主营业务毛利率为</w:t>
            </w:r>
            <w:r w:rsidRPr="00130D22">
              <w:rPr>
                <w:rFonts w:ascii="Times New Roman" w:eastAsiaTheme="minorEastAsia" w:hAnsi="Times New Roman" w:hint="eastAsia"/>
                <w:sz w:val="24"/>
              </w:rPr>
              <w:t>62.32%</w:t>
            </w:r>
            <w:r w:rsidRPr="00130D22">
              <w:rPr>
                <w:rFonts w:ascii="Times New Roman" w:eastAsiaTheme="minorEastAsia" w:hAnsi="Times New Roman" w:hint="eastAsia"/>
                <w:sz w:val="24"/>
              </w:rPr>
              <w:t>，较上年同期提高</w:t>
            </w:r>
            <w:r w:rsidRPr="00130D22">
              <w:rPr>
                <w:rFonts w:ascii="Times New Roman" w:eastAsiaTheme="minorEastAsia" w:hAnsi="Times New Roman" w:hint="eastAsia"/>
                <w:sz w:val="24"/>
              </w:rPr>
              <w:t>0.74</w:t>
            </w:r>
            <w:r w:rsidRPr="00130D22">
              <w:rPr>
                <w:rFonts w:ascii="Times New Roman" w:eastAsiaTheme="minorEastAsia" w:hAnsi="Times New Roman" w:hint="eastAsia"/>
                <w:sz w:val="24"/>
              </w:rPr>
              <w:t>个百分点，主要系产品结构改善、降本增效所致。公司自产产品营业收入</w:t>
            </w:r>
            <w:r w:rsidRPr="00130D22">
              <w:rPr>
                <w:rFonts w:ascii="Times New Roman" w:eastAsiaTheme="minorEastAsia" w:hAnsi="Times New Roman" w:hint="eastAsia"/>
                <w:sz w:val="24"/>
              </w:rPr>
              <w:t>76,714.69</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14.33%</w:t>
            </w:r>
            <w:r w:rsidRPr="00130D22">
              <w:rPr>
                <w:rFonts w:ascii="Times New Roman" w:eastAsiaTheme="minorEastAsia" w:hAnsi="Times New Roman" w:hint="eastAsia"/>
                <w:sz w:val="24"/>
              </w:rPr>
              <w:t>，毛利率</w:t>
            </w:r>
            <w:r w:rsidRPr="00130D22">
              <w:rPr>
                <w:rFonts w:ascii="Times New Roman" w:eastAsiaTheme="minorEastAsia" w:hAnsi="Times New Roman" w:hint="eastAsia"/>
                <w:sz w:val="24"/>
              </w:rPr>
              <w:t>68.73%</w:t>
            </w:r>
            <w:r w:rsidRPr="00130D22">
              <w:rPr>
                <w:rFonts w:ascii="Times New Roman" w:eastAsiaTheme="minorEastAsia" w:hAnsi="Times New Roman" w:hint="eastAsia"/>
                <w:sz w:val="24"/>
              </w:rPr>
              <w:t>，较上年同期提高</w:t>
            </w:r>
            <w:r w:rsidRPr="00130D22">
              <w:rPr>
                <w:rFonts w:ascii="Times New Roman" w:eastAsiaTheme="minorEastAsia" w:hAnsi="Times New Roman" w:hint="eastAsia"/>
                <w:sz w:val="24"/>
              </w:rPr>
              <w:t>0.68</w:t>
            </w:r>
            <w:r w:rsidRPr="00130D22">
              <w:rPr>
                <w:rFonts w:ascii="Times New Roman" w:eastAsiaTheme="minorEastAsia" w:hAnsi="Times New Roman" w:hint="eastAsia"/>
                <w:sz w:val="24"/>
              </w:rPr>
              <w:t>个百分点。自产化学发光业务实现营业收入</w:t>
            </w:r>
            <w:r w:rsidRPr="00130D22">
              <w:rPr>
                <w:rFonts w:ascii="Times New Roman" w:eastAsiaTheme="minorEastAsia" w:hAnsi="Times New Roman" w:hint="eastAsia"/>
                <w:sz w:val="24"/>
              </w:rPr>
              <w:t>68,007.85</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12.75 %</w:t>
            </w:r>
            <w:r w:rsidRPr="00130D22">
              <w:rPr>
                <w:rFonts w:ascii="Times New Roman" w:eastAsiaTheme="minorEastAsia" w:hAnsi="Times New Roman" w:hint="eastAsia"/>
                <w:sz w:val="24"/>
              </w:rPr>
              <w:t>。自产业务中试剂实现销售收入</w:t>
            </w:r>
            <w:r w:rsidRPr="00130D22">
              <w:rPr>
                <w:rFonts w:ascii="Times New Roman" w:eastAsiaTheme="minorEastAsia" w:hAnsi="Times New Roman" w:hint="eastAsia"/>
                <w:sz w:val="24"/>
              </w:rPr>
              <w:t>54,289.49</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15.38%</w:t>
            </w:r>
            <w:r w:rsidRPr="00130D22">
              <w:rPr>
                <w:rFonts w:ascii="Times New Roman" w:eastAsiaTheme="minorEastAsia" w:hAnsi="Times New Roman" w:hint="eastAsia"/>
                <w:sz w:val="24"/>
              </w:rPr>
              <w:t>，毛利率</w:t>
            </w:r>
            <w:r w:rsidRPr="00130D22">
              <w:rPr>
                <w:rFonts w:ascii="Times New Roman" w:eastAsiaTheme="minorEastAsia" w:hAnsi="Times New Roman" w:hint="eastAsia"/>
                <w:sz w:val="24"/>
              </w:rPr>
              <w:t>78.96%</w:t>
            </w:r>
            <w:r w:rsidRPr="00130D22">
              <w:rPr>
                <w:rFonts w:ascii="Times New Roman" w:eastAsiaTheme="minorEastAsia" w:hAnsi="Times New Roman" w:hint="eastAsia"/>
                <w:sz w:val="24"/>
              </w:rPr>
              <w:t>，较上年同期提高</w:t>
            </w:r>
            <w:r w:rsidRPr="00130D22">
              <w:rPr>
                <w:rFonts w:ascii="Times New Roman" w:eastAsiaTheme="minorEastAsia" w:hAnsi="Times New Roman" w:hint="eastAsia"/>
                <w:sz w:val="24"/>
              </w:rPr>
              <w:t>0.49</w:t>
            </w:r>
            <w:r w:rsidRPr="00130D22">
              <w:rPr>
                <w:rFonts w:ascii="Times New Roman" w:eastAsiaTheme="minorEastAsia" w:hAnsi="Times New Roman" w:hint="eastAsia"/>
                <w:sz w:val="24"/>
              </w:rPr>
              <w:t>个百分点；自产业务中仪器实现销售收入</w:t>
            </w:r>
            <w:r w:rsidRPr="00130D22">
              <w:rPr>
                <w:rFonts w:ascii="Times New Roman" w:eastAsiaTheme="minorEastAsia" w:hAnsi="Times New Roman" w:hint="eastAsia"/>
                <w:sz w:val="24"/>
              </w:rPr>
              <w:t>10,284.91</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17.83%</w:t>
            </w:r>
            <w:r w:rsidRPr="00130D22">
              <w:rPr>
                <w:rFonts w:ascii="Times New Roman" w:eastAsiaTheme="minorEastAsia" w:hAnsi="Times New Roman" w:hint="eastAsia"/>
                <w:sz w:val="24"/>
              </w:rPr>
              <w:t>；自产业务中耗材实现销售收入</w:t>
            </w:r>
            <w:r w:rsidRPr="00130D22">
              <w:rPr>
                <w:rFonts w:ascii="Times New Roman" w:eastAsiaTheme="minorEastAsia" w:hAnsi="Times New Roman" w:hint="eastAsia"/>
                <w:sz w:val="24"/>
              </w:rPr>
              <w:t>12,140.29</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9.02%</w:t>
            </w:r>
            <w:r w:rsidRPr="00130D22">
              <w:rPr>
                <w:rFonts w:ascii="Times New Roman" w:eastAsiaTheme="minorEastAsia" w:hAnsi="Times New Roman" w:hint="eastAsia"/>
                <w:sz w:val="24"/>
              </w:rPr>
              <w:t>。</w:t>
            </w:r>
          </w:p>
          <w:p w14:paraId="39C8FE3D" w14:textId="03224CF8" w:rsidR="00105D66" w:rsidRPr="00D07CB0" w:rsidRDefault="00130D22" w:rsidP="00E8082D">
            <w:pPr>
              <w:spacing w:line="360" w:lineRule="auto"/>
              <w:ind w:firstLineChars="200" w:firstLine="480"/>
              <w:rPr>
                <w:rFonts w:ascii="Times New Roman" w:eastAsiaTheme="minorEastAsia" w:hAnsi="Times New Roman"/>
                <w:sz w:val="24"/>
              </w:rPr>
            </w:pPr>
            <w:r w:rsidRPr="00130D22">
              <w:rPr>
                <w:rFonts w:ascii="Times New Roman" w:eastAsiaTheme="minorEastAsia" w:hAnsi="Times New Roman" w:hint="eastAsia"/>
                <w:sz w:val="24"/>
              </w:rPr>
              <w:t>2026</w:t>
            </w:r>
            <w:r w:rsidRPr="00130D22">
              <w:rPr>
                <w:rFonts w:ascii="Times New Roman" w:eastAsiaTheme="minorEastAsia" w:hAnsi="Times New Roman" w:hint="eastAsia"/>
                <w:sz w:val="24"/>
              </w:rPr>
              <w:t>年</w:t>
            </w:r>
            <w:r w:rsidRPr="00130D22">
              <w:rPr>
                <w:rFonts w:ascii="Times New Roman" w:eastAsiaTheme="minorEastAsia" w:hAnsi="Times New Roman" w:hint="eastAsia"/>
                <w:sz w:val="24"/>
              </w:rPr>
              <w:t>1-6</w:t>
            </w:r>
            <w:r w:rsidRPr="00130D22">
              <w:rPr>
                <w:rFonts w:ascii="Times New Roman" w:eastAsiaTheme="minorEastAsia" w:hAnsi="Times New Roman" w:hint="eastAsia"/>
                <w:sz w:val="24"/>
              </w:rPr>
              <w:t>月，公司国内和海外均实现收入增长：（</w:t>
            </w:r>
            <w:r w:rsidRPr="00130D22">
              <w:rPr>
                <w:rFonts w:ascii="Times New Roman" w:eastAsiaTheme="minorEastAsia" w:hAnsi="Times New Roman" w:hint="eastAsia"/>
                <w:sz w:val="24"/>
              </w:rPr>
              <w:t>1</w:t>
            </w:r>
            <w:r w:rsidRPr="00130D22">
              <w:rPr>
                <w:rFonts w:ascii="Times New Roman" w:eastAsiaTheme="minorEastAsia" w:hAnsi="Times New Roman" w:hint="eastAsia"/>
                <w:sz w:val="24"/>
              </w:rPr>
              <w:t>）国内自产主营业务收入</w:t>
            </w:r>
            <w:r w:rsidRPr="00130D22">
              <w:rPr>
                <w:rFonts w:ascii="Times New Roman" w:eastAsiaTheme="minorEastAsia" w:hAnsi="Times New Roman" w:hint="eastAsia"/>
                <w:sz w:val="24"/>
              </w:rPr>
              <w:t>62,834.29</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15.89%</w:t>
            </w:r>
            <w:r w:rsidRPr="00130D22">
              <w:rPr>
                <w:rFonts w:ascii="Times New Roman" w:eastAsiaTheme="minorEastAsia" w:hAnsi="Times New Roman" w:hint="eastAsia"/>
                <w:sz w:val="24"/>
              </w:rPr>
              <w:t>，其中化学发光业务实现营业收入</w:t>
            </w:r>
            <w:r w:rsidRPr="00130D22">
              <w:rPr>
                <w:rFonts w:ascii="Times New Roman" w:eastAsiaTheme="minorEastAsia" w:hAnsi="Times New Roman" w:hint="eastAsia"/>
                <w:sz w:val="24"/>
              </w:rPr>
              <w:t>55,577.22</w:t>
            </w:r>
            <w:r w:rsidRPr="00130D22">
              <w:rPr>
                <w:rFonts w:ascii="Times New Roman" w:eastAsiaTheme="minorEastAsia" w:hAnsi="Times New Roman" w:hint="eastAsia"/>
                <w:sz w:val="24"/>
              </w:rPr>
              <w:t>万元；（</w:t>
            </w:r>
            <w:r w:rsidRPr="00130D22">
              <w:rPr>
                <w:rFonts w:ascii="Times New Roman" w:eastAsiaTheme="minorEastAsia" w:hAnsi="Times New Roman" w:hint="eastAsia"/>
                <w:sz w:val="24"/>
              </w:rPr>
              <w:t>2</w:t>
            </w:r>
            <w:r w:rsidRPr="00130D22">
              <w:rPr>
                <w:rFonts w:ascii="Times New Roman" w:eastAsiaTheme="minorEastAsia" w:hAnsi="Times New Roman" w:hint="eastAsia"/>
                <w:sz w:val="24"/>
              </w:rPr>
              <w:t>）海外主营业务收入</w:t>
            </w:r>
            <w:r w:rsidRPr="00130D22">
              <w:rPr>
                <w:rFonts w:ascii="Times New Roman" w:eastAsiaTheme="minorEastAsia" w:hAnsi="Times New Roman" w:hint="eastAsia"/>
                <w:sz w:val="24"/>
              </w:rPr>
              <w:t>13,880.40</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7.76%</w:t>
            </w:r>
            <w:r w:rsidRPr="00130D22">
              <w:rPr>
                <w:rFonts w:ascii="Times New Roman" w:eastAsiaTheme="minorEastAsia" w:hAnsi="Times New Roman" w:hint="eastAsia"/>
                <w:sz w:val="24"/>
              </w:rPr>
              <w:t>，其中化学发光业务实现营业收入</w:t>
            </w:r>
            <w:r w:rsidRPr="00130D22">
              <w:rPr>
                <w:rFonts w:ascii="Times New Roman" w:eastAsiaTheme="minorEastAsia" w:hAnsi="Times New Roman" w:hint="eastAsia"/>
                <w:sz w:val="24"/>
              </w:rPr>
              <w:t>12,430.64</w:t>
            </w:r>
            <w:r w:rsidRPr="00130D22">
              <w:rPr>
                <w:rFonts w:ascii="Times New Roman" w:eastAsiaTheme="minorEastAsia" w:hAnsi="Times New Roman" w:hint="eastAsia"/>
                <w:sz w:val="24"/>
              </w:rPr>
              <w:t>万元。</w:t>
            </w:r>
            <w:bookmarkStart w:id="4" w:name="OLE_LINK4"/>
          </w:p>
          <w:bookmarkEnd w:id="4"/>
          <w:p w14:paraId="6ECE487E" w14:textId="6897853C" w:rsidR="00105D66" w:rsidRPr="00D07CB0" w:rsidRDefault="00130D22" w:rsidP="00E8082D">
            <w:pPr>
              <w:spacing w:line="360" w:lineRule="auto"/>
              <w:ind w:firstLineChars="200" w:firstLine="480"/>
              <w:rPr>
                <w:rFonts w:ascii="Times New Roman" w:eastAsiaTheme="minorEastAsia" w:hAnsi="Times New Roman"/>
                <w:sz w:val="24"/>
              </w:rPr>
            </w:pPr>
            <w:r w:rsidRPr="00130D22">
              <w:rPr>
                <w:rFonts w:ascii="Times New Roman" w:eastAsiaTheme="minorEastAsia" w:hAnsi="Times New Roman" w:hint="eastAsia"/>
                <w:sz w:val="24"/>
              </w:rPr>
              <w:t>2026</w:t>
            </w:r>
            <w:r w:rsidRPr="00130D22">
              <w:rPr>
                <w:rFonts w:ascii="Times New Roman" w:eastAsiaTheme="minorEastAsia" w:hAnsi="Times New Roman" w:hint="eastAsia"/>
                <w:sz w:val="24"/>
              </w:rPr>
              <w:t>年第二季度（</w:t>
            </w:r>
            <w:r w:rsidRPr="00130D22">
              <w:rPr>
                <w:rFonts w:ascii="Times New Roman" w:eastAsiaTheme="minorEastAsia" w:hAnsi="Times New Roman" w:hint="eastAsia"/>
                <w:sz w:val="24"/>
              </w:rPr>
              <w:t>4-6</w:t>
            </w:r>
            <w:r w:rsidRPr="00130D22">
              <w:rPr>
                <w:rFonts w:ascii="Times New Roman" w:eastAsiaTheme="minorEastAsia" w:hAnsi="Times New Roman" w:hint="eastAsia"/>
                <w:sz w:val="24"/>
              </w:rPr>
              <w:t>月）公司业务恢复增长，实现营业收入</w:t>
            </w:r>
            <w:r w:rsidRPr="00130D22">
              <w:rPr>
                <w:rFonts w:ascii="Times New Roman" w:eastAsiaTheme="minorEastAsia" w:hAnsi="Times New Roman" w:hint="eastAsia"/>
                <w:sz w:val="24"/>
              </w:rPr>
              <w:t>49,013.84</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25.47%</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23.21%</w:t>
            </w:r>
            <w:r w:rsidRPr="00130D22">
              <w:rPr>
                <w:rFonts w:ascii="Times New Roman" w:eastAsiaTheme="minorEastAsia" w:hAnsi="Times New Roman" w:hint="eastAsia"/>
                <w:sz w:val="24"/>
              </w:rPr>
              <w:t>。其中，国内实现营业收入</w:t>
            </w:r>
            <w:r w:rsidRPr="00130D22">
              <w:rPr>
                <w:rFonts w:ascii="Times New Roman" w:eastAsiaTheme="minorEastAsia" w:hAnsi="Times New Roman" w:hint="eastAsia"/>
                <w:sz w:val="24"/>
              </w:rPr>
              <w:t>41,239.05</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33.51%</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27.00%</w:t>
            </w:r>
            <w:r w:rsidRPr="00130D22">
              <w:rPr>
                <w:rFonts w:ascii="Times New Roman" w:eastAsiaTheme="minorEastAsia" w:hAnsi="Times New Roman" w:hint="eastAsia"/>
                <w:sz w:val="24"/>
              </w:rPr>
              <w:t>。实现主营业务收入</w:t>
            </w:r>
            <w:r w:rsidRPr="00130D22">
              <w:rPr>
                <w:rFonts w:ascii="Times New Roman" w:eastAsiaTheme="minorEastAsia" w:hAnsi="Times New Roman" w:hint="eastAsia"/>
                <w:sz w:val="24"/>
              </w:rPr>
              <w:t>48,475.30</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27.23%</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23.93%</w:t>
            </w:r>
            <w:r w:rsidRPr="00130D22">
              <w:rPr>
                <w:rFonts w:ascii="Times New Roman" w:eastAsiaTheme="minorEastAsia" w:hAnsi="Times New Roman" w:hint="eastAsia"/>
                <w:sz w:val="24"/>
              </w:rPr>
              <w:t>。第二季度公司自产产品营业收入</w:t>
            </w:r>
            <w:r w:rsidRPr="00130D22">
              <w:rPr>
                <w:rFonts w:ascii="Times New Roman" w:eastAsiaTheme="minorEastAsia" w:hAnsi="Times New Roman" w:hint="eastAsia"/>
                <w:sz w:val="24"/>
              </w:rPr>
              <w:t>42,371.79</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30.13%</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23.38%</w:t>
            </w:r>
            <w:r w:rsidRPr="00130D22">
              <w:rPr>
                <w:rFonts w:ascii="Times New Roman" w:eastAsiaTheme="minorEastAsia" w:hAnsi="Times New Roman" w:hint="eastAsia"/>
                <w:sz w:val="24"/>
              </w:rPr>
              <w:t>。自产化学发光业务实现营业收入</w:t>
            </w:r>
            <w:r w:rsidRPr="00130D22">
              <w:rPr>
                <w:rFonts w:ascii="Times New Roman" w:eastAsiaTheme="minorEastAsia" w:hAnsi="Times New Roman" w:hint="eastAsia"/>
                <w:sz w:val="24"/>
              </w:rPr>
              <w:t>37,097.36</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28.47%</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20.02%</w:t>
            </w:r>
            <w:r w:rsidRPr="00130D22">
              <w:rPr>
                <w:rFonts w:ascii="Times New Roman" w:eastAsiaTheme="minorEastAsia" w:hAnsi="Times New Roman" w:hint="eastAsia"/>
                <w:sz w:val="24"/>
              </w:rPr>
              <w:t>。自产业务中试剂实现销售收入</w:t>
            </w:r>
            <w:r w:rsidRPr="00130D22">
              <w:rPr>
                <w:rFonts w:ascii="Times New Roman" w:eastAsiaTheme="minorEastAsia" w:hAnsi="Times New Roman" w:hint="eastAsia"/>
                <w:sz w:val="24"/>
              </w:rPr>
              <w:t>30,525.32</w:t>
            </w:r>
            <w:r w:rsidRPr="00130D22">
              <w:rPr>
                <w:rFonts w:ascii="Times New Roman" w:eastAsiaTheme="minorEastAsia" w:hAnsi="Times New Roman" w:hint="eastAsia"/>
                <w:sz w:val="24"/>
              </w:rPr>
              <w:t>万元，同比增长</w:t>
            </w:r>
            <w:r w:rsidRPr="00130D22">
              <w:rPr>
                <w:rFonts w:ascii="Times New Roman" w:eastAsiaTheme="minorEastAsia" w:hAnsi="Times New Roman" w:hint="eastAsia"/>
                <w:sz w:val="24"/>
              </w:rPr>
              <w:t>30.63%</w:t>
            </w:r>
            <w:r w:rsidRPr="00130D22">
              <w:rPr>
                <w:rFonts w:ascii="Times New Roman" w:eastAsiaTheme="minorEastAsia" w:hAnsi="Times New Roman" w:hint="eastAsia"/>
                <w:sz w:val="24"/>
              </w:rPr>
              <w:t>，环比增长</w:t>
            </w:r>
            <w:r w:rsidRPr="00130D22">
              <w:rPr>
                <w:rFonts w:ascii="Times New Roman" w:eastAsiaTheme="minorEastAsia" w:hAnsi="Times New Roman" w:hint="eastAsia"/>
                <w:sz w:val="24"/>
              </w:rPr>
              <w:t>28.45%</w:t>
            </w:r>
            <w:r w:rsidRPr="00130D22">
              <w:rPr>
                <w:rFonts w:ascii="Times New Roman" w:eastAsiaTheme="minorEastAsia" w:hAnsi="Times New Roman" w:hint="eastAsia"/>
                <w:sz w:val="24"/>
              </w:rPr>
              <w:t>。</w:t>
            </w:r>
          </w:p>
          <w:p w14:paraId="7765A7DB" w14:textId="030645D3" w:rsidR="00130D22" w:rsidRDefault="00130D22" w:rsidP="00E8082D">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2026</w:t>
            </w:r>
            <w:r w:rsidRPr="00D07CB0">
              <w:rPr>
                <w:rFonts w:ascii="Times New Roman" w:eastAsiaTheme="minorEastAsia" w:hAnsi="Times New Roman"/>
                <w:sz w:val="24"/>
              </w:rPr>
              <w:t>年</w:t>
            </w:r>
            <w:r w:rsidRPr="00D07CB0">
              <w:rPr>
                <w:rFonts w:ascii="Times New Roman" w:eastAsiaTheme="minorEastAsia" w:hAnsi="Times New Roman"/>
                <w:sz w:val="24"/>
              </w:rPr>
              <w:t>1-6</w:t>
            </w:r>
            <w:r w:rsidRPr="00D07CB0">
              <w:rPr>
                <w:rFonts w:ascii="Times New Roman" w:eastAsiaTheme="minorEastAsia" w:hAnsi="Times New Roman"/>
                <w:sz w:val="24"/>
              </w:rPr>
              <w:t>月，</w:t>
            </w:r>
            <w:r w:rsidRPr="00130D22">
              <w:rPr>
                <w:rFonts w:ascii="Times New Roman" w:eastAsiaTheme="minorEastAsia" w:hAnsi="Times New Roman" w:hint="eastAsia"/>
                <w:sz w:val="24"/>
              </w:rPr>
              <w:t>公司坚持“学术引领、特色破局、常规上量”的推广模式，特色领域稳扎稳打，试剂销售稳定增长，其中公司拳头产品自身免疫领域试剂收入同比增长</w:t>
            </w:r>
            <w:r w:rsidRPr="00130D22">
              <w:rPr>
                <w:rFonts w:ascii="Times New Roman" w:eastAsiaTheme="minorEastAsia" w:hAnsi="Times New Roman" w:hint="eastAsia"/>
                <w:sz w:val="24"/>
              </w:rPr>
              <w:t>16.79 %</w:t>
            </w:r>
            <w:r w:rsidRPr="00130D22">
              <w:rPr>
                <w:rFonts w:ascii="Times New Roman" w:eastAsiaTheme="minorEastAsia" w:hAnsi="Times New Roman" w:hint="eastAsia"/>
                <w:sz w:val="24"/>
              </w:rPr>
              <w:t>，继续夯实公司在自身免</w:t>
            </w:r>
            <w:r w:rsidRPr="00130D22">
              <w:rPr>
                <w:rFonts w:ascii="Times New Roman" w:eastAsiaTheme="minorEastAsia" w:hAnsi="Times New Roman" w:hint="eastAsia"/>
                <w:sz w:val="24"/>
              </w:rPr>
              <w:lastRenderedPageBreak/>
              <w:t>疫领域的国产龙头地位，公司新发力的心血管领域发光试剂收入同比增长</w:t>
            </w:r>
            <w:r w:rsidRPr="00130D22">
              <w:rPr>
                <w:rFonts w:ascii="Times New Roman" w:eastAsiaTheme="minorEastAsia" w:hAnsi="Times New Roman" w:hint="eastAsia"/>
                <w:sz w:val="24"/>
              </w:rPr>
              <w:t>50.04%</w:t>
            </w:r>
            <w:r w:rsidRPr="00130D22">
              <w:rPr>
                <w:rFonts w:ascii="Times New Roman" w:eastAsiaTheme="minorEastAsia" w:hAnsi="Times New Roman" w:hint="eastAsia"/>
                <w:sz w:val="24"/>
              </w:rPr>
              <w:t>，心血管领域有望复制公司自身免疫领域的成功发展路径。</w:t>
            </w:r>
          </w:p>
          <w:p w14:paraId="238159A1" w14:textId="32E11C3C" w:rsidR="00105D66" w:rsidRPr="00D07CB0" w:rsidRDefault="00E8082D" w:rsidP="00E8082D">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2026</w:t>
            </w:r>
            <w:r w:rsidRPr="00D07CB0">
              <w:rPr>
                <w:rFonts w:ascii="Times New Roman" w:eastAsiaTheme="minorEastAsia" w:hAnsi="Times New Roman"/>
                <w:sz w:val="24"/>
              </w:rPr>
              <w:t>年</w:t>
            </w:r>
            <w:r w:rsidRPr="00D07CB0">
              <w:rPr>
                <w:rFonts w:ascii="Times New Roman" w:eastAsiaTheme="minorEastAsia" w:hAnsi="Times New Roman"/>
                <w:sz w:val="24"/>
              </w:rPr>
              <w:t>1-6</w:t>
            </w:r>
            <w:r w:rsidRPr="00D07CB0">
              <w:rPr>
                <w:rFonts w:ascii="Times New Roman" w:eastAsiaTheme="minorEastAsia" w:hAnsi="Times New Roman"/>
                <w:sz w:val="24"/>
              </w:rPr>
              <w:t>月</w:t>
            </w:r>
            <w:r w:rsidR="00105D66" w:rsidRPr="00D07CB0">
              <w:rPr>
                <w:rFonts w:ascii="Times New Roman" w:eastAsiaTheme="minorEastAsia" w:hAnsi="Times New Roman"/>
                <w:sz w:val="24"/>
              </w:rPr>
              <w:t>，公司自产化学发光仪器新增装机</w:t>
            </w:r>
            <w:r w:rsidR="00105D66" w:rsidRPr="00D07CB0">
              <w:rPr>
                <w:rFonts w:ascii="Times New Roman" w:eastAsiaTheme="minorEastAsia" w:hAnsi="Times New Roman"/>
                <w:sz w:val="24"/>
              </w:rPr>
              <w:t>1,019</w:t>
            </w:r>
            <w:r w:rsidR="00105D66" w:rsidRPr="00D07CB0">
              <w:rPr>
                <w:rFonts w:ascii="Times New Roman" w:eastAsiaTheme="minorEastAsia" w:hAnsi="Times New Roman"/>
                <w:sz w:val="24"/>
              </w:rPr>
              <w:t>台，其中国内新增装机</w:t>
            </w:r>
            <w:r w:rsidR="00105D66" w:rsidRPr="00D07CB0">
              <w:rPr>
                <w:rFonts w:ascii="Times New Roman" w:eastAsiaTheme="minorEastAsia" w:hAnsi="Times New Roman"/>
                <w:sz w:val="24"/>
              </w:rPr>
              <w:t>701</w:t>
            </w:r>
            <w:r w:rsidR="00105D66" w:rsidRPr="00D07CB0">
              <w:rPr>
                <w:rFonts w:ascii="Times New Roman" w:eastAsiaTheme="minorEastAsia" w:hAnsi="Times New Roman"/>
                <w:sz w:val="24"/>
              </w:rPr>
              <w:t>台（其中单机</w:t>
            </w:r>
            <w:r w:rsidR="00105D66" w:rsidRPr="00D07CB0">
              <w:rPr>
                <w:rFonts w:ascii="Times New Roman" w:eastAsiaTheme="minorEastAsia" w:hAnsi="Times New Roman"/>
                <w:sz w:val="24"/>
              </w:rPr>
              <w:t>600</w:t>
            </w:r>
            <w:r w:rsidR="00105D66" w:rsidRPr="00D07CB0">
              <w:rPr>
                <w:rFonts w:ascii="Times New Roman" w:eastAsiaTheme="minorEastAsia" w:hAnsi="Times New Roman"/>
                <w:sz w:val="24"/>
              </w:rPr>
              <w:t>速的化学发光仪器新增装机占比为</w:t>
            </w:r>
            <w:r w:rsidR="00105D66" w:rsidRPr="00D07CB0">
              <w:rPr>
                <w:rFonts w:ascii="Times New Roman" w:eastAsiaTheme="minorEastAsia" w:hAnsi="Times New Roman"/>
                <w:sz w:val="24"/>
              </w:rPr>
              <w:t>49.64%</w:t>
            </w:r>
            <w:r w:rsidR="00105D66" w:rsidRPr="00D07CB0">
              <w:rPr>
                <w:rFonts w:ascii="Times New Roman" w:eastAsiaTheme="minorEastAsia" w:hAnsi="Times New Roman"/>
                <w:sz w:val="24"/>
              </w:rPr>
              <w:t>），海外新增装机</w:t>
            </w:r>
            <w:r w:rsidR="00105D66" w:rsidRPr="00D07CB0">
              <w:rPr>
                <w:rFonts w:ascii="Times New Roman" w:eastAsiaTheme="minorEastAsia" w:hAnsi="Times New Roman"/>
                <w:sz w:val="24"/>
              </w:rPr>
              <w:t>318</w:t>
            </w:r>
            <w:r w:rsidR="00105D66" w:rsidRPr="00D07CB0">
              <w:rPr>
                <w:rFonts w:ascii="Times New Roman" w:eastAsiaTheme="minorEastAsia" w:hAnsi="Times New Roman"/>
                <w:sz w:val="24"/>
              </w:rPr>
              <w:t>台。报告期内，公司流水线新增装机</w:t>
            </w:r>
            <w:r w:rsidR="00105D66" w:rsidRPr="00D07CB0">
              <w:rPr>
                <w:rFonts w:ascii="Times New Roman" w:eastAsiaTheme="minorEastAsia" w:hAnsi="Times New Roman"/>
                <w:sz w:val="24"/>
              </w:rPr>
              <w:t>54</w:t>
            </w:r>
            <w:r w:rsidR="00105D66" w:rsidRPr="00D07CB0">
              <w:rPr>
                <w:rFonts w:ascii="Times New Roman" w:eastAsiaTheme="minorEastAsia" w:hAnsi="Times New Roman"/>
                <w:sz w:val="24"/>
              </w:rPr>
              <w:t>条。截至</w:t>
            </w:r>
            <w:r w:rsidR="00105D66" w:rsidRPr="00D07CB0">
              <w:rPr>
                <w:rFonts w:ascii="Times New Roman" w:eastAsiaTheme="minorEastAsia" w:hAnsi="Times New Roman"/>
                <w:sz w:val="24"/>
              </w:rPr>
              <w:t>2026</w:t>
            </w:r>
            <w:r w:rsidR="00105D66" w:rsidRPr="00D07CB0">
              <w:rPr>
                <w:rFonts w:ascii="Times New Roman" w:eastAsiaTheme="minorEastAsia" w:hAnsi="Times New Roman"/>
                <w:sz w:val="24"/>
              </w:rPr>
              <w:t>年</w:t>
            </w:r>
            <w:r w:rsidR="00105D66" w:rsidRPr="00D07CB0">
              <w:rPr>
                <w:rFonts w:ascii="Times New Roman" w:eastAsiaTheme="minorEastAsia" w:hAnsi="Times New Roman"/>
                <w:sz w:val="24"/>
              </w:rPr>
              <w:t>6</w:t>
            </w:r>
            <w:r w:rsidR="00105D66" w:rsidRPr="00D07CB0">
              <w:rPr>
                <w:rFonts w:ascii="Times New Roman" w:eastAsiaTheme="minorEastAsia" w:hAnsi="Times New Roman"/>
                <w:sz w:val="24"/>
              </w:rPr>
              <w:t>月</w:t>
            </w:r>
            <w:r w:rsidR="00105D66" w:rsidRPr="00D07CB0">
              <w:rPr>
                <w:rFonts w:ascii="Times New Roman" w:eastAsiaTheme="minorEastAsia" w:hAnsi="Times New Roman"/>
                <w:sz w:val="24"/>
              </w:rPr>
              <w:t>30</w:t>
            </w:r>
            <w:r w:rsidR="00105D66" w:rsidRPr="00D07CB0">
              <w:rPr>
                <w:rFonts w:ascii="Times New Roman" w:eastAsiaTheme="minorEastAsia" w:hAnsi="Times New Roman"/>
                <w:sz w:val="24"/>
              </w:rPr>
              <w:t>日，公司自产化学发光仪器累计装机</w:t>
            </w:r>
            <w:r w:rsidR="00105D66" w:rsidRPr="00D07CB0">
              <w:rPr>
                <w:rFonts w:ascii="Times New Roman" w:eastAsiaTheme="minorEastAsia" w:hAnsi="Times New Roman"/>
                <w:sz w:val="24"/>
              </w:rPr>
              <w:t>14,120</w:t>
            </w:r>
            <w:r w:rsidR="00105D66" w:rsidRPr="00D07CB0">
              <w:rPr>
                <w:rFonts w:ascii="Times New Roman" w:eastAsiaTheme="minorEastAsia" w:hAnsi="Times New Roman"/>
                <w:sz w:val="24"/>
              </w:rPr>
              <w:t>台，流水线累计装机</w:t>
            </w:r>
            <w:r w:rsidR="00105D66" w:rsidRPr="00D07CB0">
              <w:rPr>
                <w:rFonts w:ascii="Times New Roman" w:eastAsiaTheme="minorEastAsia" w:hAnsi="Times New Roman"/>
                <w:sz w:val="24"/>
              </w:rPr>
              <w:t>356</w:t>
            </w:r>
            <w:r w:rsidR="00105D66" w:rsidRPr="00D07CB0">
              <w:rPr>
                <w:rFonts w:ascii="Times New Roman" w:eastAsiaTheme="minorEastAsia" w:hAnsi="Times New Roman"/>
                <w:sz w:val="24"/>
              </w:rPr>
              <w:t>条。</w:t>
            </w:r>
          </w:p>
          <w:p w14:paraId="3423F3C5" w14:textId="773D1B94" w:rsidR="00D77D52" w:rsidRPr="00D07CB0" w:rsidRDefault="00BA3A6E" w:rsidP="00105D66">
            <w:pPr>
              <w:spacing w:line="360" w:lineRule="auto"/>
              <w:rPr>
                <w:rFonts w:ascii="Times New Roman" w:eastAsiaTheme="minorEastAsia" w:hAnsi="Times New Roman"/>
                <w:b/>
                <w:bCs/>
                <w:sz w:val="24"/>
              </w:rPr>
            </w:pPr>
            <w:r w:rsidRPr="00D07CB0">
              <w:rPr>
                <w:rFonts w:ascii="Times New Roman" w:eastAsiaTheme="minorEastAsia" w:hAnsi="Times New Roman"/>
                <w:b/>
                <w:bCs/>
                <w:sz w:val="24"/>
              </w:rPr>
              <w:t>二、互动交流内容如下：</w:t>
            </w:r>
          </w:p>
          <w:p w14:paraId="624B8F7A" w14:textId="168DA8D6" w:rsidR="00D77D52" w:rsidRPr="00130D22" w:rsidRDefault="00187E68" w:rsidP="009E3637">
            <w:pPr>
              <w:numPr>
                <w:ilvl w:val="0"/>
                <w:numId w:val="1"/>
              </w:numPr>
              <w:spacing w:line="360" w:lineRule="auto"/>
              <w:rPr>
                <w:rFonts w:ascii="Times New Roman" w:eastAsiaTheme="minorEastAsia" w:hAnsi="Times New Roman"/>
                <w:b/>
                <w:bCs/>
                <w:sz w:val="24"/>
              </w:rPr>
            </w:pPr>
            <w:r w:rsidRPr="00D07CB0">
              <w:rPr>
                <w:rFonts w:ascii="Times New Roman" w:eastAsiaTheme="minorEastAsia" w:hAnsi="Times New Roman"/>
                <w:b/>
                <w:bCs/>
                <w:sz w:val="24"/>
              </w:rPr>
              <w:t>请公司介绍下</w:t>
            </w:r>
            <w:r w:rsidRPr="00D07CB0">
              <w:rPr>
                <w:rFonts w:ascii="Times New Roman" w:eastAsiaTheme="minorEastAsia" w:hAnsi="Times New Roman"/>
                <w:b/>
                <w:bCs/>
                <w:sz w:val="24"/>
              </w:rPr>
              <w:t>2026</w:t>
            </w:r>
            <w:r w:rsidRPr="00D07CB0">
              <w:rPr>
                <w:rFonts w:ascii="Times New Roman" w:eastAsiaTheme="minorEastAsia" w:hAnsi="Times New Roman"/>
                <w:b/>
                <w:bCs/>
                <w:sz w:val="24"/>
              </w:rPr>
              <w:t>年上半年</w:t>
            </w:r>
            <w:r w:rsidR="009E3637" w:rsidRPr="00D07CB0">
              <w:rPr>
                <w:rFonts w:ascii="Times New Roman" w:eastAsiaTheme="minorEastAsia" w:hAnsi="Times New Roman"/>
                <w:b/>
                <w:bCs/>
                <w:sz w:val="24"/>
              </w:rPr>
              <w:t>公司自产化学发光仪器国内外新增装机情况</w:t>
            </w:r>
            <w:r w:rsidRPr="00D07CB0">
              <w:rPr>
                <w:rFonts w:ascii="Times New Roman" w:eastAsiaTheme="minorEastAsia" w:hAnsi="Times New Roman"/>
                <w:b/>
                <w:bCs/>
                <w:sz w:val="24"/>
              </w:rPr>
              <w:t>及中高速</w:t>
            </w:r>
            <w:r w:rsidR="009E3637" w:rsidRPr="00D07CB0">
              <w:rPr>
                <w:rFonts w:ascii="Times New Roman" w:eastAsiaTheme="minorEastAsia" w:hAnsi="Times New Roman"/>
                <w:b/>
                <w:bCs/>
                <w:sz w:val="24"/>
              </w:rPr>
              <w:t>化学发光仪器在国内</w:t>
            </w:r>
            <w:r w:rsidRPr="00D07CB0">
              <w:rPr>
                <w:rFonts w:ascii="Times New Roman" w:eastAsiaTheme="minorEastAsia" w:hAnsi="Times New Roman"/>
                <w:b/>
                <w:bCs/>
                <w:sz w:val="24"/>
              </w:rPr>
              <w:t>外</w:t>
            </w:r>
            <w:r w:rsidR="009E3637" w:rsidRPr="00D07CB0">
              <w:rPr>
                <w:rFonts w:ascii="Times New Roman" w:eastAsiaTheme="minorEastAsia" w:hAnsi="Times New Roman"/>
                <w:b/>
                <w:bCs/>
                <w:sz w:val="24"/>
              </w:rPr>
              <w:t>新增装机中的占比</w:t>
            </w:r>
            <w:r w:rsidRPr="00D07CB0">
              <w:rPr>
                <w:rFonts w:ascii="Times New Roman" w:eastAsiaTheme="minorEastAsia" w:hAnsi="Times New Roman"/>
                <w:b/>
                <w:bCs/>
                <w:sz w:val="24"/>
              </w:rPr>
              <w:t>情况、</w:t>
            </w:r>
            <w:r w:rsidRPr="00D07CB0">
              <w:rPr>
                <w:rFonts w:ascii="Times New Roman" w:eastAsiaTheme="minorEastAsia" w:hAnsi="Times New Roman"/>
                <w:b/>
                <w:bCs/>
                <w:sz w:val="24"/>
              </w:rPr>
              <w:t>2026</w:t>
            </w:r>
            <w:r w:rsidRPr="00D07CB0">
              <w:rPr>
                <w:rFonts w:ascii="Times New Roman" w:eastAsiaTheme="minorEastAsia" w:hAnsi="Times New Roman"/>
                <w:b/>
                <w:bCs/>
                <w:sz w:val="24"/>
              </w:rPr>
              <w:t>年上半年</w:t>
            </w:r>
            <w:r w:rsidR="009E3637" w:rsidRPr="00D07CB0">
              <w:rPr>
                <w:rFonts w:ascii="Times New Roman" w:eastAsiaTheme="minorEastAsia" w:hAnsi="Times New Roman"/>
                <w:b/>
                <w:bCs/>
                <w:sz w:val="24"/>
              </w:rPr>
              <w:t>公司流水线新增装机情况</w:t>
            </w:r>
            <w:r w:rsidRPr="00D07CB0">
              <w:rPr>
                <w:rFonts w:ascii="Times New Roman" w:eastAsiaTheme="minorEastAsia" w:hAnsi="Times New Roman"/>
                <w:b/>
                <w:bCs/>
                <w:sz w:val="24"/>
              </w:rPr>
              <w:t>及</w:t>
            </w:r>
            <w:r w:rsidR="009E3637" w:rsidRPr="00D07CB0">
              <w:rPr>
                <w:rFonts w:ascii="Times New Roman" w:eastAsiaTheme="minorEastAsia" w:hAnsi="Times New Roman"/>
                <w:b/>
                <w:bCs/>
                <w:sz w:val="24"/>
              </w:rPr>
              <w:t>iTLA Max</w:t>
            </w:r>
            <w:r w:rsidR="009E3637" w:rsidRPr="00D07CB0">
              <w:rPr>
                <w:rFonts w:ascii="Times New Roman" w:eastAsiaTheme="minorEastAsia" w:hAnsi="Times New Roman"/>
                <w:b/>
                <w:bCs/>
                <w:sz w:val="24"/>
              </w:rPr>
              <w:t>新增装机情况</w:t>
            </w:r>
            <w:r w:rsidRPr="00D07CB0">
              <w:rPr>
                <w:rFonts w:ascii="Times New Roman" w:eastAsiaTheme="minorEastAsia" w:hAnsi="Times New Roman"/>
                <w:b/>
                <w:bCs/>
                <w:sz w:val="24"/>
              </w:rPr>
              <w:t>、</w:t>
            </w:r>
            <w:r w:rsidR="009E3637" w:rsidRPr="00D07CB0">
              <w:rPr>
                <w:rFonts w:ascii="Times New Roman" w:eastAsiaTheme="minorEastAsia" w:hAnsi="Times New Roman"/>
                <w:b/>
                <w:bCs/>
                <w:sz w:val="24"/>
              </w:rPr>
              <w:t>公司流水线装机后目前检测上量情况如何？</w:t>
            </w:r>
          </w:p>
          <w:p w14:paraId="58D2F65E" w14:textId="68A3CC59" w:rsidR="009E3637" w:rsidRPr="00D07CB0" w:rsidRDefault="00BA3A6E" w:rsidP="009E3637">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答：</w:t>
            </w:r>
            <w:r w:rsidR="009E3637" w:rsidRPr="00D07CB0">
              <w:rPr>
                <w:rFonts w:ascii="Times New Roman" w:eastAsiaTheme="minorEastAsia" w:hAnsi="Times New Roman"/>
                <w:sz w:val="24"/>
              </w:rPr>
              <w:t>2026</w:t>
            </w:r>
            <w:r w:rsidR="009E3637" w:rsidRPr="00D07CB0">
              <w:rPr>
                <w:rFonts w:ascii="Times New Roman" w:eastAsiaTheme="minorEastAsia" w:hAnsi="Times New Roman"/>
                <w:sz w:val="24"/>
              </w:rPr>
              <w:t>年</w:t>
            </w:r>
            <w:r w:rsidR="009E3637" w:rsidRPr="00D07CB0">
              <w:rPr>
                <w:rFonts w:ascii="Times New Roman" w:eastAsiaTheme="minorEastAsia" w:hAnsi="Times New Roman"/>
                <w:sz w:val="24"/>
              </w:rPr>
              <w:t>1-6</w:t>
            </w:r>
            <w:r w:rsidR="009E3637" w:rsidRPr="00D07CB0">
              <w:rPr>
                <w:rFonts w:ascii="Times New Roman" w:eastAsiaTheme="minorEastAsia" w:hAnsi="Times New Roman"/>
                <w:sz w:val="24"/>
              </w:rPr>
              <w:t>月，公司自产化学发光仪器新增装机</w:t>
            </w:r>
            <w:r w:rsidR="009E3637" w:rsidRPr="00D07CB0">
              <w:rPr>
                <w:rFonts w:ascii="Times New Roman" w:eastAsiaTheme="minorEastAsia" w:hAnsi="Times New Roman"/>
                <w:sz w:val="24"/>
              </w:rPr>
              <w:t>1,019</w:t>
            </w:r>
            <w:r w:rsidR="009E3637" w:rsidRPr="00D07CB0">
              <w:rPr>
                <w:rFonts w:ascii="Times New Roman" w:eastAsiaTheme="minorEastAsia" w:hAnsi="Times New Roman"/>
                <w:sz w:val="24"/>
              </w:rPr>
              <w:t>台，其中国内新增装机</w:t>
            </w:r>
            <w:r w:rsidR="009E3637" w:rsidRPr="00D07CB0">
              <w:rPr>
                <w:rFonts w:ascii="Times New Roman" w:eastAsiaTheme="minorEastAsia" w:hAnsi="Times New Roman"/>
                <w:sz w:val="24"/>
              </w:rPr>
              <w:t>701</w:t>
            </w:r>
            <w:r w:rsidR="009E3637" w:rsidRPr="00D07CB0">
              <w:rPr>
                <w:rFonts w:ascii="Times New Roman" w:eastAsiaTheme="minorEastAsia" w:hAnsi="Times New Roman"/>
                <w:sz w:val="24"/>
              </w:rPr>
              <w:t>台（其中单机</w:t>
            </w:r>
            <w:r w:rsidR="009E3637" w:rsidRPr="00D07CB0">
              <w:rPr>
                <w:rFonts w:ascii="Times New Roman" w:eastAsiaTheme="minorEastAsia" w:hAnsi="Times New Roman"/>
                <w:sz w:val="24"/>
              </w:rPr>
              <w:t>600</w:t>
            </w:r>
            <w:r w:rsidR="009E3637" w:rsidRPr="00D07CB0">
              <w:rPr>
                <w:rFonts w:ascii="Times New Roman" w:eastAsiaTheme="minorEastAsia" w:hAnsi="Times New Roman"/>
                <w:sz w:val="24"/>
              </w:rPr>
              <w:t>速的化学发光仪器新增装机占比为</w:t>
            </w:r>
            <w:r w:rsidR="009E3637" w:rsidRPr="00D07CB0">
              <w:rPr>
                <w:rFonts w:ascii="Times New Roman" w:eastAsiaTheme="minorEastAsia" w:hAnsi="Times New Roman"/>
                <w:sz w:val="24"/>
              </w:rPr>
              <w:t>49.64%</w:t>
            </w:r>
            <w:r w:rsidR="009E3637" w:rsidRPr="00D07CB0">
              <w:rPr>
                <w:rFonts w:ascii="Times New Roman" w:eastAsiaTheme="minorEastAsia" w:hAnsi="Times New Roman"/>
                <w:sz w:val="24"/>
              </w:rPr>
              <w:t>），海外新增装机</w:t>
            </w:r>
            <w:r w:rsidR="009E3637" w:rsidRPr="00D07CB0">
              <w:rPr>
                <w:rFonts w:ascii="Times New Roman" w:eastAsiaTheme="minorEastAsia" w:hAnsi="Times New Roman"/>
                <w:sz w:val="24"/>
              </w:rPr>
              <w:t>318</w:t>
            </w:r>
            <w:r w:rsidR="009E3637" w:rsidRPr="00D07CB0">
              <w:rPr>
                <w:rFonts w:ascii="Times New Roman" w:eastAsiaTheme="minorEastAsia" w:hAnsi="Times New Roman"/>
                <w:sz w:val="24"/>
              </w:rPr>
              <w:t>台（单机</w:t>
            </w:r>
            <w:r w:rsidR="009E3637" w:rsidRPr="00D07CB0">
              <w:rPr>
                <w:rFonts w:ascii="Times New Roman" w:eastAsiaTheme="minorEastAsia" w:hAnsi="Times New Roman"/>
                <w:sz w:val="24"/>
              </w:rPr>
              <w:t>300</w:t>
            </w:r>
            <w:r w:rsidR="009E3637" w:rsidRPr="00D07CB0">
              <w:rPr>
                <w:rFonts w:ascii="Times New Roman" w:eastAsiaTheme="minorEastAsia" w:hAnsi="Times New Roman"/>
                <w:sz w:val="24"/>
              </w:rPr>
              <w:t>速以上仪器占比</w:t>
            </w:r>
            <w:r w:rsidR="009E3637" w:rsidRPr="00D07CB0">
              <w:rPr>
                <w:rFonts w:ascii="Times New Roman" w:eastAsiaTheme="minorEastAsia" w:hAnsi="Times New Roman"/>
                <w:sz w:val="24"/>
              </w:rPr>
              <w:t>9.43%</w:t>
            </w:r>
            <w:r w:rsidR="009E3637" w:rsidRPr="00D07CB0">
              <w:rPr>
                <w:rFonts w:ascii="Times New Roman" w:eastAsiaTheme="minorEastAsia" w:hAnsi="Times New Roman"/>
                <w:sz w:val="24"/>
              </w:rPr>
              <w:t>），总体来说国内外市场，</w:t>
            </w:r>
            <w:r w:rsidR="00D53A5D" w:rsidRPr="00D07CB0">
              <w:rPr>
                <w:rFonts w:ascii="Times New Roman" w:eastAsiaTheme="minorEastAsia" w:hAnsi="Times New Roman"/>
                <w:sz w:val="24"/>
              </w:rPr>
              <w:t>中</w:t>
            </w:r>
            <w:r w:rsidR="009E3637" w:rsidRPr="00D07CB0">
              <w:rPr>
                <w:rFonts w:ascii="Times New Roman" w:eastAsiaTheme="minorEastAsia" w:hAnsi="Times New Roman"/>
                <w:sz w:val="24"/>
              </w:rPr>
              <w:t>高端机占比稳定提升。截至</w:t>
            </w:r>
            <w:r w:rsidR="00D53A5D" w:rsidRPr="00D07CB0">
              <w:rPr>
                <w:rFonts w:ascii="Times New Roman" w:eastAsiaTheme="minorEastAsia" w:hAnsi="Times New Roman"/>
                <w:sz w:val="24"/>
              </w:rPr>
              <w:t>2026</w:t>
            </w:r>
            <w:r w:rsidR="009E3637" w:rsidRPr="00D07CB0">
              <w:rPr>
                <w:rFonts w:ascii="Times New Roman" w:eastAsiaTheme="minorEastAsia" w:hAnsi="Times New Roman"/>
                <w:sz w:val="24"/>
              </w:rPr>
              <w:t>年</w:t>
            </w:r>
            <w:r w:rsidR="009E3637" w:rsidRPr="00D07CB0">
              <w:rPr>
                <w:rFonts w:ascii="Times New Roman" w:eastAsiaTheme="minorEastAsia" w:hAnsi="Times New Roman"/>
                <w:sz w:val="24"/>
              </w:rPr>
              <w:t>6</w:t>
            </w:r>
            <w:r w:rsidR="009E3637" w:rsidRPr="00D07CB0">
              <w:rPr>
                <w:rFonts w:ascii="Times New Roman" w:eastAsiaTheme="minorEastAsia" w:hAnsi="Times New Roman"/>
                <w:sz w:val="24"/>
              </w:rPr>
              <w:t>月</w:t>
            </w:r>
            <w:r w:rsidR="009E3637" w:rsidRPr="00D07CB0">
              <w:rPr>
                <w:rFonts w:ascii="Times New Roman" w:eastAsiaTheme="minorEastAsia" w:hAnsi="Times New Roman"/>
                <w:sz w:val="24"/>
              </w:rPr>
              <w:t>30</w:t>
            </w:r>
            <w:r w:rsidR="009E3637" w:rsidRPr="00D07CB0">
              <w:rPr>
                <w:rFonts w:ascii="Times New Roman" w:eastAsiaTheme="minorEastAsia" w:hAnsi="Times New Roman"/>
                <w:sz w:val="24"/>
              </w:rPr>
              <w:t>日，公司自产化学发光仪器累计装机</w:t>
            </w:r>
            <w:r w:rsidR="009E3637" w:rsidRPr="00D07CB0">
              <w:rPr>
                <w:rFonts w:ascii="Times New Roman" w:eastAsiaTheme="minorEastAsia" w:hAnsi="Times New Roman"/>
                <w:sz w:val="24"/>
              </w:rPr>
              <w:t>14,120</w:t>
            </w:r>
            <w:r w:rsidR="009E3637" w:rsidRPr="00D07CB0">
              <w:rPr>
                <w:rFonts w:ascii="Times New Roman" w:eastAsiaTheme="minorEastAsia" w:hAnsi="Times New Roman"/>
                <w:sz w:val="24"/>
              </w:rPr>
              <w:t>台。</w:t>
            </w:r>
          </w:p>
          <w:p w14:paraId="2ED367A5" w14:textId="2A22EB98" w:rsidR="009E3637" w:rsidRPr="00D07CB0" w:rsidRDefault="009E3637" w:rsidP="009E3637">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2026</w:t>
            </w:r>
            <w:r w:rsidRPr="00D07CB0">
              <w:rPr>
                <w:rFonts w:ascii="Times New Roman" w:eastAsiaTheme="minorEastAsia" w:hAnsi="Times New Roman"/>
                <w:sz w:val="24"/>
              </w:rPr>
              <w:t>年</w:t>
            </w:r>
            <w:r w:rsidRPr="00D07CB0">
              <w:rPr>
                <w:rFonts w:ascii="Times New Roman" w:eastAsiaTheme="minorEastAsia" w:hAnsi="Times New Roman"/>
                <w:sz w:val="24"/>
              </w:rPr>
              <w:t>1-6</w:t>
            </w:r>
            <w:r w:rsidRPr="00D07CB0">
              <w:rPr>
                <w:rFonts w:ascii="Times New Roman" w:eastAsiaTheme="minorEastAsia" w:hAnsi="Times New Roman"/>
                <w:sz w:val="24"/>
              </w:rPr>
              <w:t>月，公司流水线新增装机</w:t>
            </w:r>
            <w:r w:rsidRPr="00D07CB0">
              <w:rPr>
                <w:rFonts w:ascii="Times New Roman" w:eastAsiaTheme="minorEastAsia" w:hAnsi="Times New Roman"/>
                <w:sz w:val="24"/>
              </w:rPr>
              <w:t>54</w:t>
            </w:r>
            <w:r w:rsidRPr="00D07CB0">
              <w:rPr>
                <w:rFonts w:ascii="Times New Roman" w:eastAsiaTheme="minorEastAsia" w:hAnsi="Times New Roman"/>
                <w:sz w:val="24"/>
              </w:rPr>
              <w:t>条，其中公司自研自产流水线</w:t>
            </w:r>
            <w:r w:rsidRPr="00D07CB0">
              <w:rPr>
                <w:rFonts w:ascii="Times New Roman" w:eastAsiaTheme="minorEastAsia" w:hAnsi="Times New Roman"/>
                <w:sz w:val="24"/>
              </w:rPr>
              <w:t>iTLA Max</w:t>
            </w:r>
            <w:r w:rsidRPr="00D07CB0">
              <w:rPr>
                <w:rFonts w:ascii="Times New Roman" w:eastAsiaTheme="minorEastAsia" w:hAnsi="Times New Roman"/>
                <w:sz w:val="24"/>
              </w:rPr>
              <w:t>新增装机为</w:t>
            </w:r>
            <w:r w:rsidRPr="00D07CB0">
              <w:rPr>
                <w:rFonts w:ascii="Times New Roman" w:eastAsiaTheme="minorEastAsia" w:hAnsi="Times New Roman"/>
                <w:sz w:val="24"/>
              </w:rPr>
              <w:t>18</w:t>
            </w:r>
            <w:r w:rsidRPr="00D07CB0">
              <w:rPr>
                <w:rFonts w:ascii="Times New Roman" w:eastAsiaTheme="minorEastAsia" w:hAnsi="Times New Roman"/>
                <w:sz w:val="24"/>
              </w:rPr>
              <w:t>条。得益于</w:t>
            </w:r>
            <w:r w:rsidRPr="00D07CB0">
              <w:rPr>
                <w:rFonts w:ascii="Times New Roman" w:eastAsiaTheme="minorEastAsia" w:hAnsi="Times New Roman"/>
                <w:sz w:val="24"/>
              </w:rPr>
              <w:t>2024</w:t>
            </w:r>
            <w:r w:rsidRPr="00D07CB0">
              <w:rPr>
                <w:rFonts w:ascii="Times New Roman" w:eastAsiaTheme="minorEastAsia" w:hAnsi="Times New Roman"/>
                <w:sz w:val="24"/>
              </w:rPr>
              <w:t>年和</w:t>
            </w:r>
            <w:r w:rsidRPr="00D07CB0">
              <w:rPr>
                <w:rFonts w:ascii="Times New Roman" w:eastAsiaTheme="minorEastAsia" w:hAnsi="Times New Roman"/>
                <w:sz w:val="24"/>
              </w:rPr>
              <w:t>2025</w:t>
            </w:r>
            <w:r w:rsidRPr="00D07CB0">
              <w:rPr>
                <w:rFonts w:ascii="Times New Roman" w:eastAsiaTheme="minorEastAsia" w:hAnsi="Times New Roman"/>
                <w:sz w:val="24"/>
              </w:rPr>
              <w:t>年装机情况，今年较多流水线的测试量已进入峰产期，测试量的增长速度大于流水线的装机增速。得益于性价比更高的全自研流水线</w:t>
            </w:r>
            <w:r w:rsidRPr="00D07CB0">
              <w:rPr>
                <w:rFonts w:ascii="Times New Roman" w:eastAsiaTheme="minorEastAsia" w:hAnsi="Times New Roman"/>
                <w:sz w:val="24"/>
              </w:rPr>
              <w:t>iTLA max</w:t>
            </w:r>
            <w:r w:rsidRPr="00D07CB0">
              <w:rPr>
                <w:rFonts w:ascii="Times New Roman" w:eastAsiaTheme="minorEastAsia" w:hAnsi="Times New Roman"/>
                <w:sz w:val="24"/>
              </w:rPr>
              <w:t>的推出，使得流水线任务完成率显著提升。与此同时，特色项目，特别是全血心肌项目可连接流水线的技术升级，以及亚辉龙传统优势自身免疫项目的持续拓展，在终端客户侧都成为了很好的加分项，使得流水线测试量进一步提升。</w:t>
            </w:r>
          </w:p>
          <w:p w14:paraId="6A6FCDF8" w14:textId="6EE3566F" w:rsidR="00D77D52" w:rsidRPr="00D07CB0" w:rsidRDefault="00DE3413" w:rsidP="00DE3413">
            <w:pPr>
              <w:numPr>
                <w:ilvl w:val="0"/>
                <w:numId w:val="1"/>
              </w:numPr>
              <w:spacing w:line="360" w:lineRule="auto"/>
              <w:rPr>
                <w:rFonts w:ascii="Times New Roman" w:eastAsiaTheme="minorEastAsia" w:hAnsi="Times New Roman"/>
                <w:b/>
                <w:bCs/>
                <w:sz w:val="24"/>
              </w:rPr>
            </w:pPr>
            <w:r w:rsidRPr="00D07CB0">
              <w:rPr>
                <w:rFonts w:ascii="Times New Roman" w:eastAsiaTheme="minorEastAsia" w:hAnsi="Times New Roman"/>
                <w:b/>
                <w:bCs/>
                <w:sz w:val="24"/>
              </w:rPr>
              <w:t>如何看待</w:t>
            </w:r>
            <w:r w:rsidR="00187E68" w:rsidRPr="00D07CB0">
              <w:rPr>
                <w:rFonts w:ascii="Times New Roman" w:eastAsiaTheme="minorEastAsia" w:hAnsi="Times New Roman"/>
                <w:b/>
                <w:bCs/>
                <w:sz w:val="24"/>
              </w:rPr>
              <w:t>检验类医疗服务价格项目立项指南</w:t>
            </w:r>
            <w:r w:rsidRPr="00D07CB0">
              <w:rPr>
                <w:rFonts w:ascii="Times New Roman" w:eastAsiaTheme="minorEastAsia" w:hAnsi="Times New Roman"/>
                <w:b/>
                <w:bCs/>
                <w:sz w:val="24"/>
              </w:rPr>
              <w:t>对公司业务</w:t>
            </w:r>
            <w:r w:rsidRPr="00D07CB0">
              <w:rPr>
                <w:rFonts w:ascii="Times New Roman" w:eastAsiaTheme="minorEastAsia" w:hAnsi="Times New Roman"/>
                <w:b/>
                <w:bCs/>
                <w:sz w:val="24"/>
              </w:rPr>
              <w:lastRenderedPageBreak/>
              <w:t>的影响</w:t>
            </w:r>
            <w:r w:rsidR="00BA3A6E" w:rsidRPr="00D07CB0">
              <w:rPr>
                <w:rFonts w:ascii="Times New Roman" w:eastAsiaTheme="minorEastAsia" w:hAnsi="Times New Roman"/>
                <w:b/>
                <w:bCs/>
                <w:sz w:val="24"/>
              </w:rPr>
              <w:t>？</w:t>
            </w:r>
          </w:p>
          <w:p w14:paraId="6C4208C2" w14:textId="2277D3F1" w:rsidR="00DE3413" w:rsidRPr="00D07CB0" w:rsidRDefault="00DE3413" w:rsidP="00DE3413">
            <w:pPr>
              <w:spacing w:line="360" w:lineRule="auto"/>
              <w:ind w:firstLineChars="200" w:firstLine="480"/>
              <w:rPr>
                <w:rFonts w:ascii="Times New Roman" w:eastAsiaTheme="minorEastAsia" w:hAnsi="Times New Roman"/>
                <w:sz w:val="24"/>
              </w:rPr>
            </w:pPr>
            <w:r w:rsidRPr="00130D22">
              <w:rPr>
                <w:rFonts w:ascii="Times New Roman" w:eastAsiaTheme="minorEastAsia" w:hAnsi="Times New Roman" w:hint="eastAsia"/>
                <w:sz w:val="24"/>
              </w:rPr>
              <w:t>答：</w:t>
            </w:r>
            <w:r w:rsidRPr="00D07CB0">
              <w:rPr>
                <w:rFonts w:ascii="Times New Roman" w:eastAsiaTheme="minorEastAsia" w:hAnsi="Times New Roman"/>
                <w:sz w:val="24"/>
              </w:rPr>
              <w:t xml:space="preserve">2026 </w:t>
            </w:r>
            <w:r w:rsidRPr="00D07CB0">
              <w:rPr>
                <w:rFonts w:ascii="Times New Roman" w:eastAsiaTheme="minorEastAsia" w:hAnsi="Times New Roman"/>
                <w:sz w:val="24"/>
              </w:rPr>
              <w:t>年</w:t>
            </w:r>
            <w:r w:rsidRPr="00D07CB0">
              <w:rPr>
                <w:rFonts w:ascii="Times New Roman" w:eastAsiaTheme="minorEastAsia" w:hAnsi="Times New Roman"/>
                <w:sz w:val="24"/>
              </w:rPr>
              <w:t xml:space="preserve">8 </w:t>
            </w:r>
            <w:r w:rsidRPr="00D07CB0">
              <w:rPr>
                <w:rFonts w:ascii="Times New Roman" w:eastAsiaTheme="minorEastAsia" w:hAnsi="Times New Roman"/>
                <w:sz w:val="24"/>
              </w:rPr>
              <w:t>月</w:t>
            </w:r>
            <w:r w:rsidRPr="00D07CB0">
              <w:rPr>
                <w:rFonts w:ascii="Times New Roman" w:eastAsiaTheme="minorEastAsia" w:hAnsi="Times New Roman"/>
                <w:sz w:val="24"/>
              </w:rPr>
              <w:t xml:space="preserve"> 14 </w:t>
            </w:r>
            <w:r w:rsidRPr="00D07CB0">
              <w:rPr>
                <w:rFonts w:ascii="Times New Roman" w:eastAsiaTheme="minorEastAsia" w:hAnsi="Times New Roman"/>
                <w:sz w:val="24"/>
              </w:rPr>
              <w:t>日，国家医保局正式发布《</w:t>
            </w:r>
            <w:bookmarkStart w:id="5" w:name="OLE_LINK2"/>
            <w:r w:rsidRPr="00D07CB0">
              <w:rPr>
                <w:rFonts w:ascii="Times New Roman" w:eastAsiaTheme="minorEastAsia" w:hAnsi="Times New Roman"/>
                <w:sz w:val="24"/>
              </w:rPr>
              <w:t>检验类医疗服务价格项目立项指南</w:t>
            </w:r>
            <w:bookmarkEnd w:id="5"/>
            <w:r w:rsidRPr="00D07CB0">
              <w:rPr>
                <w:rFonts w:ascii="Times New Roman" w:eastAsiaTheme="minorEastAsia" w:hAnsi="Times New Roman"/>
                <w:sz w:val="24"/>
              </w:rPr>
              <w:t>（试行）》（以下简称</w:t>
            </w:r>
            <w:r w:rsidRPr="00D07CB0">
              <w:rPr>
                <w:rFonts w:ascii="Times New Roman" w:eastAsiaTheme="minorEastAsia" w:hAnsi="Times New Roman"/>
                <w:sz w:val="24"/>
              </w:rPr>
              <w:t>"</w:t>
            </w:r>
            <w:r w:rsidRPr="00D07CB0">
              <w:rPr>
                <w:rFonts w:ascii="Times New Roman" w:eastAsiaTheme="minorEastAsia" w:hAnsi="Times New Roman"/>
                <w:sz w:val="24"/>
              </w:rPr>
              <w:t>立项指南</w:t>
            </w:r>
            <w:r w:rsidRPr="00D07CB0">
              <w:rPr>
                <w:rFonts w:ascii="Times New Roman" w:eastAsiaTheme="minorEastAsia" w:hAnsi="Times New Roman"/>
                <w:sz w:val="24"/>
              </w:rPr>
              <w:t>"</w:t>
            </w:r>
            <w:r w:rsidRPr="00D07CB0">
              <w:rPr>
                <w:rFonts w:ascii="Times New Roman" w:eastAsiaTheme="minorEastAsia" w:hAnsi="Times New Roman"/>
                <w:sz w:val="24"/>
              </w:rPr>
              <w:t>）。从目前情况看，立项指南的落地是一个逐步推进的过程，具体执行节奏将受到各地区医疗机构管理要求、临床需求以及相关配套政策等因素影响，不同区域之间亦存在一定差异。公司将持续关注相关政策落地情况，并积极做好产品、市场及服务等方面的准备。</w:t>
            </w:r>
          </w:p>
          <w:p w14:paraId="6B6F29E9" w14:textId="77777777" w:rsidR="00DE3413" w:rsidRPr="00D07CB0" w:rsidRDefault="00DE3413" w:rsidP="00DE3413">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从业务层面看，检验立项规范化、标准化的持续推进，有利于进一步明确临床检验项目的应用边界和开展规范，长期来看有助于行业健康发展。其中，针对自身免疫疾病相关检测，立项指南对自身抗体检测收费项目作出系统性完善，为公司自免产线带来较为明确的政策利好，主要体现在以下方面：</w:t>
            </w:r>
          </w:p>
          <w:p w14:paraId="17F50B01" w14:textId="77777777" w:rsidR="00DE3413" w:rsidRPr="00D07CB0" w:rsidRDefault="00DE3413" w:rsidP="00DE3413">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一是新增收费项目，拓宽检测市场支付空间。</w:t>
            </w:r>
            <w:r w:rsidRPr="00D07CB0">
              <w:rPr>
                <w:rFonts w:ascii="Times New Roman" w:eastAsiaTheme="minorEastAsia" w:hAnsi="Times New Roman"/>
                <w:sz w:val="24"/>
              </w:rPr>
              <w:t xml:space="preserve"> </w:t>
            </w:r>
            <w:r w:rsidRPr="00D07CB0">
              <w:rPr>
                <w:rFonts w:ascii="Times New Roman" w:eastAsiaTheme="minorEastAsia" w:hAnsi="Times New Roman"/>
                <w:sz w:val="24"/>
              </w:rPr>
              <w:t>立项指南改变既往按单个抗体指标逐项设置收费条目的模式，首次以疾病谱为类别对自身抗体检测项目进行收费立项，覆盖数十种临床常见自身免疫病，并纳入国家已发布的三版罕见病目录所收录的罕见自身免疫病。凡用于同一自身免疫病诊断的抗体均可按该类疾病条目收费，既往无收费项目、收费覆盖地区较少的项目以及后续拟上市的新项目均获得收费依据，有助于加速新型抗体标志物及商品化试剂的临床落地，满足未被满足的临床需求。上述按疾病谱立项的方式与公司自免检测项目、全自动自免平台布局相契合，为产品合规准入提供了清晰框架。</w:t>
            </w:r>
          </w:p>
          <w:p w14:paraId="437BAE52" w14:textId="740125A3" w:rsidR="00DE3413" w:rsidRPr="00D07CB0" w:rsidRDefault="00DE3413" w:rsidP="00DE3413">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二是</w:t>
            </w:r>
            <w:r w:rsidRPr="00D07CB0">
              <w:rPr>
                <w:rFonts w:ascii="Times New Roman" w:eastAsiaTheme="minorEastAsia" w:hAnsi="Times New Roman"/>
                <w:sz w:val="24"/>
              </w:rPr>
              <w:t>"</w:t>
            </w:r>
            <w:r w:rsidRPr="00D07CB0">
              <w:rPr>
                <w:rFonts w:ascii="Times New Roman" w:eastAsiaTheme="minorEastAsia" w:hAnsi="Times New Roman"/>
                <w:sz w:val="24"/>
              </w:rPr>
              <w:t>金标准</w:t>
            </w:r>
            <w:r w:rsidRPr="00D07CB0">
              <w:rPr>
                <w:rFonts w:ascii="Times New Roman" w:eastAsiaTheme="minorEastAsia" w:hAnsi="Times New Roman"/>
                <w:sz w:val="24"/>
              </w:rPr>
              <w:t>"</w:t>
            </w:r>
            <w:r w:rsidRPr="00D07CB0">
              <w:rPr>
                <w:rFonts w:ascii="Times New Roman" w:eastAsiaTheme="minorEastAsia" w:hAnsi="Times New Roman"/>
                <w:sz w:val="24"/>
              </w:rPr>
              <w:t>项目加收，改善盈利能力。</w:t>
            </w:r>
            <w:r w:rsidRPr="00D07CB0">
              <w:rPr>
                <w:rFonts w:ascii="Times New Roman" w:eastAsiaTheme="minorEastAsia" w:hAnsi="Times New Roman"/>
                <w:sz w:val="24"/>
              </w:rPr>
              <w:t xml:space="preserve"> </w:t>
            </w:r>
            <w:r w:rsidRPr="00D07CB0">
              <w:rPr>
                <w:rFonts w:ascii="Times New Roman" w:eastAsiaTheme="minorEastAsia" w:hAnsi="Times New Roman"/>
                <w:sz w:val="24"/>
              </w:rPr>
              <w:t>间接免疫荧光法是自身抗体筛查的首选方法学，立项指南对常用的间接免疫荧光检测项目予以</w:t>
            </w:r>
            <w:r w:rsidR="00393B69" w:rsidRPr="00D07CB0">
              <w:rPr>
                <w:rFonts w:ascii="Times New Roman" w:eastAsiaTheme="minorEastAsia" w:hAnsi="Times New Roman"/>
                <w:sz w:val="24"/>
              </w:rPr>
              <w:t>显微镜检</w:t>
            </w:r>
            <w:r w:rsidRPr="00D07CB0">
              <w:rPr>
                <w:rFonts w:ascii="Times New Roman" w:eastAsiaTheme="minorEastAsia" w:hAnsi="Times New Roman"/>
                <w:sz w:val="24"/>
              </w:rPr>
              <w:t>加收，有助于相关实验室改善经营效益，推动该方法学向基层医疗机构下沉，亦与公司自免检测项目的技术布局相适应。</w:t>
            </w:r>
          </w:p>
          <w:p w14:paraId="4E630C21" w14:textId="31E64DFC" w:rsidR="00DE3413" w:rsidRPr="00D07CB0" w:rsidRDefault="00DE3413" w:rsidP="00DE3413">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三是联检分档收费，有利于多重检测平台推广。</w:t>
            </w:r>
            <w:r w:rsidRPr="00D07CB0">
              <w:rPr>
                <w:rFonts w:ascii="Times New Roman" w:eastAsiaTheme="minorEastAsia" w:hAnsi="Times New Roman"/>
                <w:sz w:val="24"/>
              </w:rPr>
              <w:t xml:space="preserve"> </w:t>
            </w:r>
            <w:r w:rsidRPr="00D07CB0">
              <w:rPr>
                <w:rFonts w:ascii="Times New Roman" w:eastAsiaTheme="minorEastAsia" w:hAnsi="Times New Roman"/>
                <w:sz w:val="24"/>
              </w:rPr>
              <w:t>立项指南明确规定，单次检测产出多个结果的模式属于联检，按联检数目分档收费，最低减收</w:t>
            </w:r>
            <w:r w:rsidRPr="00D07CB0">
              <w:rPr>
                <w:rFonts w:ascii="Times New Roman" w:eastAsiaTheme="minorEastAsia" w:hAnsi="Times New Roman"/>
                <w:sz w:val="24"/>
              </w:rPr>
              <w:t xml:space="preserve"> 20%</w:t>
            </w:r>
            <w:r w:rsidRPr="00D07CB0">
              <w:rPr>
                <w:rFonts w:ascii="Times New Roman" w:eastAsiaTheme="minorEastAsia" w:hAnsi="Times New Roman"/>
                <w:sz w:val="24"/>
              </w:rPr>
              <w:t>、最高减收</w:t>
            </w:r>
            <w:r w:rsidRPr="00D07CB0">
              <w:rPr>
                <w:rFonts w:ascii="Times New Roman" w:eastAsiaTheme="minorEastAsia" w:hAnsi="Times New Roman"/>
                <w:sz w:val="24"/>
              </w:rPr>
              <w:t xml:space="preserve"> 40%</w:t>
            </w:r>
            <w:r w:rsidRPr="00D07CB0">
              <w:rPr>
                <w:rFonts w:ascii="Times New Roman" w:eastAsiaTheme="minorEastAsia" w:hAnsi="Times New Roman"/>
                <w:sz w:val="24"/>
              </w:rPr>
              <w:t>。免疫印迹法、液相芯片法系当前主</w:t>
            </w:r>
            <w:r w:rsidRPr="00D07CB0">
              <w:rPr>
                <w:rFonts w:ascii="Times New Roman" w:eastAsiaTheme="minorEastAsia" w:hAnsi="Times New Roman"/>
                <w:sz w:val="24"/>
              </w:rPr>
              <w:lastRenderedPageBreak/>
              <w:t>流的自身抗体多重检测平台，公司免疫印迹、液相芯片平台的联检套餐设计与该政策导向相契合。</w:t>
            </w:r>
          </w:p>
          <w:p w14:paraId="51CDFFB6" w14:textId="377F1DFF" w:rsidR="00DE3413" w:rsidRPr="00D07CB0" w:rsidRDefault="00DE3413" w:rsidP="00DE3413">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整体而言，公司具备较为完善的生化免疫产品布局和较丰富的检测项目储备，将依托现有产品线，根据临床需求和政策变化及时进行产品和市场策略调整。需要说明的是，上述政策对公司业绩的具体影响，目前仍取决于后续各地区的实际执行进度和落地范围，现阶段较难准确量化。公司将持续跟踪政策执行情况，并结合市场变化积极推进相关业务。</w:t>
            </w:r>
          </w:p>
          <w:p w14:paraId="5F8C27A1" w14:textId="4ABB5DD4" w:rsidR="005068FE" w:rsidRPr="00D07CB0" w:rsidRDefault="005068FE" w:rsidP="005068FE">
            <w:pPr>
              <w:numPr>
                <w:ilvl w:val="0"/>
                <w:numId w:val="1"/>
              </w:numPr>
              <w:spacing w:line="360" w:lineRule="auto"/>
              <w:rPr>
                <w:rFonts w:ascii="Times New Roman" w:eastAsiaTheme="minorEastAsia" w:hAnsi="Times New Roman"/>
                <w:b/>
                <w:bCs/>
                <w:sz w:val="24"/>
              </w:rPr>
            </w:pPr>
            <w:r w:rsidRPr="00D07CB0">
              <w:rPr>
                <w:rFonts w:ascii="Times New Roman" w:eastAsiaTheme="minorEastAsia" w:hAnsi="Times New Roman"/>
                <w:b/>
                <w:bCs/>
                <w:sz w:val="24"/>
              </w:rPr>
              <w:t>国际业务增速下降是什么原因，如何看待未来国际市场的开拓和发展</w:t>
            </w:r>
            <w:r w:rsidR="00BA3A6E" w:rsidRPr="00D07CB0">
              <w:rPr>
                <w:rFonts w:ascii="Times New Roman" w:eastAsiaTheme="minorEastAsia" w:hAnsi="Times New Roman"/>
                <w:b/>
                <w:bCs/>
                <w:sz w:val="24"/>
              </w:rPr>
              <w:t>？</w:t>
            </w:r>
          </w:p>
          <w:p w14:paraId="600A5CBF" w14:textId="77777777" w:rsidR="00C64FC7"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答：</w:t>
            </w:r>
            <w:r w:rsidR="006407AB" w:rsidRPr="00D07CB0">
              <w:rPr>
                <w:rFonts w:ascii="Times New Roman" w:eastAsiaTheme="minorEastAsia" w:hAnsi="Times New Roman"/>
                <w:sz w:val="24"/>
              </w:rPr>
              <w:t>上半年</w:t>
            </w:r>
            <w:r w:rsidRPr="00D07CB0">
              <w:rPr>
                <w:rFonts w:ascii="Times New Roman" w:eastAsiaTheme="minorEastAsia" w:hAnsi="Times New Roman"/>
                <w:sz w:val="24"/>
              </w:rPr>
              <w:t>，公司国际业务增速有所放缓，主要原因如下：</w:t>
            </w:r>
          </w:p>
          <w:p w14:paraId="2EA77B9B" w14:textId="475A868E" w:rsidR="00C64FC7"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1</w:t>
            </w:r>
            <w:r w:rsidRPr="00D07CB0">
              <w:rPr>
                <w:rFonts w:ascii="Times New Roman" w:eastAsiaTheme="minorEastAsia" w:hAnsi="Times New Roman"/>
                <w:sz w:val="24"/>
              </w:rPr>
              <w:t>、国际地缘政治环境变化的影响。</w:t>
            </w:r>
            <w:r w:rsidRPr="00D07CB0">
              <w:rPr>
                <w:rFonts w:ascii="Times New Roman" w:eastAsiaTheme="minorEastAsia" w:hAnsi="Times New Roman"/>
                <w:sz w:val="24"/>
              </w:rPr>
              <w:t xml:space="preserve"> </w:t>
            </w:r>
            <w:r w:rsidRPr="00D07CB0">
              <w:rPr>
                <w:rFonts w:ascii="Times New Roman" w:eastAsiaTheme="minorEastAsia" w:hAnsi="Times New Roman"/>
                <w:sz w:val="24"/>
              </w:rPr>
              <w:t>年初以来，中东地区</w:t>
            </w:r>
            <w:r w:rsidR="005E27AF" w:rsidRPr="00D07CB0">
              <w:rPr>
                <w:rFonts w:ascii="Times New Roman" w:eastAsiaTheme="minorEastAsia" w:hAnsi="Times New Roman"/>
                <w:sz w:val="24"/>
              </w:rPr>
              <w:t>地缘政治</w:t>
            </w:r>
            <w:r w:rsidRPr="00D07CB0">
              <w:rPr>
                <w:rFonts w:ascii="Times New Roman" w:eastAsiaTheme="minorEastAsia" w:hAnsi="Times New Roman"/>
                <w:sz w:val="24"/>
              </w:rPr>
              <w:t>冲突</w:t>
            </w:r>
            <w:r w:rsidR="005E27AF" w:rsidRPr="00D07CB0">
              <w:rPr>
                <w:rFonts w:ascii="Times New Roman" w:eastAsiaTheme="minorEastAsia" w:hAnsi="Times New Roman"/>
                <w:sz w:val="24"/>
              </w:rPr>
              <w:t>持续升级</w:t>
            </w:r>
            <w:r w:rsidRPr="00D07CB0">
              <w:rPr>
                <w:rFonts w:ascii="Times New Roman" w:eastAsiaTheme="minorEastAsia" w:hAnsi="Times New Roman"/>
                <w:sz w:val="24"/>
              </w:rPr>
              <w:t>，</w:t>
            </w:r>
            <w:r w:rsidR="005E27AF" w:rsidRPr="00D07CB0">
              <w:rPr>
                <w:rFonts w:ascii="Times New Roman" w:eastAsiaTheme="minorEastAsia" w:hAnsi="Times New Roman"/>
                <w:sz w:val="24"/>
              </w:rPr>
              <w:t>重要海峡物流被严重冲击，冲突对当地安全环境、人员流动、物流运输及资金结算等方面均造成了不同程度的影响，</w:t>
            </w:r>
            <w:r w:rsidRPr="00D07CB0">
              <w:rPr>
                <w:rFonts w:ascii="Times New Roman" w:eastAsiaTheme="minorEastAsia" w:hAnsi="Times New Roman"/>
                <w:sz w:val="24"/>
              </w:rPr>
              <w:t>对公司</w:t>
            </w:r>
            <w:r w:rsidR="005E27AF" w:rsidRPr="00D07CB0">
              <w:rPr>
                <w:rFonts w:ascii="Times New Roman" w:eastAsiaTheme="minorEastAsia" w:hAnsi="Times New Roman"/>
                <w:sz w:val="24"/>
              </w:rPr>
              <w:t>海外最重要的</w:t>
            </w:r>
            <w:r w:rsidRPr="00D07CB0">
              <w:rPr>
                <w:rFonts w:ascii="Times New Roman" w:eastAsiaTheme="minorEastAsia" w:hAnsi="Times New Roman"/>
                <w:sz w:val="24"/>
              </w:rPr>
              <w:t>中东</w:t>
            </w:r>
            <w:r w:rsidR="005E27AF" w:rsidRPr="00D07CB0">
              <w:rPr>
                <w:rFonts w:ascii="Times New Roman" w:eastAsiaTheme="minorEastAsia" w:hAnsi="Times New Roman"/>
                <w:sz w:val="24"/>
              </w:rPr>
              <w:t>区域</w:t>
            </w:r>
            <w:r w:rsidRPr="00D07CB0">
              <w:rPr>
                <w:rFonts w:ascii="Times New Roman" w:eastAsiaTheme="minorEastAsia" w:hAnsi="Times New Roman"/>
                <w:sz w:val="24"/>
              </w:rPr>
              <w:t>市场的经营</w:t>
            </w:r>
            <w:r w:rsidR="005E27AF" w:rsidRPr="00D07CB0">
              <w:rPr>
                <w:rFonts w:ascii="Times New Roman" w:eastAsiaTheme="minorEastAsia" w:hAnsi="Times New Roman"/>
                <w:sz w:val="24"/>
              </w:rPr>
              <w:t>带来了挑战，经营业绩也受到了</w:t>
            </w:r>
            <w:r w:rsidRPr="00D07CB0">
              <w:rPr>
                <w:rFonts w:ascii="Times New Roman" w:eastAsiaTheme="minorEastAsia" w:hAnsi="Times New Roman"/>
                <w:sz w:val="24"/>
              </w:rPr>
              <w:t>一定影响</w:t>
            </w:r>
            <w:r w:rsidR="005E27AF" w:rsidRPr="00D07CB0">
              <w:rPr>
                <w:rFonts w:ascii="Times New Roman" w:eastAsiaTheme="minorEastAsia" w:hAnsi="Times New Roman"/>
                <w:sz w:val="24"/>
              </w:rPr>
              <w:t>；</w:t>
            </w:r>
          </w:p>
          <w:p w14:paraId="2011BA04" w14:textId="5A22D485" w:rsidR="00C64FC7"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2</w:t>
            </w:r>
            <w:r w:rsidRPr="00D07CB0">
              <w:rPr>
                <w:rFonts w:ascii="Times New Roman" w:eastAsiaTheme="minorEastAsia" w:hAnsi="Times New Roman"/>
                <w:sz w:val="24"/>
              </w:rPr>
              <w:t>、国际渠道结构的升级与更替。</w:t>
            </w:r>
            <w:r w:rsidRPr="00D07CB0">
              <w:rPr>
                <w:rFonts w:ascii="Times New Roman" w:eastAsiaTheme="minorEastAsia" w:hAnsi="Times New Roman"/>
                <w:sz w:val="24"/>
              </w:rPr>
              <w:t xml:space="preserve"> </w:t>
            </w:r>
            <w:r w:rsidRPr="00D07CB0">
              <w:rPr>
                <w:rFonts w:ascii="Times New Roman" w:eastAsiaTheme="minorEastAsia" w:hAnsi="Times New Roman"/>
                <w:sz w:val="24"/>
              </w:rPr>
              <w:t>随着公司海外业务经历数年的高速增长，现有销售渠道进入进化与更替的新周期，渠道结构的优化调整进度与预期尚存一定差距</w:t>
            </w:r>
            <w:r w:rsidR="005E27AF" w:rsidRPr="00D07CB0">
              <w:rPr>
                <w:rFonts w:ascii="Times New Roman" w:eastAsiaTheme="minorEastAsia" w:hAnsi="Times New Roman"/>
                <w:sz w:val="24"/>
              </w:rPr>
              <w:t>；</w:t>
            </w:r>
          </w:p>
          <w:p w14:paraId="2EEF5B2E" w14:textId="77777777" w:rsidR="00C64FC7"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3</w:t>
            </w:r>
            <w:r w:rsidRPr="00D07CB0">
              <w:rPr>
                <w:rFonts w:ascii="Times New Roman" w:eastAsiaTheme="minorEastAsia" w:hAnsi="Times New Roman"/>
                <w:sz w:val="24"/>
              </w:rPr>
              <w:t>、中高端新平台业务尚处于市场导入期。</w:t>
            </w:r>
            <w:r w:rsidRPr="00D07CB0">
              <w:rPr>
                <w:rFonts w:ascii="Times New Roman" w:eastAsiaTheme="minorEastAsia" w:hAnsi="Times New Roman"/>
                <w:sz w:val="24"/>
              </w:rPr>
              <w:t xml:space="preserve"> </w:t>
            </w:r>
            <w:r w:rsidR="00153D0C" w:rsidRPr="00D07CB0">
              <w:rPr>
                <w:rFonts w:ascii="Times New Roman" w:eastAsiaTheme="minorEastAsia" w:hAnsi="Times New Roman"/>
                <w:sz w:val="24"/>
              </w:rPr>
              <w:t>公司生化平台、生免联机、实验室自动化</w:t>
            </w:r>
            <w:r w:rsidR="005E27AF" w:rsidRPr="00D07CB0">
              <w:rPr>
                <w:rFonts w:ascii="Times New Roman" w:eastAsiaTheme="minorEastAsia" w:hAnsi="Times New Roman"/>
                <w:sz w:val="24"/>
              </w:rPr>
              <w:t>i</w:t>
            </w:r>
            <w:r w:rsidRPr="00D07CB0">
              <w:rPr>
                <w:rFonts w:ascii="Times New Roman" w:eastAsiaTheme="minorEastAsia" w:hAnsi="Times New Roman"/>
                <w:sz w:val="24"/>
              </w:rPr>
              <w:t>TLA</w:t>
            </w:r>
            <w:r w:rsidRPr="00D07CB0">
              <w:rPr>
                <w:rFonts w:ascii="Times New Roman" w:eastAsiaTheme="minorEastAsia" w:hAnsi="Times New Roman"/>
                <w:sz w:val="24"/>
              </w:rPr>
              <w:t>等中高端产品目前仍处于注册认证与市场布局阶段，其市场推广及放量尚需一定时间。</w:t>
            </w:r>
          </w:p>
          <w:p w14:paraId="6FC66D63" w14:textId="210098B7" w:rsidR="005068FE" w:rsidRPr="00D07CB0" w:rsidRDefault="005E27AF"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尽管</w:t>
            </w:r>
            <w:r w:rsidRPr="00D07CB0">
              <w:rPr>
                <w:rFonts w:ascii="Times New Roman" w:eastAsiaTheme="minorEastAsia" w:hAnsi="Times New Roman"/>
                <w:sz w:val="24"/>
              </w:rPr>
              <w:t>2026</w:t>
            </w:r>
            <w:r w:rsidRPr="00D07CB0">
              <w:rPr>
                <w:rFonts w:ascii="Times New Roman" w:eastAsiaTheme="minorEastAsia" w:hAnsi="Times New Roman"/>
                <w:sz w:val="24"/>
              </w:rPr>
              <w:t>年上半年海外业务面临上述复杂局势，海外仍实现</w:t>
            </w:r>
            <w:r w:rsidR="00C64FC7" w:rsidRPr="00D07CB0">
              <w:rPr>
                <w:rFonts w:ascii="Times New Roman" w:eastAsiaTheme="minorEastAsia" w:hAnsi="Times New Roman"/>
                <w:sz w:val="24"/>
              </w:rPr>
              <w:t>主营业务收入</w:t>
            </w:r>
            <w:r w:rsidR="00C64FC7" w:rsidRPr="00D07CB0">
              <w:rPr>
                <w:rFonts w:ascii="Times New Roman" w:eastAsiaTheme="minorEastAsia" w:hAnsi="Times New Roman"/>
                <w:sz w:val="24"/>
              </w:rPr>
              <w:t>13,880.40</w:t>
            </w:r>
            <w:r w:rsidR="00C64FC7" w:rsidRPr="00D07CB0">
              <w:rPr>
                <w:rFonts w:ascii="Times New Roman" w:eastAsiaTheme="minorEastAsia" w:hAnsi="Times New Roman"/>
                <w:sz w:val="24"/>
              </w:rPr>
              <w:t>万元，同比增长</w:t>
            </w:r>
            <w:r w:rsidR="00C64FC7" w:rsidRPr="00D07CB0">
              <w:rPr>
                <w:rFonts w:ascii="Times New Roman" w:eastAsiaTheme="minorEastAsia" w:hAnsi="Times New Roman"/>
                <w:sz w:val="24"/>
              </w:rPr>
              <w:t>7.76%</w:t>
            </w:r>
            <w:r w:rsidR="00C64FC7" w:rsidRPr="00D07CB0">
              <w:rPr>
                <w:rFonts w:ascii="Times New Roman" w:eastAsiaTheme="minorEastAsia" w:hAnsi="Times New Roman"/>
                <w:sz w:val="24"/>
              </w:rPr>
              <w:t>，其中化学发光业务实现营业收入</w:t>
            </w:r>
            <w:r w:rsidR="00C64FC7" w:rsidRPr="00D07CB0">
              <w:rPr>
                <w:rFonts w:ascii="Times New Roman" w:eastAsiaTheme="minorEastAsia" w:hAnsi="Times New Roman"/>
                <w:sz w:val="24"/>
              </w:rPr>
              <w:t>12,430.64</w:t>
            </w:r>
            <w:r w:rsidR="00C64FC7" w:rsidRPr="00D07CB0">
              <w:rPr>
                <w:rFonts w:ascii="Times New Roman" w:eastAsiaTheme="minorEastAsia" w:hAnsi="Times New Roman"/>
                <w:sz w:val="24"/>
              </w:rPr>
              <w:t>万元。发光试剂发货金额、数量同比增速仍超</w:t>
            </w:r>
            <w:r w:rsidR="00C64FC7" w:rsidRPr="00D07CB0">
              <w:rPr>
                <w:rFonts w:ascii="Times New Roman" w:eastAsiaTheme="minorEastAsia" w:hAnsi="Times New Roman"/>
                <w:sz w:val="24"/>
              </w:rPr>
              <w:t>25%</w:t>
            </w:r>
            <w:r w:rsidR="00C64FC7" w:rsidRPr="00D07CB0">
              <w:rPr>
                <w:rFonts w:ascii="Times New Roman" w:eastAsiaTheme="minorEastAsia" w:hAnsi="Times New Roman"/>
                <w:sz w:val="24"/>
              </w:rPr>
              <w:t>，受仪器类产品发货节奏拖累了海外整体增速。</w:t>
            </w:r>
          </w:p>
          <w:p w14:paraId="51B8E599" w14:textId="77777777" w:rsidR="00C64FC7"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针对上述情况，公司将重点从以下方面推进国际市场开拓与发</w:t>
            </w:r>
            <w:r w:rsidRPr="00D07CB0">
              <w:rPr>
                <w:rFonts w:ascii="Times New Roman" w:eastAsiaTheme="minorEastAsia" w:hAnsi="Times New Roman"/>
                <w:sz w:val="24"/>
              </w:rPr>
              <w:lastRenderedPageBreak/>
              <w:t>展：</w:t>
            </w:r>
          </w:p>
          <w:p w14:paraId="3385E8C3" w14:textId="053FEABB" w:rsidR="00C64FC7" w:rsidRPr="00D07CB0" w:rsidRDefault="006407AB"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1</w:t>
            </w:r>
            <w:r w:rsidRPr="00D07CB0">
              <w:rPr>
                <w:rFonts w:ascii="Times New Roman" w:eastAsiaTheme="minorEastAsia" w:hAnsi="Times New Roman"/>
                <w:sz w:val="24"/>
              </w:rPr>
              <w:t>、</w:t>
            </w:r>
            <w:r w:rsidR="005068FE" w:rsidRPr="00D07CB0">
              <w:rPr>
                <w:rFonts w:ascii="Times New Roman" w:eastAsiaTheme="minorEastAsia" w:hAnsi="Times New Roman"/>
                <w:sz w:val="24"/>
              </w:rPr>
              <w:t>积极应对地缘政治影响。地缘政治冲突具有较强的不可预见性，公司将与当地合作伙伴保持密切沟通，持续关注并评估相关区域风险，在保障安全合规的前提下，积极寻求可行的业务开展方式，以稳定并承接既有市场需求</w:t>
            </w:r>
            <w:r w:rsidR="00C64FC7" w:rsidRPr="00D07CB0">
              <w:rPr>
                <w:rFonts w:ascii="Times New Roman" w:eastAsiaTheme="minorEastAsia" w:hAnsi="Times New Roman"/>
                <w:sz w:val="24"/>
              </w:rPr>
              <w:t>；</w:t>
            </w:r>
          </w:p>
          <w:p w14:paraId="2E9E87DF" w14:textId="001CB771" w:rsidR="00C64FC7" w:rsidRPr="00D07CB0" w:rsidRDefault="006407AB"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2</w:t>
            </w:r>
            <w:r w:rsidRPr="00D07CB0">
              <w:rPr>
                <w:rFonts w:ascii="Times New Roman" w:eastAsiaTheme="minorEastAsia" w:hAnsi="Times New Roman"/>
                <w:sz w:val="24"/>
              </w:rPr>
              <w:t>、</w:t>
            </w:r>
            <w:r w:rsidR="005068FE" w:rsidRPr="00D07CB0">
              <w:rPr>
                <w:rFonts w:ascii="Times New Roman" w:eastAsiaTheme="minorEastAsia" w:hAnsi="Times New Roman"/>
                <w:sz w:val="24"/>
              </w:rPr>
              <w:t>稳步推进渠道结构优化升级。公司将结合渠道进化与更替的新周期，积极遴选具备相应能力、资源且发展愿景一致、愿意与公司长期共同发展的合作伙伴，建立战略合作关系，探索本地化合作方案，持续提升渠道质量与运营效率</w:t>
            </w:r>
            <w:r w:rsidR="00C64FC7" w:rsidRPr="00D07CB0">
              <w:rPr>
                <w:rFonts w:ascii="Times New Roman" w:eastAsiaTheme="minorEastAsia" w:hAnsi="Times New Roman"/>
                <w:sz w:val="24"/>
              </w:rPr>
              <w:t>；</w:t>
            </w:r>
          </w:p>
          <w:p w14:paraId="4D97BD65" w14:textId="53BA56BE" w:rsidR="005068FE" w:rsidRPr="00D07CB0" w:rsidRDefault="006407AB"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3</w:t>
            </w:r>
            <w:r w:rsidRPr="00D07CB0">
              <w:rPr>
                <w:rFonts w:ascii="Times New Roman" w:eastAsiaTheme="minorEastAsia" w:hAnsi="Times New Roman"/>
                <w:sz w:val="24"/>
              </w:rPr>
              <w:t>、</w:t>
            </w:r>
            <w:r w:rsidR="005068FE" w:rsidRPr="00D07CB0">
              <w:rPr>
                <w:rFonts w:ascii="Times New Roman" w:eastAsiaTheme="minorEastAsia" w:hAnsi="Times New Roman"/>
                <w:sz w:val="24"/>
              </w:rPr>
              <w:t>加快中高端产品的市场推广落地。</w:t>
            </w:r>
            <w:r w:rsidR="005068FE" w:rsidRPr="00D07CB0">
              <w:rPr>
                <w:rFonts w:ascii="Times New Roman" w:eastAsiaTheme="minorEastAsia" w:hAnsi="Times New Roman"/>
                <w:sz w:val="24"/>
              </w:rPr>
              <w:t xml:space="preserve"> </w:t>
            </w:r>
            <w:r w:rsidR="005068FE" w:rsidRPr="00D07CB0">
              <w:rPr>
                <w:rFonts w:ascii="Times New Roman" w:eastAsiaTheme="minorEastAsia" w:hAnsi="Times New Roman"/>
                <w:sz w:val="24"/>
              </w:rPr>
              <w:t>针对中高端产品，公司将从以往主要依托经销商的模式，逐步转向销售及市场团队与经销商协同推进，深入市场一线，为中高端客户提供更贴合其需求的解决方案，加快相关产品注册落地与市场导入。</w:t>
            </w:r>
          </w:p>
          <w:p w14:paraId="110B7977" w14:textId="6554A5E3" w:rsidR="005068FE" w:rsidRPr="00D07CB0" w:rsidRDefault="005068FE" w:rsidP="005068FE">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总体而言，随着国际业务体量的持续增长，公司面临的经营环境与竞争挑战将更为复杂。公司将持续坚持学术引领的营销策略，深入市场一线，聚焦自身优势领域深耕，稳步推进国际市场的开拓与发展。</w:t>
            </w:r>
          </w:p>
          <w:p w14:paraId="794C7BE1" w14:textId="7C5A911F" w:rsidR="00D77D52" w:rsidRPr="00D07CB0" w:rsidRDefault="00153D0C" w:rsidP="00153D0C">
            <w:pPr>
              <w:numPr>
                <w:ilvl w:val="0"/>
                <w:numId w:val="1"/>
              </w:numPr>
              <w:spacing w:line="360" w:lineRule="auto"/>
              <w:rPr>
                <w:rFonts w:ascii="Times New Roman" w:eastAsiaTheme="minorEastAsia" w:hAnsi="Times New Roman"/>
                <w:b/>
                <w:bCs/>
                <w:sz w:val="24"/>
              </w:rPr>
            </w:pPr>
            <w:r w:rsidRPr="00D07CB0">
              <w:rPr>
                <w:rFonts w:ascii="Times New Roman" w:eastAsiaTheme="minorEastAsia" w:hAnsi="Times New Roman"/>
                <w:b/>
                <w:bCs/>
                <w:sz w:val="24"/>
              </w:rPr>
              <w:t>公司在数智化以及前沿方面的布局，是否有可能在接下来几年进一步发展为公司的重要业务</w:t>
            </w:r>
            <w:r w:rsidR="00BA3A6E" w:rsidRPr="00D07CB0">
              <w:rPr>
                <w:rFonts w:ascii="Times New Roman" w:eastAsiaTheme="minorEastAsia" w:hAnsi="Times New Roman"/>
                <w:b/>
                <w:bCs/>
                <w:sz w:val="24"/>
              </w:rPr>
              <w:t>？</w:t>
            </w:r>
          </w:p>
          <w:p w14:paraId="3B728107" w14:textId="2CFCE850" w:rsidR="0084679D" w:rsidRPr="00D07CB0" w:rsidRDefault="00153D0C" w:rsidP="00EF40F0">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答：</w:t>
            </w:r>
            <w:r w:rsidR="0084679D" w:rsidRPr="00D07CB0">
              <w:rPr>
                <w:rFonts w:ascii="Times New Roman" w:eastAsiaTheme="minorEastAsia" w:hAnsi="Times New Roman"/>
                <w:sz w:val="24"/>
              </w:rPr>
              <w:t>关于公司在数智化及前沿领域的布局，在自身免疫疾病诊断领域，公司正积极推进下一代融合</w:t>
            </w:r>
            <w:r w:rsidR="00EF40F0" w:rsidRPr="00D07CB0">
              <w:rPr>
                <w:rFonts w:ascii="Times New Roman" w:eastAsiaTheme="minorEastAsia" w:hAnsi="Times New Roman"/>
                <w:sz w:val="24"/>
              </w:rPr>
              <w:t>人工智能</w:t>
            </w:r>
            <w:r w:rsidR="0084679D" w:rsidRPr="00D07CB0">
              <w:rPr>
                <w:rFonts w:ascii="Times New Roman" w:eastAsiaTheme="minorEastAsia" w:hAnsi="Times New Roman"/>
                <w:sz w:val="24"/>
              </w:rPr>
              <w:t>判读功能的间接免疫荧光</w:t>
            </w:r>
            <w:r w:rsidR="00EF40F0" w:rsidRPr="00D07CB0">
              <w:rPr>
                <w:rFonts w:ascii="Times New Roman" w:eastAsiaTheme="minorEastAsia" w:hAnsi="Times New Roman"/>
                <w:sz w:val="24"/>
              </w:rPr>
              <w:t>分析仪的市场拓展</w:t>
            </w:r>
            <w:r w:rsidR="0084679D" w:rsidRPr="00D07CB0">
              <w:rPr>
                <w:rFonts w:ascii="Times New Roman" w:eastAsiaTheme="minorEastAsia" w:hAnsi="Times New Roman"/>
                <w:sz w:val="24"/>
              </w:rPr>
              <w:t>。</w:t>
            </w:r>
          </w:p>
          <w:p w14:paraId="63DAE1C5" w14:textId="1F27D6F1" w:rsidR="00EF40F0" w:rsidRPr="00D07CB0" w:rsidRDefault="00EF40F0" w:rsidP="0017077C">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间接免疫荧光作为抗核抗体筛查的金标准，亚辉龙</w:t>
            </w:r>
            <w:r w:rsidRPr="00D07CB0">
              <w:rPr>
                <w:rFonts w:ascii="Times New Roman" w:eastAsiaTheme="minorEastAsia" w:hAnsi="Times New Roman"/>
                <w:sz w:val="24"/>
              </w:rPr>
              <w:t>iSlide 240</w:t>
            </w:r>
            <w:r w:rsidRPr="00D07CB0">
              <w:rPr>
                <w:rFonts w:ascii="Times New Roman" w:eastAsiaTheme="minorEastAsia" w:hAnsi="Times New Roman"/>
                <w:sz w:val="24"/>
              </w:rPr>
              <w:t>全自动加样系统以及</w:t>
            </w:r>
            <w:r w:rsidRPr="00D07CB0">
              <w:rPr>
                <w:rFonts w:ascii="Times New Roman" w:eastAsiaTheme="minorEastAsia" w:hAnsi="Times New Roman"/>
                <w:sz w:val="24"/>
              </w:rPr>
              <w:t>iReader 600</w:t>
            </w:r>
            <w:r w:rsidRPr="00D07CB0">
              <w:rPr>
                <w:rFonts w:ascii="Times New Roman" w:eastAsiaTheme="minorEastAsia" w:hAnsi="Times New Roman"/>
                <w:sz w:val="24"/>
              </w:rPr>
              <w:t>全自动免疫荧光分析系统，是国产首套间接免疫荧光自动化设备，解决了当前间接免疫荧光法自动化程度低、核型判读难、主观差异大、使用成本高等核心痛点。其中</w:t>
            </w:r>
            <w:r w:rsidRPr="00D07CB0">
              <w:rPr>
                <w:rFonts w:ascii="Times New Roman" w:eastAsiaTheme="minorEastAsia" w:hAnsi="Times New Roman"/>
                <w:sz w:val="24"/>
              </w:rPr>
              <w:t>iReader600</w:t>
            </w:r>
            <w:r w:rsidRPr="00D07CB0">
              <w:rPr>
                <w:rFonts w:ascii="Times New Roman" w:eastAsiaTheme="minorEastAsia" w:hAnsi="Times New Roman"/>
                <w:sz w:val="24"/>
              </w:rPr>
              <w:t>搭载了依托数万张荧光模型图像开发的</w:t>
            </w:r>
            <w:r w:rsidR="00D07CB0" w:rsidRPr="00D07CB0">
              <w:rPr>
                <w:rFonts w:ascii="Times New Roman" w:eastAsiaTheme="minorEastAsia" w:hAnsi="Times New Roman"/>
                <w:sz w:val="24"/>
              </w:rPr>
              <w:t>人工</w:t>
            </w:r>
            <w:r w:rsidRPr="00D07CB0">
              <w:rPr>
                <w:rFonts w:ascii="Times New Roman" w:eastAsiaTheme="minorEastAsia" w:hAnsi="Times New Roman"/>
                <w:sz w:val="24"/>
              </w:rPr>
              <w:t>智能判读算法，把核型判读种类扩大至</w:t>
            </w:r>
            <w:r w:rsidRPr="00D07CB0">
              <w:rPr>
                <w:rFonts w:ascii="Times New Roman" w:eastAsiaTheme="minorEastAsia" w:hAnsi="Times New Roman"/>
                <w:sz w:val="24"/>
              </w:rPr>
              <w:t>14</w:t>
            </w:r>
            <w:r w:rsidRPr="00D07CB0">
              <w:rPr>
                <w:rFonts w:ascii="Times New Roman" w:eastAsiaTheme="minorEastAsia" w:hAnsi="Times New Roman"/>
                <w:sz w:val="24"/>
              </w:rPr>
              <w:t>种，并可判读复合核型，核型判读准确度高达</w:t>
            </w:r>
            <w:r w:rsidRPr="00D07CB0">
              <w:rPr>
                <w:rFonts w:ascii="Times New Roman" w:eastAsiaTheme="minorEastAsia" w:hAnsi="Times New Roman"/>
                <w:sz w:val="24"/>
              </w:rPr>
              <w:t>96%</w:t>
            </w:r>
            <w:r w:rsidRPr="00D07CB0">
              <w:rPr>
                <w:rFonts w:ascii="Times New Roman" w:eastAsiaTheme="minorEastAsia" w:hAnsi="Times New Roman"/>
                <w:sz w:val="24"/>
              </w:rPr>
              <w:lastRenderedPageBreak/>
              <w:t>以上，滴度准确度高达</w:t>
            </w:r>
            <w:r w:rsidRPr="00D07CB0">
              <w:rPr>
                <w:rFonts w:ascii="Times New Roman" w:eastAsiaTheme="minorEastAsia" w:hAnsi="Times New Roman"/>
                <w:sz w:val="24"/>
              </w:rPr>
              <w:t>99%</w:t>
            </w:r>
            <w:r w:rsidRPr="00D07CB0">
              <w:rPr>
                <w:rFonts w:ascii="Times New Roman" w:eastAsiaTheme="minorEastAsia" w:hAnsi="Times New Roman"/>
                <w:sz w:val="24"/>
              </w:rPr>
              <w:t>（允许一级误差），达到专家级的水准。过去因为检验科专业阅片医生的短缺以及临床医生对荧光结果的专业解读能力不足从而导致间接免疫荧光法自身抗体筛查全国渗透率较低，这意味随着</w:t>
            </w:r>
            <w:r w:rsidR="00D07CB0" w:rsidRPr="00D07CB0">
              <w:rPr>
                <w:rFonts w:ascii="Times New Roman" w:eastAsiaTheme="minorEastAsia" w:hAnsi="Times New Roman"/>
                <w:sz w:val="24"/>
              </w:rPr>
              <w:t>人工</w:t>
            </w:r>
            <w:r w:rsidRPr="00D07CB0">
              <w:rPr>
                <w:rFonts w:ascii="Times New Roman" w:eastAsiaTheme="minorEastAsia" w:hAnsi="Times New Roman"/>
                <w:sz w:val="24"/>
              </w:rPr>
              <w:t>智能算法的加持上述发展瓶颈将得到彻底解决。</w:t>
            </w:r>
          </w:p>
          <w:p w14:paraId="32CCBC0A" w14:textId="77777777" w:rsidR="0084679D" w:rsidRPr="00D07CB0" w:rsidRDefault="0084679D" w:rsidP="0017077C">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在糖尿病领域，随着公司与江苏省人民医院、南京医科大学合作开发的胰岛功能标化指数（</w:t>
            </w:r>
            <w:r w:rsidRPr="00D07CB0">
              <w:rPr>
                <w:rFonts w:ascii="Times New Roman" w:eastAsiaTheme="minorEastAsia" w:hAnsi="Times New Roman"/>
                <w:sz w:val="24"/>
              </w:rPr>
              <w:t>PIFI</w:t>
            </w:r>
            <w:r w:rsidRPr="00D07CB0">
              <w:rPr>
                <w:rFonts w:ascii="Times New Roman" w:eastAsiaTheme="minorEastAsia" w:hAnsi="Times New Roman"/>
                <w:sz w:val="24"/>
              </w:rPr>
              <w:t>）数智平台于去年发布并逐步完善，公司从硬件和软件两方面构建的覆盖糖尿病风险预测、胰岛功能评估、分型鉴别、疗效监测的全周期糖代谢检测体系正逐步成型。未来公司将重点从两个维度推进：软件层面，通过扩充数据训练持续优化</w:t>
            </w:r>
            <w:r w:rsidRPr="00D07CB0">
              <w:rPr>
                <w:rFonts w:ascii="Times New Roman" w:eastAsiaTheme="minorEastAsia" w:hAnsi="Times New Roman"/>
                <w:sz w:val="24"/>
              </w:rPr>
              <w:t xml:space="preserve"> PIFI </w:t>
            </w:r>
            <w:r w:rsidRPr="00D07CB0">
              <w:rPr>
                <w:rFonts w:ascii="Times New Roman" w:eastAsiaTheme="minorEastAsia" w:hAnsi="Times New Roman"/>
                <w:sz w:val="24"/>
              </w:rPr>
              <w:t>的综合性能，并根据医生与患者两类人群在不同场景下的需求，逐步迭代相应的用户入口；硬件层面，在完善现有检测套餐的基础上，通过自主研发与外部合作相结合的方式，优化数据采集入口，包括开发可满足</w:t>
            </w:r>
            <w:r w:rsidRPr="00D07CB0">
              <w:rPr>
                <w:rFonts w:ascii="Times New Roman" w:eastAsiaTheme="minorEastAsia" w:hAnsi="Times New Roman"/>
                <w:sz w:val="24"/>
              </w:rPr>
              <w:t xml:space="preserve"> PIFI </w:t>
            </w:r>
            <w:r w:rsidRPr="00D07CB0">
              <w:rPr>
                <w:rFonts w:ascii="Times New Roman" w:eastAsiaTheme="minorEastAsia" w:hAnsi="Times New Roman"/>
                <w:sz w:val="24"/>
              </w:rPr>
              <w:t>核心参数即时乃至连续检测需求的设备及配套耗材。同时，公司将与糖代谢生态圈合作伙伴紧密协作，推动更多场景下的用户从胰岛代谢的根本路径出发，实现对糖代谢相关疾病的预防、控制及改善。</w:t>
            </w:r>
          </w:p>
          <w:p w14:paraId="38A595D1" w14:textId="2010D88B" w:rsidR="00D77D52" w:rsidRPr="00130D22" w:rsidRDefault="0084679D" w:rsidP="00130D22">
            <w:pPr>
              <w:spacing w:line="360" w:lineRule="auto"/>
              <w:ind w:firstLineChars="200" w:firstLine="480"/>
              <w:rPr>
                <w:rFonts w:ascii="Times New Roman" w:eastAsiaTheme="minorEastAsia" w:hAnsi="Times New Roman"/>
                <w:sz w:val="24"/>
              </w:rPr>
            </w:pPr>
            <w:r w:rsidRPr="00D07CB0">
              <w:rPr>
                <w:rFonts w:ascii="Times New Roman" w:eastAsiaTheme="minorEastAsia" w:hAnsi="Times New Roman"/>
                <w:sz w:val="24"/>
              </w:rPr>
              <w:t>上述前沿数智化相关业务尚处于</w:t>
            </w:r>
            <w:r w:rsidR="00D07CB0" w:rsidRPr="00D07CB0">
              <w:rPr>
                <w:rFonts w:ascii="Times New Roman" w:eastAsiaTheme="minorEastAsia" w:hAnsi="Times New Roman"/>
                <w:sz w:val="24"/>
              </w:rPr>
              <w:t>早期推进阶段</w:t>
            </w:r>
            <w:r w:rsidRPr="00D07CB0">
              <w:rPr>
                <w:rFonts w:ascii="Times New Roman" w:eastAsiaTheme="minorEastAsia" w:hAnsi="Times New Roman"/>
                <w:sz w:val="24"/>
              </w:rPr>
              <w:t>，技术落地及商业化存在一定不确定性，提请各位投资者注意相关投资风险。</w:t>
            </w:r>
          </w:p>
        </w:tc>
      </w:tr>
    </w:tbl>
    <w:p w14:paraId="6ABDA257" w14:textId="77777777" w:rsidR="00D77D52" w:rsidRPr="00D07CB0" w:rsidRDefault="00D77D52">
      <w:pPr>
        <w:rPr>
          <w:rFonts w:ascii="Times New Roman" w:eastAsiaTheme="minorEastAsia" w:hAnsi="Times New Roman"/>
          <w:sz w:val="24"/>
        </w:rPr>
      </w:pPr>
    </w:p>
    <w:p w14:paraId="0809DCEB" w14:textId="77777777" w:rsidR="00D77D52" w:rsidRPr="00D07CB0" w:rsidRDefault="00BA3A6E">
      <w:pPr>
        <w:rPr>
          <w:rFonts w:ascii="Times New Roman" w:eastAsiaTheme="minorEastAsia" w:hAnsi="Times New Roman"/>
          <w:sz w:val="24"/>
        </w:rPr>
      </w:pPr>
      <w:r w:rsidRPr="00D07CB0">
        <w:rPr>
          <w:rFonts w:ascii="Times New Roman" w:eastAsiaTheme="minorEastAsia" w:hAnsi="Times New Roman"/>
          <w:sz w:val="24"/>
        </w:rPr>
        <w:br w:type="page"/>
      </w:r>
    </w:p>
    <w:p w14:paraId="7D6CD9C4" w14:textId="77777777" w:rsidR="00D77D52" w:rsidRPr="00743377" w:rsidRDefault="00BA3A6E">
      <w:pPr>
        <w:rPr>
          <w:rFonts w:ascii="Times New Roman" w:hAnsi="Times New Roman"/>
          <w:sz w:val="24"/>
        </w:rPr>
      </w:pPr>
      <w:r w:rsidRPr="00D07CB0">
        <w:rPr>
          <w:rFonts w:ascii="Times New Roman" w:eastAsiaTheme="minorEastAsia" w:hAnsi="Times New Roman"/>
          <w:sz w:val="24"/>
        </w:rPr>
        <w:lastRenderedPageBreak/>
        <w:t>附件：</w:t>
      </w:r>
    </w:p>
    <w:p w14:paraId="53EB2F76" w14:textId="77777777" w:rsidR="00D77D52" w:rsidRPr="00743377" w:rsidRDefault="00BA3A6E">
      <w:pPr>
        <w:jc w:val="center"/>
        <w:rPr>
          <w:rFonts w:ascii="Times New Roman" w:hAnsi="Times New Roman"/>
          <w:b/>
          <w:bCs/>
          <w:sz w:val="24"/>
        </w:rPr>
      </w:pPr>
      <w:r w:rsidRPr="00743377">
        <w:rPr>
          <w:rFonts w:ascii="Times New Roman" w:hAnsi="Times New Roman"/>
          <w:b/>
          <w:bCs/>
          <w:sz w:val="24"/>
        </w:rPr>
        <w:t>与会清单</w:t>
      </w:r>
    </w:p>
    <w:tbl>
      <w:tblPr>
        <w:tblW w:w="9067" w:type="dxa"/>
        <w:tblInd w:w="-38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78"/>
        <w:gridCol w:w="3689"/>
        <w:gridCol w:w="589"/>
        <w:gridCol w:w="4211"/>
      </w:tblGrid>
      <w:tr w:rsidR="00C05375" w:rsidRPr="00743377" w14:paraId="2D44ACF1" w14:textId="77777777" w:rsidTr="00C05375">
        <w:trPr>
          <w:trHeight w:val="285"/>
        </w:trPr>
        <w:tc>
          <w:tcPr>
            <w:tcW w:w="578" w:type="dxa"/>
            <w:vAlign w:val="center"/>
          </w:tcPr>
          <w:p w14:paraId="00889411" w14:textId="77777777" w:rsidR="00C05375" w:rsidRPr="00743377" w:rsidRDefault="00C05375" w:rsidP="00743377">
            <w:pPr>
              <w:widowControl/>
              <w:jc w:val="center"/>
              <w:textAlignment w:val="center"/>
              <w:rPr>
                <w:rFonts w:ascii="Times New Roman" w:hAnsi="Times New Roman"/>
                <w:b/>
                <w:bCs/>
                <w:sz w:val="24"/>
              </w:rPr>
            </w:pPr>
            <w:r w:rsidRPr="00743377">
              <w:rPr>
                <w:rFonts w:ascii="Times New Roman" w:hAnsi="Times New Roman"/>
                <w:b/>
                <w:bCs/>
                <w:kern w:val="0"/>
                <w:sz w:val="24"/>
                <w:lang w:bidi="ar"/>
              </w:rPr>
              <w:t>序号</w:t>
            </w:r>
          </w:p>
        </w:tc>
        <w:tc>
          <w:tcPr>
            <w:tcW w:w="3689" w:type="dxa"/>
            <w:vAlign w:val="center"/>
          </w:tcPr>
          <w:p w14:paraId="12A50D9F" w14:textId="77777777" w:rsidR="00C05375" w:rsidRPr="00743377" w:rsidRDefault="00C05375" w:rsidP="00743377">
            <w:pPr>
              <w:widowControl/>
              <w:jc w:val="center"/>
              <w:textAlignment w:val="center"/>
              <w:rPr>
                <w:rFonts w:ascii="Times New Roman" w:hAnsi="Times New Roman"/>
                <w:b/>
                <w:bCs/>
                <w:sz w:val="24"/>
              </w:rPr>
            </w:pPr>
            <w:r w:rsidRPr="00743377">
              <w:rPr>
                <w:rFonts w:ascii="Times New Roman" w:hAnsi="Times New Roman"/>
                <w:b/>
                <w:bCs/>
                <w:kern w:val="0"/>
                <w:sz w:val="24"/>
                <w:lang w:bidi="ar"/>
              </w:rPr>
              <w:t>机构名称</w:t>
            </w:r>
          </w:p>
        </w:tc>
        <w:tc>
          <w:tcPr>
            <w:tcW w:w="589" w:type="dxa"/>
            <w:vAlign w:val="center"/>
          </w:tcPr>
          <w:p w14:paraId="61083E24" w14:textId="77777777" w:rsidR="00C05375" w:rsidRPr="00743377" w:rsidRDefault="00C05375" w:rsidP="00743377">
            <w:pPr>
              <w:widowControl/>
              <w:jc w:val="center"/>
              <w:textAlignment w:val="center"/>
              <w:rPr>
                <w:rFonts w:ascii="Times New Roman" w:hAnsi="Times New Roman"/>
                <w:b/>
                <w:bCs/>
                <w:sz w:val="24"/>
              </w:rPr>
            </w:pPr>
            <w:r w:rsidRPr="00743377">
              <w:rPr>
                <w:rFonts w:ascii="Times New Roman" w:hAnsi="Times New Roman"/>
                <w:b/>
                <w:bCs/>
                <w:kern w:val="0"/>
                <w:sz w:val="24"/>
                <w:lang w:bidi="ar"/>
              </w:rPr>
              <w:t>序号</w:t>
            </w:r>
          </w:p>
        </w:tc>
        <w:tc>
          <w:tcPr>
            <w:tcW w:w="4211" w:type="dxa"/>
            <w:vAlign w:val="center"/>
          </w:tcPr>
          <w:p w14:paraId="1444C4F5" w14:textId="77777777" w:rsidR="00C05375" w:rsidRPr="00743377" w:rsidRDefault="00C05375" w:rsidP="00743377">
            <w:pPr>
              <w:widowControl/>
              <w:jc w:val="center"/>
              <w:textAlignment w:val="center"/>
              <w:rPr>
                <w:rFonts w:ascii="Times New Roman" w:hAnsi="Times New Roman"/>
                <w:b/>
                <w:bCs/>
                <w:sz w:val="24"/>
              </w:rPr>
            </w:pPr>
            <w:r w:rsidRPr="00743377">
              <w:rPr>
                <w:rFonts w:ascii="Times New Roman" w:hAnsi="Times New Roman"/>
                <w:b/>
                <w:bCs/>
                <w:kern w:val="0"/>
                <w:sz w:val="24"/>
                <w:lang w:bidi="ar"/>
              </w:rPr>
              <w:t>机构名称</w:t>
            </w:r>
          </w:p>
        </w:tc>
      </w:tr>
      <w:tr w:rsidR="00C05375" w:rsidRPr="00743377" w14:paraId="31F771D2" w14:textId="77777777" w:rsidTr="00C05375">
        <w:trPr>
          <w:trHeight w:val="285"/>
        </w:trPr>
        <w:tc>
          <w:tcPr>
            <w:tcW w:w="578" w:type="dxa"/>
            <w:vAlign w:val="center"/>
          </w:tcPr>
          <w:p w14:paraId="3EAB6D65"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w:t>
            </w:r>
          </w:p>
        </w:tc>
        <w:tc>
          <w:tcPr>
            <w:tcW w:w="3689" w:type="dxa"/>
            <w:vAlign w:val="center"/>
          </w:tcPr>
          <w:p w14:paraId="51909F58" w14:textId="25E9D331"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Capital Group</w:t>
            </w:r>
          </w:p>
        </w:tc>
        <w:tc>
          <w:tcPr>
            <w:tcW w:w="589" w:type="dxa"/>
            <w:vAlign w:val="center"/>
          </w:tcPr>
          <w:p w14:paraId="343DE323" w14:textId="7B82AD07"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49</w:t>
            </w:r>
          </w:p>
        </w:tc>
        <w:tc>
          <w:tcPr>
            <w:tcW w:w="4211" w:type="dxa"/>
            <w:vAlign w:val="center"/>
          </w:tcPr>
          <w:p w14:paraId="453F8C55" w14:textId="1850AAC3"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日兴证券</w:t>
            </w:r>
          </w:p>
        </w:tc>
      </w:tr>
      <w:tr w:rsidR="00C05375" w:rsidRPr="00743377" w14:paraId="123B905D" w14:textId="77777777" w:rsidTr="00C05375">
        <w:trPr>
          <w:trHeight w:val="285"/>
        </w:trPr>
        <w:tc>
          <w:tcPr>
            <w:tcW w:w="578" w:type="dxa"/>
            <w:vAlign w:val="center"/>
          </w:tcPr>
          <w:p w14:paraId="7CD65010"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2</w:t>
            </w:r>
          </w:p>
        </w:tc>
        <w:tc>
          <w:tcPr>
            <w:tcW w:w="3689" w:type="dxa"/>
            <w:vAlign w:val="center"/>
          </w:tcPr>
          <w:p w14:paraId="44CA80A8" w14:textId="3E8CF1E3"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安信证券资产管理有限公司</w:t>
            </w:r>
          </w:p>
        </w:tc>
        <w:tc>
          <w:tcPr>
            <w:tcW w:w="589" w:type="dxa"/>
            <w:vAlign w:val="center"/>
          </w:tcPr>
          <w:p w14:paraId="27B676D6" w14:textId="0A534E3D"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50</w:t>
            </w:r>
          </w:p>
        </w:tc>
        <w:tc>
          <w:tcPr>
            <w:tcW w:w="4211" w:type="dxa"/>
            <w:vAlign w:val="center"/>
          </w:tcPr>
          <w:p w14:paraId="1DF9C65D" w14:textId="2EB459C5"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上海鼎锋股权投资管理中心（有限合伙）</w:t>
            </w:r>
          </w:p>
        </w:tc>
      </w:tr>
      <w:tr w:rsidR="00C05375" w:rsidRPr="00743377" w14:paraId="56ED813B" w14:textId="77777777" w:rsidTr="00C05375">
        <w:trPr>
          <w:trHeight w:val="285"/>
        </w:trPr>
        <w:tc>
          <w:tcPr>
            <w:tcW w:w="578" w:type="dxa"/>
            <w:vAlign w:val="center"/>
          </w:tcPr>
          <w:p w14:paraId="121E0A91"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3</w:t>
            </w:r>
          </w:p>
        </w:tc>
        <w:tc>
          <w:tcPr>
            <w:tcW w:w="3689" w:type="dxa"/>
            <w:vAlign w:val="center"/>
          </w:tcPr>
          <w:p w14:paraId="25881ACB" w14:textId="67FD1446"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博时基金</w:t>
            </w:r>
          </w:p>
        </w:tc>
        <w:tc>
          <w:tcPr>
            <w:tcW w:w="589" w:type="dxa"/>
            <w:vAlign w:val="center"/>
          </w:tcPr>
          <w:p w14:paraId="7178A779" w14:textId="7FF3A140"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51</w:t>
            </w:r>
          </w:p>
        </w:tc>
        <w:tc>
          <w:tcPr>
            <w:tcW w:w="4211" w:type="dxa"/>
            <w:vAlign w:val="center"/>
          </w:tcPr>
          <w:p w14:paraId="3CBDC2F8" w14:textId="7993E65A"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上海高毅资产管理合伙企业（有限合伙）</w:t>
            </w:r>
          </w:p>
        </w:tc>
      </w:tr>
      <w:tr w:rsidR="00C05375" w:rsidRPr="00743377" w14:paraId="6701048A" w14:textId="77777777" w:rsidTr="00C05375">
        <w:trPr>
          <w:trHeight w:val="285"/>
        </w:trPr>
        <w:tc>
          <w:tcPr>
            <w:tcW w:w="578" w:type="dxa"/>
            <w:vAlign w:val="center"/>
          </w:tcPr>
          <w:p w14:paraId="708385CE"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4</w:t>
            </w:r>
          </w:p>
        </w:tc>
        <w:tc>
          <w:tcPr>
            <w:tcW w:w="3689" w:type="dxa"/>
            <w:vAlign w:val="center"/>
          </w:tcPr>
          <w:p w14:paraId="00B113B8" w14:textId="58AB95E9"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博裕资本</w:t>
            </w:r>
          </w:p>
        </w:tc>
        <w:tc>
          <w:tcPr>
            <w:tcW w:w="589" w:type="dxa"/>
            <w:vAlign w:val="center"/>
          </w:tcPr>
          <w:p w14:paraId="244E3244" w14:textId="40FA4B45"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52</w:t>
            </w:r>
          </w:p>
        </w:tc>
        <w:tc>
          <w:tcPr>
            <w:tcW w:w="4211" w:type="dxa"/>
            <w:vAlign w:val="center"/>
          </w:tcPr>
          <w:p w14:paraId="66EB2BED" w14:textId="1E4CD789"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上海九益私募</w:t>
            </w:r>
          </w:p>
        </w:tc>
      </w:tr>
      <w:tr w:rsidR="00C05375" w:rsidRPr="00743377" w14:paraId="060251E2" w14:textId="77777777" w:rsidTr="00C05375">
        <w:trPr>
          <w:trHeight w:val="285"/>
        </w:trPr>
        <w:tc>
          <w:tcPr>
            <w:tcW w:w="578" w:type="dxa"/>
            <w:vAlign w:val="center"/>
          </w:tcPr>
          <w:p w14:paraId="2D1817C6"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5</w:t>
            </w:r>
          </w:p>
        </w:tc>
        <w:tc>
          <w:tcPr>
            <w:tcW w:w="3689" w:type="dxa"/>
            <w:vAlign w:val="center"/>
          </w:tcPr>
          <w:p w14:paraId="1054C127" w14:textId="0B168308"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财达证券</w:t>
            </w:r>
          </w:p>
        </w:tc>
        <w:tc>
          <w:tcPr>
            <w:tcW w:w="589" w:type="dxa"/>
            <w:vAlign w:val="center"/>
          </w:tcPr>
          <w:p w14:paraId="1E82ADD1" w14:textId="2424A589"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53</w:t>
            </w:r>
          </w:p>
        </w:tc>
        <w:tc>
          <w:tcPr>
            <w:tcW w:w="4211" w:type="dxa"/>
            <w:vAlign w:val="center"/>
          </w:tcPr>
          <w:p w14:paraId="1652EAB1" w14:textId="527366A3"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上海量泽投资</w:t>
            </w:r>
          </w:p>
        </w:tc>
      </w:tr>
      <w:tr w:rsidR="00C05375" w:rsidRPr="00743377" w14:paraId="276C89A3" w14:textId="77777777" w:rsidTr="00C05375">
        <w:trPr>
          <w:trHeight w:val="285"/>
        </w:trPr>
        <w:tc>
          <w:tcPr>
            <w:tcW w:w="578" w:type="dxa"/>
            <w:vAlign w:val="center"/>
          </w:tcPr>
          <w:p w14:paraId="220C0CD1"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6</w:t>
            </w:r>
          </w:p>
        </w:tc>
        <w:tc>
          <w:tcPr>
            <w:tcW w:w="3689" w:type="dxa"/>
            <w:vAlign w:val="center"/>
          </w:tcPr>
          <w:p w14:paraId="43546CDE" w14:textId="0E8AB778"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大成基金</w:t>
            </w:r>
          </w:p>
        </w:tc>
        <w:tc>
          <w:tcPr>
            <w:tcW w:w="589" w:type="dxa"/>
            <w:vAlign w:val="center"/>
          </w:tcPr>
          <w:p w14:paraId="18E14A4E" w14:textId="72B16E51"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54</w:t>
            </w:r>
          </w:p>
        </w:tc>
        <w:tc>
          <w:tcPr>
            <w:tcW w:w="4211" w:type="dxa"/>
            <w:vAlign w:val="center"/>
          </w:tcPr>
          <w:p w14:paraId="15EC5B05" w14:textId="0943694E"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上海鹏山资产管理有限公司</w:t>
            </w:r>
          </w:p>
        </w:tc>
      </w:tr>
      <w:tr w:rsidR="00C05375" w:rsidRPr="00743377" w14:paraId="5D9F4545" w14:textId="77777777" w:rsidTr="00C05375">
        <w:trPr>
          <w:trHeight w:val="285"/>
        </w:trPr>
        <w:tc>
          <w:tcPr>
            <w:tcW w:w="578" w:type="dxa"/>
            <w:vAlign w:val="center"/>
          </w:tcPr>
          <w:p w14:paraId="09E8FC3F"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7</w:t>
            </w:r>
          </w:p>
        </w:tc>
        <w:tc>
          <w:tcPr>
            <w:tcW w:w="3689" w:type="dxa"/>
            <w:vAlign w:val="center"/>
          </w:tcPr>
          <w:p w14:paraId="4A21C20C" w14:textId="5FE349D5"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东北证券</w:t>
            </w:r>
          </w:p>
        </w:tc>
        <w:tc>
          <w:tcPr>
            <w:tcW w:w="589" w:type="dxa"/>
            <w:vAlign w:val="center"/>
          </w:tcPr>
          <w:p w14:paraId="0C1E12F1" w14:textId="4B882C9D"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55</w:t>
            </w:r>
          </w:p>
        </w:tc>
        <w:tc>
          <w:tcPr>
            <w:tcW w:w="4211" w:type="dxa"/>
            <w:vAlign w:val="center"/>
          </w:tcPr>
          <w:p w14:paraId="78C94D16" w14:textId="72DEC8B9"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上海仁灏投资管理中心（有限合伙）</w:t>
            </w:r>
          </w:p>
        </w:tc>
      </w:tr>
      <w:tr w:rsidR="00C05375" w:rsidRPr="00743377" w14:paraId="0304DF26" w14:textId="77777777" w:rsidTr="00C05375">
        <w:trPr>
          <w:trHeight w:val="285"/>
        </w:trPr>
        <w:tc>
          <w:tcPr>
            <w:tcW w:w="578" w:type="dxa"/>
            <w:vAlign w:val="center"/>
          </w:tcPr>
          <w:p w14:paraId="423140B5"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8</w:t>
            </w:r>
          </w:p>
        </w:tc>
        <w:tc>
          <w:tcPr>
            <w:tcW w:w="3689" w:type="dxa"/>
            <w:vAlign w:val="center"/>
          </w:tcPr>
          <w:p w14:paraId="768C3505" w14:textId="2CF01804"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东方证券</w:t>
            </w:r>
          </w:p>
        </w:tc>
        <w:tc>
          <w:tcPr>
            <w:tcW w:w="589" w:type="dxa"/>
            <w:vAlign w:val="center"/>
          </w:tcPr>
          <w:p w14:paraId="7BDAF5C7" w14:textId="06A47F37"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56</w:t>
            </w:r>
          </w:p>
        </w:tc>
        <w:tc>
          <w:tcPr>
            <w:tcW w:w="4211" w:type="dxa"/>
            <w:vAlign w:val="center"/>
          </w:tcPr>
          <w:p w14:paraId="1A13C1F7" w14:textId="664FD222"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上海润义投资</w:t>
            </w:r>
          </w:p>
        </w:tc>
      </w:tr>
      <w:tr w:rsidR="00C05375" w:rsidRPr="00743377" w14:paraId="6E747AD8" w14:textId="77777777" w:rsidTr="00C05375">
        <w:trPr>
          <w:trHeight w:val="285"/>
        </w:trPr>
        <w:tc>
          <w:tcPr>
            <w:tcW w:w="578" w:type="dxa"/>
            <w:vAlign w:val="center"/>
          </w:tcPr>
          <w:p w14:paraId="6CF1740B"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9</w:t>
            </w:r>
          </w:p>
        </w:tc>
        <w:tc>
          <w:tcPr>
            <w:tcW w:w="3689" w:type="dxa"/>
            <w:vAlign w:val="center"/>
          </w:tcPr>
          <w:p w14:paraId="05FDAF88" w14:textId="60366EB1"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丰琰投资管理</w:t>
            </w:r>
          </w:p>
        </w:tc>
        <w:tc>
          <w:tcPr>
            <w:tcW w:w="589" w:type="dxa"/>
            <w:vAlign w:val="center"/>
          </w:tcPr>
          <w:p w14:paraId="70439D3D" w14:textId="79CEE2A0"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57</w:t>
            </w:r>
          </w:p>
        </w:tc>
        <w:tc>
          <w:tcPr>
            <w:tcW w:w="4211" w:type="dxa"/>
            <w:vAlign w:val="center"/>
          </w:tcPr>
          <w:p w14:paraId="6CF42D23" w14:textId="0C4C0931"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深圳创华投资</w:t>
            </w:r>
          </w:p>
        </w:tc>
      </w:tr>
      <w:tr w:rsidR="00C05375" w:rsidRPr="00743377" w14:paraId="7A8CAD2D" w14:textId="77777777" w:rsidTr="00C05375">
        <w:trPr>
          <w:trHeight w:val="285"/>
        </w:trPr>
        <w:tc>
          <w:tcPr>
            <w:tcW w:w="578" w:type="dxa"/>
            <w:vAlign w:val="center"/>
          </w:tcPr>
          <w:p w14:paraId="0599964D"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10</w:t>
            </w:r>
          </w:p>
        </w:tc>
        <w:tc>
          <w:tcPr>
            <w:tcW w:w="3689" w:type="dxa"/>
            <w:vAlign w:val="center"/>
          </w:tcPr>
          <w:p w14:paraId="7027B5C0" w14:textId="2035CADA"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蜂巢基金</w:t>
            </w:r>
          </w:p>
        </w:tc>
        <w:tc>
          <w:tcPr>
            <w:tcW w:w="589" w:type="dxa"/>
            <w:vAlign w:val="center"/>
          </w:tcPr>
          <w:p w14:paraId="3E748647" w14:textId="738EA504"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58</w:t>
            </w:r>
          </w:p>
        </w:tc>
        <w:tc>
          <w:tcPr>
            <w:tcW w:w="4211" w:type="dxa"/>
            <w:vAlign w:val="center"/>
          </w:tcPr>
          <w:p w14:paraId="175031A1" w14:textId="6B1A73D1"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深圳红方私募</w:t>
            </w:r>
          </w:p>
        </w:tc>
      </w:tr>
      <w:tr w:rsidR="00C05375" w:rsidRPr="00743377" w14:paraId="567F9211" w14:textId="77777777" w:rsidTr="00C05375">
        <w:trPr>
          <w:trHeight w:val="285"/>
        </w:trPr>
        <w:tc>
          <w:tcPr>
            <w:tcW w:w="578" w:type="dxa"/>
            <w:vAlign w:val="center"/>
          </w:tcPr>
          <w:p w14:paraId="01DC8054"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11</w:t>
            </w:r>
          </w:p>
        </w:tc>
        <w:tc>
          <w:tcPr>
            <w:tcW w:w="3689" w:type="dxa"/>
            <w:vAlign w:val="center"/>
          </w:tcPr>
          <w:p w14:paraId="0333B611" w14:textId="6E018BFF"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光大证券</w:t>
            </w:r>
          </w:p>
        </w:tc>
        <w:tc>
          <w:tcPr>
            <w:tcW w:w="589" w:type="dxa"/>
            <w:vAlign w:val="center"/>
          </w:tcPr>
          <w:p w14:paraId="71DC4958" w14:textId="1A8036A4"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59</w:t>
            </w:r>
          </w:p>
        </w:tc>
        <w:tc>
          <w:tcPr>
            <w:tcW w:w="4211" w:type="dxa"/>
            <w:vAlign w:val="center"/>
          </w:tcPr>
          <w:p w14:paraId="2AF6BB63" w14:textId="79817EA0"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深圳猎投资本合伙企业（有限合伙）</w:t>
            </w:r>
          </w:p>
        </w:tc>
      </w:tr>
      <w:tr w:rsidR="00C05375" w:rsidRPr="00743377" w14:paraId="42833D83" w14:textId="77777777" w:rsidTr="00C05375">
        <w:trPr>
          <w:trHeight w:val="285"/>
        </w:trPr>
        <w:tc>
          <w:tcPr>
            <w:tcW w:w="578" w:type="dxa"/>
            <w:vAlign w:val="center"/>
          </w:tcPr>
          <w:p w14:paraId="77136C7D"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12</w:t>
            </w:r>
          </w:p>
        </w:tc>
        <w:tc>
          <w:tcPr>
            <w:tcW w:w="3689" w:type="dxa"/>
            <w:vAlign w:val="center"/>
          </w:tcPr>
          <w:p w14:paraId="3F360134" w14:textId="4DFFD218"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广东正圆私募</w:t>
            </w:r>
          </w:p>
        </w:tc>
        <w:tc>
          <w:tcPr>
            <w:tcW w:w="589" w:type="dxa"/>
            <w:vAlign w:val="center"/>
          </w:tcPr>
          <w:p w14:paraId="15D9033B" w14:textId="3FE5C4AE"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60</w:t>
            </w:r>
          </w:p>
        </w:tc>
        <w:tc>
          <w:tcPr>
            <w:tcW w:w="4211" w:type="dxa"/>
            <w:vAlign w:val="center"/>
          </w:tcPr>
          <w:p w14:paraId="415DB205" w14:textId="786A1BD8"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深圳市尚诚资产管理有限责任公司</w:t>
            </w:r>
          </w:p>
        </w:tc>
      </w:tr>
      <w:tr w:rsidR="00C05375" w:rsidRPr="00743377" w14:paraId="49FF8935" w14:textId="77777777" w:rsidTr="00C05375">
        <w:trPr>
          <w:trHeight w:val="285"/>
        </w:trPr>
        <w:tc>
          <w:tcPr>
            <w:tcW w:w="578" w:type="dxa"/>
            <w:vAlign w:val="center"/>
          </w:tcPr>
          <w:p w14:paraId="3FDBA04F"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13</w:t>
            </w:r>
          </w:p>
        </w:tc>
        <w:tc>
          <w:tcPr>
            <w:tcW w:w="3689" w:type="dxa"/>
            <w:vAlign w:val="center"/>
          </w:tcPr>
          <w:p w14:paraId="67A1C8BE" w14:textId="2BFE9F56"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广发基金</w:t>
            </w:r>
          </w:p>
        </w:tc>
        <w:tc>
          <w:tcPr>
            <w:tcW w:w="589" w:type="dxa"/>
            <w:vAlign w:val="center"/>
          </w:tcPr>
          <w:p w14:paraId="449F1D41" w14:textId="4AC906E2"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61</w:t>
            </w:r>
          </w:p>
        </w:tc>
        <w:tc>
          <w:tcPr>
            <w:tcW w:w="4211" w:type="dxa"/>
            <w:vAlign w:val="center"/>
          </w:tcPr>
          <w:p w14:paraId="27322699" w14:textId="3C04FA8B"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深圳市梧桐智睿投资</w:t>
            </w:r>
          </w:p>
        </w:tc>
      </w:tr>
      <w:tr w:rsidR="00C05375" w:rsidRPr="00743377" w14:paraId="4F8CDF85" w14:textId="77777777" w:rsidTr="00C05375">
        <w:trPr>
          <w:trHeight w:val="285"/>
        </w:trPr>
        <w:tc>
          <w:tcPr>
            <w:tcW w:w="578" w:type="dxa"/>
            <w:vAlign w:val="center"/>
          </w:tcPr>
          <w:p w14:paraId="6B3F96FC"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14</w:t>
            </w:r>
          </w:p>
        </w:tc>
        <w:tc>
          <w:tcPr>
            <w:tcW w:w="3689" w:type="dxa"/>
            <w:vAlign w:val="center"/>
          </w:tcPr>
          <w:p w14:paraId="01902E7F" w14:textId="6B8665A7"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国海证券</w:t>
            </w:r>
          </w:p>
        </w:tc>
        <w:tc>
          <w:tcPr>
            <w:tcW w:w="589" w:type="dxa"/>
            <w:vAlign w:val="center"/>
          </w:tcPr>
          <w:p w14:paraId="135475D0" w14:textId="0569224C"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62</w:t>
            </w:r>
          </w:p>
        </w:tc>
        <w:tc>
          <w:tcPr>
            <w:tcW w:w="4211" w:type="dxa"/>
            <w:vAlign w:val="center"/>
          </w:tcPr>
          <w:p w14:paraId="2A385E78" w14:textId="48175B40"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深圳市鑫融长弘投资</w:t>
            </w:r>
          </w:p>
        </w:tc>
      </w:tr>
      <w:tr w:rsidR="00C05375" w:rsidRPr="00743377" w14:paraId="0585BC2B" w14:textId="77777777" w:rsidTr="00C05375">
        <w:trPr>
          <w:trHeight w:val="285"/>
        </w:trPr>
        <w:tc>
          <w:tcPr>
            <w:tcW w:w="578" w:type="dxa"/>
            <w:vAlign w:val="center"/>
          </w:tcPr>
          <w:p w14:paraId="6A67E32B"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15</w:t>
            </w:r>
          </w:p>
        </w:tc>
        <w:tc>
          <w:tcPr>
            <w:tcW w:w="3689" w:type="dxa"/>
            <w:vAlign w:val="center"/>
          </w:tcPr>
          <w:p w14:paraId="2E82D5B8" w14:textId="1C775DA8"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国联基金</w:t>
            </w:r>
          </w:p>
        </w:tc>
        <w:tc>
          <w:tcPr>
            <w:tcW w:w="589" w:type="dxa"/>
            <w:vAlign w:val="center"/>
          </w:tcPr>
          <w:p w14:paraId="6C4DB94D" w14:textId="4030FE10"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63</w:t>
            </w:r>
          </w:p>
        </w:tc>
        <w:tc>
          <w:tcPr>
            <w:tcW w:w="4211" w:type="dxa"/>
            <w:vAlign w:val="center"/>
          </w:tcPr>
          <w:p w14:paraId="7CCAA76B" w14:textId="05F59359"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拾贝投资</w:t>
            </w:r>
          </w:p>
        </w:tc>
      </w:tr>
      <w:tr w:rsidR="00C05375" w:rsidRPr="00743377" w14:paraId="509D83A4" w14:textId="77777777" w:rsidTr="00C05375">
        <w:trPr>
          <w:trHeight w:val="285"/>
        </w:trPr>
        <w:tc>
          <w:tcPr>
            <w:tcW w:w="578" w:type="dxa"/>
            <w:vAlign w:val="center"/>
          </w:tcPr>
          <w:p w14:paraId="769080AE"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16</w:t>
            </w:r>
          </w:p>
        </w:tc>
        <w:tc>
          <w:tcPr>
            <w:tcW w:w="3689" w:type="dxa"/>
            <w:vAlign w:val="center"/>
          </w:tcPr>
          <w:p w14:paraId="20A582DB" w14:textId="7494C59C"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国联民生证券</w:t>
            </w:r>
          </w:p>
        </w:tc>
        <w:tc>
          <w:tcPr>
            <w:tcW w:w="589" w:type="dxa"/>
            <w:vAlign w:val="center"/>
          </w:tcPr>
          <w:p w14:paraId="0899D7EA" w14:textId="479CA29D"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64</w:t>
            </w:r>
          </w:p>
        </w:tc>
        <w:tc>
          <w:tcPr>
            <w:tcW w:w="4211" w:type="dxa"/>
            <w:vAlign w:val="center"/>
          </w:tcPr>
          <w:p w14:paraId="10FCE302" w14:textId="7A0F1E34"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太朴生命科学投资</w:t>
            </w:r>
          </w:p>
        </w:tc>
      </w:tr>
      <w:tr w:rsidR="00C05375" w:rsidRPr="00743377" w14:paraId="4E54E29D" w14:textId="77777777" w:rsidTr="00C05375">
        <w:trPr>
          <w:trHeight w:val="285"/>
        </w:trPr>
        <w:tc>
          <w:tcPr>
            <w:tcW w:w="578" w:type="dxa"/>
            <w:vAlign w:val="center"/>
          </w:tcPr>
          <w:p w14:paraId="45D00218"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17</w:t>
            </w:r>
          </w:p>
        </w:tc>
        <w:tc>
          <w:tcPr>
            <w:tcW w:w="3689" w:type="dxa"/>
            <w:vAlign w:val="center"/>
          </w:tcPr>
          <w:p w14:paraId="57ED328D" w14:textId="35A5DE67"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国泰海通</w:t>
            </w:r>
          </w:p>
        </w:tc>
        <w:tc>
          <w:tcPr>
            <w:tcW w:w="589" w:type="dxa"/>
            <w:vAlign w:val="center"/>
          </w:tcPr>
          <w:p w14:paraId="41B93146" w14:textId="1B8A9A69"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65</w:t>
            </w:r>
          </w:p>
        </w:tc>
        <w:tc>
          <w:tcPr>
            <w:tcW w:w="4211" w:type="dxa"/>
            <w:vAlign w:val="center"/>
          </w:tcPr>
          <w:p w14:paraId="78A43367" w14:textId="6791253A"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泰康资产</w:t>
            </w:r>
          </w:p>
        </w:tc>
      </w:tr>
      <w:tr w:rsidR="00C05375" w:rsidRPr="00743377" w14:paraId="438B422F" w14:textId="77777777" w:rsidTr="00C05375">
        <w:trPr>
          <w:trHeight w:val="285"/>
        </w:trPr>
        <w:tc>
          <w:tcPr>
            <w:tcW w:w="578" w:type="dxa"/>
            <w:vAlign w:val="center"/>
          </w:tcPr>
          <w:p w14:paraId="298685F7"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18</w:t>
            </w:r>
          </w:p>
        </w:tc>
        <w:tc>
          <w:tcPr>
            <w:tcW w:w="3689" w:type="dxa"/>
            <w:vAlign w:val="center"/>
          </w:tcPr>
          <w:p w14:paraId="28CE21E9" w14:textId="5CD32E77"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国泰基金</w:t>
            </w:r>
          </w:p>
        </w:tc>
        <w:tc>
          <w:tcPr>
            <w:tcW w:w="589" w:type="dxa"/>
            <w:vAlign w:val="center"/>
          </w:tcPr>
          <w:p w14:paraId="06F79E92" w14:textId="05A8EBC0"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66</w:t>
            </w:r>
          </w:p>
        </w:tc>
        <w:tc>
          <w:tcPr>
            <w:tcW w:w="4211" w:type="dxa"/>
            <w:vAlign w:val="center"/>
          </w:tcPr>
          <w:p w14:paraId="648AFFFC" w14:textId="3B8BEB60"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天弘基金</w:t>
            </w:r>
          </w:p>
        </w:tc>
      </w:tr>
      <w:tr w:rsidR="00C05375" w:rsidRPr="00743377" w14:paraId="586F8A7C" w14:textId="77777777" w:rsidTr="00C05375">
        <w:trPr>
          <w:trHeight w:val="285"/>
        </w:trPr>
        <w:tc>
          <w:tcPr>
            <w:tcW w:w="578" w:type="dxa"/>
            <w:vAlign w:val="center"/>
          </w:tcPr>
          <w:p w14:paraId="5076E488"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19</w:t>
            </w:r>
          </w:p>
        </w:tc>
        <w:tc>
          <w:tcPr>
            <w:tcW w:w="3689" w:type="dxa"/>
            <w:vAlign w:val="center"/>
          </w:tcPr>
          <w:p w14:paraId="7C2A1EFA" w14:textId="24AE5EC4"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国信证券</w:t>
            </w:r>
          </w:p>
        </w:tc>
        <w:tc>
          <w:tcPr>
            <w:tcW w:w="589" w:type="dxa"/>
            <w:vAlign w:val="center"/>
          </w:tcPr>
          <w:p w14:paraId="76F35A66" w14:textId="1BA3CD1C"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67</w:t>
            </w:r>
          </w:p>
        </w:tc>
        <w:tc>
          <w:tcPr>
            <w:tcW w:w="4211" w:type="dxa"/>
            <w:vAlign w:val="center"/>
          </w:tcPr>
          <w:p w14:paraId="70DFE560" w14:textId="5E2D913C"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天津易鑫安资产管理有限公司</w:t>
            </w:r>
          </w:p>
        </w:tc>
      </w:tr>
      <w:tr w:rsidR="00C05375" w:rsidRPr="00743377" w14:paraId="3A7E1EDE" w14:textId="77777777" w:rsidTr="00C05375">
        <w:trPr>
          <w:trHeight w:val="285"/>
        </w:trPr>
        <w:tc>
          <w:tcPr>
            <w:tcW w:w="578" w:type="dxa"/>
            <w:vAlign w:val="center"/>
          </w:tcPr>
          <w:p w14:paraId="4A20A591" w14:textId="7777777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color w:val="000000"/>
                <w:kern w:val="0"/>
                <w:sz w:val="24"/>
                <w:lang w:bidi="ar"/>
              </w:rPr>
              <w:t>20</w:t>
            </w:r>
          </w:p>
        </w:tc>
        <w:tc>
          <w:tcPr>
            <w:tcW w:w="3689" w:type="dxa"/>
            <w:vAlign w:val="center"/>
          </w:tcPr>
          <w:p w14:paraId="617C8271" w14:textId="66CD2A50"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海富通基金管理有限公司</w:t>
            </w:r>
          </w:p>
        </w:tc>
        <w:tc>
          <w:tcPr>
            <w:tcW w:w="589" w:type="dxa"/>
            <w:vAlign w:val="center"/>
          </w:tcPr>
          <w:p w14:paraId="00A50FEE" w14:textId="08A047F2"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68</w:t>
            </w:r>
          </w:p>
        </w:tc>
        <w:tc>
          <w:tcPr>
            <w:tcW w:w="4211" w:type="dxa"/>
            <w:vAlign w:val="center"/>
          </w:tcPr>
          <w:p w14:paraId="5760DFFF" w14:textId="7495EC9A"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rPr>
              <w:t>无锡汇蠡投资管理中心有限合伙</w:t>
            </w:r>
          </w:p>
        </w:tc>
      </w:tr>
      <w:tr w:rsidR="00C05375" w:rsidRPr="00743377" w14:paraId="79A1A4DB" w14:textId="77777777" w:rsidTr="00C05375">
        <w:trPr>
          <w:trHeight w:val="285"/>
        </w:trPr>
        <w:tc>
          <w:tcPr>
            <w:tcW w:w="578" w:type="dxa"/>
            <w:vAlign w:val="center"/>
          </w:tcPr>
          <w:p w14:paraId="1BF0CA43" w14:textId="4A31983F"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kern w:val="0"/>
                <w:sz w:val="24"/>
                <w:lang w:bidi="ar"/>
              </w:rPr>
              <w:t>2</w:t>
            </w:r>
            <w:r w:rsidRPr="00743377">
              <w:rPr>
                <w:rFonts w:ascii="Times New Roman" w:hAnsi="Times New Roman"/>
                <w:color w:val="000000"/>
                <w:kern w:val="0"/>
                <w:sz w:val="24"/>
                <w:lang w:bidi="ar"/>
              </w:rPr>
              <w:t>1</w:t>
            </w:r>
          </w:p>
        </w:tc>
        <w:tc>
          <w:tcPr>
            <w:tcW w:w="3689" w:type="dxa"/>
            <w:vAlign w:val="center"/>
          </w:tcPr>
          <w:p w14:paraId="7F8C20B6" w14:textId="2DBCC648"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海南硕丰私募基金</w:t>
            </w:r>
          </w:p>
        </w:tc>
        <w:tc>
          <w:tcPr>
            <w:tcW w:w="589" w:type="dxa"/>
            <w:vAlign w:val="center"/>
          </w:tcPr>
          <w:p w14:paraId="3DCFE50C" w14:textId="51EF5DBA"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69</w:t>
            </w:r>
          </w:p>
        </w:tc>
        <w:tc>
          <w:tcPr>
            <w:tcW w:w="4211" w:type="dxa"/>
            <w:vAlign w:val="center"/>
          </w:tcPr>
          <w:p w14:paraId="6B92CBCF" w14:textId="1F239309"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西部证券</w:t>
            </w:r>
          </w:p>
        </w:tc>
      </w:tr>
      <w:tr w:rsidR="00C05375" w:rsidRPr="00743377" w14:paraId="661CBD8E" w14:textId="77777777" w:rsidTr="00C05375">
        <w:trPr>
          <w:trHeight w:val="285"/>
        </w:trPr>
        <w:tc>
          <w:tcPr>
            <w:tcW w:w="578" w:type="dxa"/>
            <w:vAlign w:val="center"/>
          </w:tcPr>
          <w:p w14:paraId="69C4236E" w14:textId="060A1AE5"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kern w:val="0"/>
                <w:sz w:val="24"/>
                <w:lang w:bidi="ar"/>
              </w:rPr>
              <w:lastRenderedPageBreak/>
              <w:t>2</w:t>
            </w:r>
            <w:r w:rsidRPr="00743377">
              <w:rPr>
                <w:rFonts w:ascii="Times New Roman" w:hAnsi="Times New Roman"/>
                <w:color w:val="000000"/>
                <w:kern w:val="0"/>
                <w:sz w:val="24"/>
                <w:lang w:bidi="ar"/>
              </w:rPr>
              <w:t>2</w:t>
            </w:r>
          </w:p>
        </w:tc>
        <w:tc>
          <w:tcPr>
            <w:tcW w:w="3689" w:type="dxa"/>
            <w:vAlign w:val="center"/>
          </w:tcPr>
          <w:p w14:paraId="24901665" w14:textId="74E26682" w:rsidR="00C05375" w:rsidRPr="00743377" w:rsidRDefault="00C05375" w:rsidP="00C05375">
            <w:pPr>
              <w:widowControl/>
              <w:textAlignment w:val="center"/>
              <w:rPr>
                <w:rFonts w:ascii="Times New Roman" w:hAnsi="Times New Roman"/>
                <w:color w:val="000000"/>
                <w:sz w:val="24"/>
              </w:rPr>
            </w:pPr>
            <w:r>
              <w:rPr>
                <w:rFonts w:hint="eastAsia"/>
                <w:color w:val="000000"/>
              </w:rPr>
              <w:t>荷荷（北京）私募基金管理有限公司</w:t>
            </w:r>
          </w:p>
        </w:tc>
        <w:tc>
          <w:tcPr>
            <w:tcW w:w="589" w:type="dxa"/>
            <w:vAlign w:val="center"/>
          </w:tcPr>
          <w:p w14:paraId="46B7D597" w14:textId="742A857C"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70</w:t>
            </w:r>
          </w:p>
        </w:tc>
        <w:tc>
          <w:tcPr>
            <w:tcW w:w="4211" w:type="dxa"/>
            <w:vAlign w:val="center"/>
          </w:tcPr>
          <w:p w14:paraId="1589E4D7" w14:textId="6CC2A70B"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信达澳亚基金</w:t>
            </w:r>
          </w:p>
        </w:tc>
      </w:tr>
      <w:tr w:rsidR="00C05375" w:rsidRPr="00743377" w14:paraId="2A708AD0" w14:textId="77777777" w:rsidTr="00C05375">
        <w:trPr>
          <w:trHeight w:val="285"/>
        </w:trPr>
        <w:tc>
          <w:tcPr>
            <w:tcW w:w="578" w:type="dxa"/>
            <w:vAlign w:val="center"/>
          </w:tcPr>
          <w:p w14:paraId="48B76320" w14:textId="0EE21092"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kern w:val="0"/>
                <w:sz w:val="24"/>
                <w:lang w:bidi="ar"/>
              </w:rPr>
              <w:t>2</w:t>
            </w:r>
            <w:r w:rsidRPr="00743377">
              <w:rPr>
                <w:rFonts w:ascii="Times New Roman" w:hAnsi="Times New Roman"/>
                <w:color w:val="000000"/>
                <w:kern w:val="0"/>
                <w:sz w:val="24"/>
                <w:lang w:bidi="ar"/>
              </w:rPr>
              <w:t>3</w:t>
            </w:r>
          </w:p>
        </w:tc>
        <w:tc>
          <w:tcPr>
            <w:tcW w:w="3689" w:type="dxa"/>
            <w:vAlign w:val="center"/>
          </w:tcPr>
          <w:p w14:paraId="3E6293EC" w14:textId="4911A29D"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恒昇基金</w:t>
            </w:r>
          </w:p>
        </w:tc>
        <w:tc>
          <w:tcPr>
            <w:tcW w:w="589" w:type="dxa"/>
            <w:vAlign w:val="center"/>
          </w:tcPr>
          <w:p w14:paraId="66D1A1A5" w14:textId="7A91735F"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71</w:t>
            </w:r>
          </w:p>
        </w:tc>
        <w:tc>
          <w:tcPr>
            <w:tcW w:w="4211" w:type="dxa"/>
            <w:vAlign w:val="center"/>
          </w:tcPr>
          <w:p w14:paraId="133319C6" w14:textId="4B00732E"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信泰人寿</w:t>
            </w:r>
          </w:p>
        </w:tc>
      </w:tr>
      <w:tr w:rsidR="00C05375" w:rsidRPr="00743377" w14:paraId="0454BD9C" w14:textId="77777777" w:rsidTr="00C05375">
        <w:trPr>
          <w:trHeight w:val="285"/>
        </w:trPr>
        <w:tc>
          <w:tcPr>
            <w:tcW w:w="578" w:type="dxa"/>
            <w:vAlign w:val="center"/>
          </w:tcPr>
          <w:p w14:paraId="53143E50" w14:textId="219A43BA"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kern w:val="0"/>
                <w:sz w:val="24"/>
                <w:lang w:bidi="ar"/>
              </w:rPr>
              <w:t>2</w:t>
            </w:r>
            <w:r w:rsidRPr="00743377">
              <w:rPr>
                <w:rFonts w:ascii="Times New Roman" w:hAnsi="Times New Roman"/>
                <w:color w:val="000000"/>
                <w:kern w:val="0"/>
                <w:sz w:val="24"/>
                <w:lang w:bidi="ar"/>
              </w:rPr>
              <w:t>4</w:t>
            </w:r>
          </w:p>
        </w:tc>
        <w:tc>
          <w:tcPr>
            <w:tcW w:w="3689" w:type="dxa"/>
            <w:vAlign w:val="center"/>
          </w:tcPr>
          <w:p w14:paraId="4AA75496" w14:textId="1E2E9F86"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红土创新基金</w:t>
            </w:r>
          </w:p>
        </w:tc>
        <w:tc>
          <w:tcPr>
            <w:tcW w:w="589" w:type="dxa"/>
            <w:vAlign w:val="center"/>
          </w:tcPr>
          <w:p w14:paraId="1064C9F3" w14:textId="6AFDEA91" w:rsidR="00C05375" w:rsidRPr="00743377" w:rsidRDefault="00C05375" w:rsidP="00C05375">
            <w:pPr>
              <w:widowControl/>
              <w:jc w:val="center"/>
              <w:textAlignment w:val="center"/>
              <w:rPr>
                <w:rFonts w:ascii="Times New Roman" w:hAnsi="Times New Roman"/>
                <w:color w:val="000000"/>
                <w:kern w:val="0"/>
                <w:sz w:val="24"/>
                <w:lang w:bidi="ar"/>
              </w:rPr>
            </w:pPr>
            <w:r>
              <w:rPr>
                <w:rFonts w:hint="eastAsia"/>
                <w:color w:val="000000"/>
                <w:sz w:val="22"/>
                <w:szCs w:val="22"/>
              </w:rPr>
              <w:t>72</w:t>
            </w:r>
          </w:p>
        </w:tc>
        <w:tc>
          <w:tcPr>
            <w:tcW w:w="4211" w:type="dxa"/>
            <w:vAlign w:val="center"/>
          </w:tcPr>
          <w:p w14:paraId="05A41F63" w14:textId="63DA855F" w:rsidR="00C05375" w:rsidRPr="00743377" w:rsidRDefault="00C05375" w:rsidP="00C05375">
            <w:pPr>
              <w:widowControl/>
              <w:textAlignment w:val="center"/>
              <w:rPr>
                <w:rFonts w:ascii="Times New Roman" w:hAnsi="Times New Roman"/>
                <w:color w:val="000000"/>
                <w:kern w:val="0"/>
                <w:sz w:val="24"/>
                <w:lang w:bidi="ar"/>
              </w:rPr>
            </w:pPr>
            <w:r>
              <w:rPr>
                <w:rFonts w:hint="eastAsia"/>
                <w:color w:val="000000"/>
                <w:sz w:val="22"/>
                <w:szCs w:val="22"/>
              </w:rPr>
              <w:t>兴业证券</w:t>
            </w:r>
          </w:p>
        </w:tc>
      </w:tr>
      <w:tr w:rsidR="00C05375" w:rsidRPr="00743377" w14:paraId="441F3F34" w14:textId="77777777" w:rsidTr="00C05375">
        <w:trPr>
          <w:trHeight w:val="285"/>
        </w:trPr>
        <w:tc>
          <w:tcPr>
            <w:tcW w:w="578" w:type="dxa"/>
            <w:vAlign w:val="center"/>
          </w:tcPr>
          <w:p w14:paraId="3690CDE3" w14:textId="0476BC71"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25</w:t>
            </w:r>
          </w:p>
        </w:tc>
        <w:tc>
          <w:tcPr>
            <w:tcW w:w="3689" w:type="dxa"/>
            <w:vAlign w:val="center"/>
          </w:tcPr>
          <w:p w14:paraId="6C375CEC" w14:textId="7DAAA59A" w:rsidR="00C05375" w:rsidRPr="00743377" w:rsidRDefault="00C05375" w:rsidP="00C05375">
            <w:pPr>
              <w:widowControl/>
              <w:textAlignment w:val="center"/>
              <w:rPr>
                <w:rFonts w:ascii="Times New Roman" w:hAnsi="Times New Roman"/>
                <w:color w:val="000000"/>
                <w:sz w:val="24"/>
              </w:rPr>
            </w:pPr>
            <w:r>
              <w:rPr>
                <w:rFonts w:hint="eastAsia"/>
                <w:color w:val="000000"/>
              </w:rPr>
              <w:t>华安证券</w:t>
            </w:r>
          </w:p>
        </w:tc>
        <w:tc>
          <w:tcPr>
            <w:tcW w:w="589" w:type="dxa"/>
            <w:vAlign w:val="center"/>
          </w:tcPr>
          <w:p w14:paraId="22F4B34F" w14:textId="2A1CA73A"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73</w:t>
            </w:r>
          </w:p>
        </w:tc>
        <w:tc>
          <w:tcPr>
            <w:tcW w:w="4211" w:type="dxa"/>
            <w:vAlign w:val="center"/>
          </w:tcPr>
          <w:p w14:paraId="208FB4FE" w14:textId="513B78BC"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兴银基金</w:t>
            </w:r>
          </w:p>
        </w:tc>
      </w:tr>
      <w:tr w:rsidR="00C05375" w:rsidRPr="00743377" w14:paraId="0B03F790" w14:textId="77777777" w:rsidTr="00C05375">
        <w:trPr>
          <w:trHeight w:val="285"/>
        </w:trPr>
        <w:tc>
          <w:tcPr>
            <w:tcW w:w="578" w:type="dxa"/>
            <w:vAlign w:val="center"/>
          </w:tcPr>
          <w:p w14:paraId="785DF17C" w14:textId="5A27FE1C"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26</w:t>
            </w:r>
          </w:p>
        </w:tc>
        <w:tc>
          <w:tcPr>
            <w:tcW w:w="3689" w:type="dxa"/>
            <w:vAlign w:val="center"/>
          </w:tcPr>
          <w:p w14:paraId="47060D1F" w14:textId="16A0018E"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华宝基金</w:t>
            </w:r>
          </w:p>
        </w:tc>
        <w:tc>
          <w:tcPr>
            <w:tcW w:w="589" w:type="dxa"/>
            <w:vAlign w:val="center"/>
          </w:tcPr>
          <w:p w14:paraId="4E322777" w14:textId="28481AF0"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74</w:t>
            </w:r>
          </w:p>
        </w:tc>
        <w:tc>
          <w:tcPr>
            <w:tcW w:w="4211" w:type="dxa"/>
            <w:vAlign w:val="center"/>
          </w:tcPr>
          <w:p w14:paraId="7520EBD3" w14:textId="71939B5C" w:rsidR="00C05375" w:rsidRPr="00743377" w:rsidRDefault="00C05375" w:rsidP="00C05375">
            <w:pPr>
              <w:widowControl/>
              <w:textAlignment w:val="center"/>
              <w:rPr>
                <w:rFonts w:ascii="Times New Roman" w:hAnsi="Times New Roman"/>
                <w:color w:val="000000"/>
                <w:sz w:val="24"/>
              </w:rPr>
            </w:pPr>
            <w:r>
              <w:rPr>
                <w:rFonts w:hint="eastAsia"/>
                <w:color w:val="000000"/>
              </w:rPr>
              <w:t>野村东方国际证券有限公司</w:t>
            </w:r>
          </w:p>
        </w:tc>
      </w:tr>
      <w:tr w:rsidR="00C05375" w:rsidRPr="00743377" w14:paraId="27282C7F" w14:textId="77777777" w:rsidTr="00C05375">
        <w:trPr>
          <w:trHeight w:val="285"/>
        </w:trPr>
        <w:tc>
          <w:tcPr>
            <w:tcW w:w="578" w:type="dxa"/>
            <w:vAlign w:val="center"/>
          </w:tcPr>
          <w:p w14:paraId="624C9551" w14:textId="4B4C67D1"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27</w:t>
            </w:r>
          </w:p>
        </w:tc>
        <w:tc>
          <w:tcPr>
            <w:tcW w:w="3689" w:type="dxa"/>
            <w:vAlign w:val="center"/>
          </w:tcPr>
          <w:p w14:paraId="2F092DA0" w14:textId="13685AC3"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华创证券</w:t>
            </w:r>
          </w:p>
        </w:tc>
        <w:tc>
          <w:tcPr>
            <w:tcW w:w="589" w:type="dxa"/>
            <w:vAlign w:val="center"/>
          </w:tcPr>
          <w:p w14:paraId="0E282DDE" w14:textId="713E2BDF"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75</w:t>
            </w:r>
          </w:p>
        </w:tc>
        <w:tc>
          <w:tcPr>
            <w:tcW w:w="4211" w:type="dxa"/>
            <w:vAlign w:val="center"/>
          </w:tcPr>
          <w:p w14:paraId="36744FDA" w14:textId="46BC1B2C"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易方达基金</w:t>
            </w:r>
          </w:p>
        </w:tc>
      </w:tr>
      <w:tr w:rsidR="00C05375" w:rsidRPr="00743377" w14:paraId="09B7D542" w14:textId="77777777" w:rsidTr="00C05375">
        <w:trPr>
          <w:trHeight w:val="285"/>
        </w:trPr>
        <w:tc>
          <w:tcPr>
            <w:tcW w:w="578" w:type="dxa"/>
            <w:vAlign w:val="center"/>
          </w:tcPr>
          <w:p w14:paraId="6CE062E3" w14:textId="4D378921"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28</w:t>
            </w:r>
          </w:p>
        </w:tc>
        <w:tc>
          <w:tcPr>
            <w:tcW w:w="3689" w:type="dxa"/>
            <w:vAlign w:val="center"/>
          </w:tcPr>
          <w:p w14:paraId="773EA063" w14:textId="256EAAD5" w:rsidR="00C05375" w:rsidRPr="00743377" w:rsidRDefault="00C05375" w:rsidP="00C05375">
            <w:pPr>
              <w:widowControl/>
              <w:textAlignment w:val="center"/>
              <w:rPr>
                <w:rFonts w:ascii="Times New Roman" w:hAnsi="Times New Roman"/>
                <w:color w:val="000000"/>
                <w:sz w:val="24"/>
              </w:rPr>
            </w:pPr>
            <w:r>
              <w:rPr>
                <w:rFonts w:hint="eastAsia"/>
                <w:color w:val="000000"/>
              </w:rPr>
              <w:t>华泰证券</w:t>
            </w:r>
          </w:p>
        </w:tc>
        <w:tc>
          <w:tcPr>
            <w:tcW w:w="589" w:type="dxa"/>
            <w:vAlign w:val="center"/>
          </w:tcPr>
          <w:p w14:paraId="389BF4F8" w14:textId="7925FD2C"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76</w:t>
            </w:r>
          </w:p>
        </w:tc>
        <w:tc>
          <w:tcPr>
            <w:tcW w:w="4211" w:type="dxa"/>
            <w:vAlign w:val="center"/>
          </w:tcPr>
          <w:p w14:paraId="5211A370" w14:textId="396B3F7A" w:rsidR="00C05375" w:rsidRPr="00743377" w:rsidRDefault="00C05375" w:rsidP="00C05375">
            <w:pPr>
              <w:widowControl/>
              <w:textAlignment w:val="center"/>
              <w:rPr>
                <w:rFonts w:ascii="Times New Roman" w:hAnsi="Times New Roman"/>
                <w:color w:val="000000"/>
                <w:sz w:val="24"/>
              </w:rPr>
            </w:pPr>
            <w:r>
              <w:rPr>
                <w:rFonts w:hint="eastAsia"/>
                <w:color w:val="000000"/>
              </w:rPr>
              <w:t>银河基金管理有限公司</w:t>
            </w:r>
          </w:p>
        </w:tc>
      </w:tr>
      <w:tr w:rsidR="00C05375" w:rsidRPr="00743377" w14:paraId="4B83826F" w14:textId="77777777" w:rsidTr="00C05375">
        <w:trPr>
          <w:trHeight w:val="285"/>
        </w:trPr>
        <w:tc>
          <w:tcPr>
            <w:tcW w:w="578" w:type="dxa"/>
            <w:vAlign w:val="center"/>
          </w:tcPr>
          <w:p w14:paraId="3B81305C" w14:textId="66948669"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29</w:t>
            </w:r>
          </w:p>
        </w:tc>
        <w:tc>
          <w:tcPr>
            <w:tcW w:w="3689" w:type="dxa"/>
            <w:vAlign w:val="center"/>
          </w:tcPr>
          <w:p w14:paraId="662900FA" w14:textId="219C6581"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华西证券</w:t>
            </w:r>
          </w:p>
        </w:tc>
        <w:tc>
          <w:tcPr>
            <w:tcW w:w="589" w:type="dxa"/>
            <w:vAlign w:val="center"/>
          </w:tcPr>
          <w:p w14:paraId="4E176291" w14:textId="416E883B"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77</w:t>
            </w:r>
          </w:p>
        </w:tc>
        <w:tc>
          <w:tcPr>
            <w:tcW w:w="4211" w:type="dxa"/>
            <w:vAlign w:val="center"/>
          </w:tcPr>
          <w:p w14:paraId="722D3628" w14:textId="626EF2A6"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银河证券</w:t>
            </w:r>
          </w:p>
        </w:tc>
      </w:tr>
      <w:tr w:rsidR="00C05375" w:rsidRPr="00743377" w14:paraId="2218FAD0" w14:textId="77777777" w:rsidTr="00C05375">
        <w:trPr>
          <w:trHeight w:val="285"/>
        </w:trPr>
        <w:tc>
          <w:tcPr>
            <w:tcW w:w="578" w:type="dxa"/>
            <w:vAlign w:val="center"/>
          </w:tcPr>
          <w:p w14:paraId="7D162576" w14:textId="6AF558A9"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30</w:t>
            </w:r>
          </w:p>
        </w:tc>
        <w:tc>
          <w:tcPr>
            <w:tcW w:w="3689" w:type="dxa"/>
            <w:vAlign w:val="center"/>
          </w:tcPr>
          <w:p w14:paraId="55A80C83" w14:textId="07EEBB37"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华夏基金</w:t>
            </w:r>
          </w:p>
        </w:tc>
        <w:tc>
          <w:tcPr>
            <w:tcW w:w="589" w:type="dxa"/>
            <w:vAlign w:val="center"/>
          </w:tcPr>
          <w:p w14:paraId="2AF4E61E" w14:textId="486D1407"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78</w:t>
            </w:r>
          </w:p>
        </w:tc>
        <w:tc>
          <w:tcPr>
            <w:tcW w:w="4211" w:type="dxa"/>
            <w:vAlign w:val="center"/>
          </w:tcPr>
          <w:p w14:paraId="102CCF4A" w14:textId="555FC782"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永赢基金</w:t>
            </w:r>
          </w:p>
        </w:tc>
      </w:tr>
      <w:tr w:rsidR="00C05375" w:rsidRPr="00743377" w14:paraId="2922696F" w14:textId="77777777" w:rsidTr="00C05375">
        <w:trPr>
          <w:trHeight w:val="285"/>
        </w:trPr>
        <w:tc>
          <w:tcPr>
            <w:tcW w:w="578" w:type="dxa"/>
            <w:vAlign w:val="center"/>
          </w:tcPr>
          <w:p w14:paraId="207BD1CC" w14:textId="61574886"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31</w:t>
            </w:r>
          </w:p>
        </w:tc>
        <w:tc>
          <w:tcPr>
            <w:tcW w:w="3689" w:type="dxa"/>
            <w:vAlign w:val="center"/>
          </w:tcPr>
          <w:p w14:paraId="492C507B" w14:textId="6C90ED0B"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华鑫证券</w:t>
            </w:r>
          </w:p>
        </w:tc>
        <w:tc>
          <w:tcPr>
            <w:tcW w:w="589" w:type="dxa"/>
            <w:vAlign w:val="center"/>
          </w:tcPr>
          <w:p w14:paraId="44186290" w14:textId="1BA62D28"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79</w:t>
            </w:r>
          </w:p>
        </w:tc>
        <w:tc>
          <w:tcPr>
            <w:tcW w:w="4211" w:type="dxa"/>
            <w:vAlign w:val="center"/>
          </w:tcPr>
          <w:p w14:paraId="768A0D05" w14:textId="5675B412"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友邦保险</w:t>
            </w:r>
          </w:p>
        </w:tc>
      </w:tr>
      <w:tr w:rsidR="00C05375" w:rsidRPr="00743377" w14:paraId="5F2F23BA" w14:textId="77777777" w:rsidTr="00C05375">
        <w:trPr>
          <w:trHeight w:val="285"/>
        </w:trPr>
        <w:tc>
          <w:tcPr>
            <w:tcW w:w="578" w:type="dxa"/>
            <w:vAlign w:val="center"/>
          </w:tcPr>
          <w:p w14:paraId="48715CAB" w14:textId="6C8623B4"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32</w:t>
            </w:r>
          </w:p>
        </w:tc>
        <w:tc>
          <w:tcPr>
            <w:tcW w:w="3689" w:type="dxa"/>
            <w:vAlign w:val="center"/>
          </w:tcPr>
          <w:p w14:paraId="3FFCE3DD" w14:textId="0EE2A474"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汇丰晋信基金</w:t>
            </w:r>
          </w:p>
        </w:tc>
        <w:tc>
          <w:tcPr>
            <w:tcW w:w="589" w:type="dxa"/>
            <w:vAlign w:val="center"/>
          </w:tcPr>
          <w:p w14:paraId="63BE63A9" w14:textId="511F1E7D"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80</w:t>
            </w:r>
          </w:p>
        </w:tc>
        <w:tc>
          <w:tcPr>
            <w:tcW w:w="4211" w:type="dxa"/>
            <w:vAlign w:val="center"/>
          </w:tcPr>
          <w:p w14:paraId="1A022416" w14:textId="7C89FB50"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远思基金</w:t>
            </w:r>
          </w:p>
        </w:tc>
      </w:tr>
      <w:tr w:rsidR="00C05375" w:rsidRPr="00743377" w14:paraId="1AD1C1E5" w14:textId="77777777" w:rsidTr="00C05375">
        <w:trPr>
          <w:trHeight w:val="285"/>
        </w:trPr>
        <w:tc>
          <w:tcPr>
            <w:tcW w:w="578" w:type="dxa"/>
            <w:vAlign w:val="center"/>
          </w:tcPr>
          <w:p w14:paraId="24F18853" w14:textId="7114A739"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33</w:t>
            </w:r>
          </w:p>
        </w:tc>
        <w:tc>
          <w:tcPr>
            <w:tcW w:w="3689" w:type="dxa"/>
            <w:vAlign w:val="center"/>
          </w:tcPr>
          <w:p w14:paraId="6107AAB9" w14:textId="27CBA785"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汇华理财</w:t>
            </w:r>
          </w:p>
        </w:tc>
        <w:tc>
          <w:tcPr>
            <w:tcW w:w="589" w:type="dxa"/>
            <w:vAlign w:val="center"/>
          </w:tcPr>
          <w:p w14:paraId="7E2D5B7D" w14:textId="31E17BC6"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81</w:t>
            </w:r>
          </w:p>
        </w:tc>
        <w:tc>
          <w:tcPr>
            <w:tcW w:w="4211" w:type="dxa"/>
            <w:vAlign w:val="center"/>
          </w:tcPr>
          <w:p w14:paraId="2D1BB3E9" w14:textId="547B3807"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张家港创投</w:t>
            </w:r>
          </w:p>
        </w:tc>
      </w:tr>
      <w:tr w:rsidR="00C05375" w:rsidRPr="00743377" w14:paraId="0BF11285" w14:textId="77777777" w:rsidTr="00C05375">
        <w:trPr>
          <w:trHeight w:val="285"/>
        </w:trPr>
        <w:tc>
          <w:tcPr>
            <w:tcW w:w="578" w:type="dxa"/>
            <w:vAlign w:val="center"/>
          </w:tcPr>
          <w:p w14:paraId="5BA37CB3" w14:textId="40603935"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34</w:t>
            </w:r>
          </w:p>
        </w:tc>
        <w:tc>
          <w:tcPr>
            <w:tcW w:w="3689" w:type="dxa"/>
            <w:vAlign w:val="center"/>
          </w:tcPr>
          <w:p w14:paraId="29F3C89A" w14:textId="4AE667B1" w:rsidR="00C05375" w:rsidRPr="00743377" w:rsidRDefault="00C05375" w:rsidP="00C05375">
            <w:pPr>
              <w:widowControl/>
              <w:textAlignment w:val="center"/>
              <w:rPr>
                <w:rFonts w:ascii="Times New Roman" w:hAnsi="Times New Roman"/>
                <w:color w:val="000000"/>
                <w:sz w:val="24"/>
              </w:rPr>
            </w:pPr>
            <w:r>
              <w:rPr>
                <w:rFonts w:hint="eastAsia"/>
                <w:color w:val="000000"/>
              </w:rPr>
              <w:t>惠升基金管理有限责任公司</w:t>
            </w:r>
          </w:p>
        </w:tc>
        <w:tc>
          <w:tcPr>
            <w:tcW w:w="589" w:type="dxa"/>
            <w:vAlign w:val="center"/>
          </w:tcPr>
          <w:p w14:paraId="0863932A" w14:textId="32563705"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82</w:t>
            </w:r>
          </w:p>
        </w:tc>
        <w:tc>
          <w:tcPr>
            <w:tcW w:w="4211" w:type="dxa"/>
            <w:vAlign w:val="center"/>
          </w:tcPr>
          <w:p w14:paraId="6F117637" w14:textId="16214A13" w:rsidR="00C05375" w:rsidRPr="00743377" w:rsidRDefault="00C05375" w:rsidP="00C05375">
            <w:pPr>
              <w:widowControl/>
              <w:textAlignment w:val="center"/>
              <w:rPr>
                <w:rFonts w:ascii="Times New Roman" w:hAnsi="Times New Roman"/>
                <w:color w:val="000000"/>
                <w:sz w:val="24"/>
              </w:rPr>
            </w:pPr>
            <w:r>
              <w:rPr>
                <w:rFonts w:hint="eastAsia"/>
                <w:color w:val="000000"/>
              </w:rPr>
              <w:t>长城基金管理有限公司</w:t>
            </w:r>
          </w:p>
        </w:tc>
      </w:tr>
      <w:tr w:rsidR="00C05375" w:rsidRPr="00743377" w14:paraId="0AB1A46F" w14:textId="77777777" w:rsidTr="00C05375">
        <w:trPr>
          <w:trHeight w:val="285"/>
        </w:trPr>
        <w:tc>
          <w:tcPr>
            <w:tcW w:w="578" w:type="dxa"/>
            <w:vAlign w:val="center"/>
          </w:tcPr>
          <w:p w14:paraId="6836AE54" w14:textId="467F77B3"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35</w:t>
            </w:r>
          </w:p>
        </w:tc>
        <w:tc>
          <w:tcPr>
            <w:tcW w:w="3689" w:type="dxa"/>
            <w:vAlign w:val="center"/>
          </w:tcPr>
          <w:p w14:paraId="14CAB292" w14:textId="0424CAFE" w:rsidR="00C05375" w:rsidRPr="00743377" w:rsidRDefault="00C05375" w:rsidP="00C05375">
            <w:pPr>
              <w:widowControl/>
              <w:textAlignment w:val="center"/>
              <w:rPr>
                <w:rFonts w:ascii="Times New Roman" w:hAnsi="Times New Roman"/>
                <w:color w:val="000000"/>
                <w:sz w:val="24"/>
              </w:rPr>
            </w:pPr>
            <w:r>
              <w:rPr>
                <w:rFonts w:hint="eastAsia"/>
                <w:color w:val="000000"/>
              </w:rPr>
              <w:t>嘉实基金管理有限公司</w:t>
            </w:r>
          </w:p>
        </w:tc>
        <w:tc>
          <w:tcPr>
            <w:tcW w:w="589" w:type="dxa"/>
            <w:vAlign w:val="center"/>
          </w:tcPr>
          <w:p w14:paraId="3F314DA7" w14:textId="3089775C"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83</w:t>
            </w:r>
          </w:p>
        </w:tc>
        <w:tc>
          <w:tcPr>
            <w:tcW w:w="4211" w:type="dxa"/>
            <w:vAlign w:val="center"/>
          </w:tcPr>
          <w:p w14:paraId="617CC580" w14:textId="1623731A"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长江养老</w:t>
            </w:r>
          </w:p>
        </w:tc>
      </w:tr>
      <w:tr w:rsidR="00C05375" w:rsidRPr="00743377" w14:paraId="57743BDD" w14:textId="77777777" w:rsidTr="00C05375">
        <w:trPr>
          <w:trHeight w:val="285"/>
        </w:trPr>
        <w:tc>
          <w:tcPr>
            <w:tcW w:w="578" w:type="dxa"/>
            <w:vAlign w:val="center"/>
          </w:tcPr>
          <w:p w14:paraId="382A8886" w14:textId="231FF8E1"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36</w:t>
            </w:r>
          </w:p>
        </w:tc>
        <w:tc>
          <w:tcPr>
            <w:tcW w:w="3689" w:type="dxa"/>
            <w:vAlign w:val="center"/>
          </w:tcPr>
          <w:p w14:paraId="52C44D87" w14:textId="128C3603"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建信基金</w:t>
            </w:r>
          </w:p>
        </w:tc>
        <w:tc>
          <w:tcPr>
            <w:tcW w:w="589" w:type="dxa"/>
            <w:vAlign w:val="center"/>
          </w:tcPr>
          <w:p w14:paraId="4FDF0D82" w14:textId="24B4D546"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84</w:t>
            </w:r>
          </w:p>
        </w:tc>
        <w:tc>
          <w:tcPr>
            <w:tcW w:w="4211" w:type="dxa"/>
            <w:vAlign w:val="center"/>
          </w:tcPr>
          <w:p w14:paraId="3B16096C" w14:textId="690368C3"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长盛基金</w:t>
            </w:r>
          </w:p>
        </w:tc>
      </w:tr>
      <w:tr w:rsidR="00C05375" w:rsidRPr="00743377" w14:paraId="73497DA9" w14:textId="77777777" w:rsidTr="00C05375">
        <w:trPr>
          <w:trHeight w:val="285"/>
        </w:trPr>
        <w:tc>
          <w:tcPr>
            <w:tcW w:w="578" w:type="dxa"/>
            <w:vAlign w:val="center"/>
          </w:tcPr>
          <w:p w14:paraId="21419944" w14:textId="1C9B83F7"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37</w:t>
            </w:r>
          </w:p>
        </w:tc>
        <w:tc>
          <w:tcPr>
            <w:tcW w:w="3689" w:type="dxa"/>
            <w:vAlign w:val="center"/>
          </w:tcPr>
          <w:p w14:paraId="6CA18697" w14:textId="2800CC5C" w:rsidR="00C05375" w:rsidRPr="00743377" w:rsidRDefault="00C05375" w:rsidP="00C05375">
            <w:pPr>
              <w:widowControl/>
              <w:textAlignment w:val="center"/>
              <w:rPr>
                <w:rFonts w:ascii="Times New Roman" w:hAnsi="Times New Roman"/>
                <w:color w:val="000000"/>
                <w:sz w:val="24"/>
              </w:rPr>
            </w:pPr>
            <w:r>
              <w:rPr>
                <w:rFonts w:hint="eastAsia"/>
                <w:color w:val="000000"/>
              </w:rPr>
              <w:t>建信理财有限责任公司</w:t>
            </w:r>
          </w:p>
        </w:tc>
        <w:tc>
          <w:tcPr>
            <w:tcW w:w="589" w:type="dxa"/>
            <w:vAlign w:val="center"/>
          </w:tcPr>
          <w:p w14:paraId="0BB5343D" w14:textId="48669188"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85</w:t>
            </w:r>
          </w:p>
        </w:tc>
        <w:tc>
          <w:tcPr>
            <w:tcW w:w="4211" w:type="dxa"/>
            <w:vAlign w:val="center"/>
          </w:tcPr>
          <w:p w14:paraId="41A1B27F" w14:textId="42D6E325"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招商基金</w:t>
            </w:r>
          </w:p>
        </w:tc>
      </w:tr>
      <w:tr w:rsidR="00C05375" w:rsidRPr="00743377" w14:paraId="3B35085F" w14:textId="77777777" w:rsidTr="00C05375">
        <w:trPr>
          <w:trHeight w:val="285"/>
        </w:trPr>
        <w:tc>
          <w:tcPr>
            <w:tcW w:w="578" w:type="dxa"/>
            <w:vAlign w:val="center"/>
          </w:tcPr>
          <w:p w14:paraId="19E32F2F" w14:textId="1522655D"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38</w:t>
            </w:r>
          </w:p>
        </w:tc>
        <w:tc>
          <w:tcPr>
            <w:tcW w:w="3689" w:type="dxa"/>
            <w:vAlign w:val="center"/>
          </w:tcPr>
          <w:p w14:paraId="3B95E22F" w14:textId="41ACB2E6"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江海证券</w:t>
            </w:r>
          </w:p>
        </w:tc>
        <w:tc>
          <w:tcPr>
            <w:tcW w:w="589" w:type="dxa"/>
            <w:vAlign w:val="center"/>
          </w:tcPr>
          <w:p w14:paraId="00130330" w14:textId="21E9E39A"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86</w:t>
            </w:r>
          </w:p>
        </w:tc>
        <w:tc>
          <w:tcPr>
            <w:tcW w:w="4211" w:type="dxa"/>
            <w:vAlign w:val="center"/>
          </w:tcPr>
          <w:p w14:paraId="746E014E" w14:textId="48D4E845" w:rsidR="00C05375" w:rsidRPr="00743377" w:rsidRDefault="00C05375" w:rsidP="00C05375">
            <w:pPr>
              <w:widowControl/>
              <w:textAlignment w:val="center"/>
              <w:rPr>
                <w:rFonts w:ascii="Times New Roman" w:hAnsi="Times New Roman"/>
                <w:color w:val="000000"/>
                <w:sz w:val="24"/>
              </w:rPr>
            </w:pPr>
            <w:r>
              <w:rPr>
                <w:rFonts w:hint="eastAsia"/>
                <w:color w:val="000000"/>
              </w:rPr>
              <w:t>浙商证券</w:t>
            </w:r>
          </w:p>
        </w:tc>
      </w:tr>
      <w:tr w:rsidR="00C05375" w:rsidRPr="00743377" w14:paraId="432108B5" w14:textId="77777777" w:rsidTr="00C05375">
        <w:trPr>
          <w:trHeight w:val="285"/>
        </w:trPr>
        <w:tc>
          <w:tcPr>
            <w:tcW w:w="578" w:type="dxa"/>
            <w:vAlign w:val="center"/>
          </w:tcPr>
          <w:p w14:paraId="53BD1705" w14:textId="639750F6"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39</w:t>
            </w:r>
          </w:p>
        </w:tc>
        <w:tc>
          <w:tcPr>
            <w:tcW w:w="3689" w:type="dxa"/>
            <w:vAlign w:val="center"/>
          </w:tcPr>
          <w:p w14:paraId="18290E6F" w14:textId="1957F45A" w:rsidR="00C05375" w:rsidRPr="00743377" w:rsidRDefault="00C05375" w:rsidP="00C05375">
            <w:pPr>
              <w:widowControl/>
              <w:textAlignment w:val="center"/>
              <w:rPr>
                <w:rFonts w:ascii="Times New Roman" w:hAnsi="Times New Roman"/>
                <w:color w:val="000000"/>
                <w:sz w:val="24"/>
              </w:rPr>
            </w:pPr>
            <w:r>
              <w:rPr>
                <w:rFonts w:hint="eastAsia"/>
                <w:color w:val="000000"/>
              </w:rPr>
              <w:t>景泰利丰公司</w:t>
            </w:r>
          </w:p>
        </w:tc>
        <w:tc>
          <w:tcPr>
            <w:tcW w:w="589" w:type="dxa"/>
            <w:vAlign w:val="center"/>
          </w:tcPr>
          <w:p w14:paraId="7A1B7636" w14:textId="24CD5294"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87</w:t>
            </w:r>
          </w:p>
        </w:tc>
        <w:tc>
          <w:tcPr>
            <w:tcW w:w="4211" w:type="dxa"/>
            <w:vAlign w:val="center"/>
          </w:tcPr>
          <w:p w14:paraId="0A92F72C" w14:textId="2ADF7323"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中航基金</w:t>
            </w:r>
          </w:p>
        </w:tc>
      </w:tr>
      <w:tr w:rsidR="00C05375" w:rsidRPr="00743377" w14:paraId="7724EF03" w14:textId="77777777" w:rsidTr="00C05375">
        <w:trPr>
          <w:trHeight w:val="285"/>
        </w:trPr>
        <w:tc>
          <w:tcPr>
            <w:tcW w:w="578" w:type="dxa"/>
            <w:vAlign w:val="center"/>
          </w:tcPr>
          <w:p w14:paraId="319232A6" w14:textId="3F09E5B4"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40</w:t>
            </w:r>
          </w:p>
        </w:tc>
        <w:tc>
          <w:tcPr>
            <w:tcW w:w="3689" w:type="dxa"/>
            <w:vAlign w:val="center"/>
          </w:tcPr>
          <w:p w14:paraId="50ADE69E" w14:textId="5E45EF85" w:rsidR="00C05375" w:rsidRPr="00743377" w:rsidRDefault="00C05375" w:rsidP="00C05375">
            <w:pPr>
              <w:widowControl/>
              <w:textAlignment w:val="center"/>
              <w:rPr>
                <w:rFonts w:ascii="Times New Roman" w:hAnsi="Times New Roman"/>
                <w:color w:val="000000"/>
                <w:sz w:val="24"/>
              </w:rPr>
            </w:pPr>
            <w:r>
              <w:rPr>
                <w:rFonts w:hint="eastAsia"/>
                <w:color w:val="000000"/>
              </w:rPr>
              <w:t>巨杉（上海）资产管理有限公司</w:t>
            </w:r>
          </w:p>
        </w:tc>
        <w:tc>
          <w:tcPr>
            <w:tcW w:w="589" w:type="dxa"/>
            <w:vAlign w:val="center"/>
          </w:tcPr>
          <w:p w14:paraId="3A750CD9" w14:textId="73E5C41D"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88</w:t>
            </w:r>
          </w:p>
        </w:tc>
        <w:tc>
          <w:tcPr>
            <w:tcW w:w="4211" w:type="dxa"/>
            <w:vAlign w:val="center"/>
          </w:tcPr>
          <w:p w14:paraId="377AA551" w14:textId="5950D7E9"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中金公司</w:t>
            </w:r>
          </w:p>
        </w:tc>
      </w:tr>
      <w:tr w:rsidR="00C05375" w:rsidRPr="00743377" w14:paraId="24E8BD86" w14:textId="77777777" w:rsidTr="00C05375">
        <w:trPr>
          <w:trHeight w:val="285"/>
        </w:trPr>
        <w:tc>
          <w:tcPr>
            <w:tcW w:w="578" w:type="dxa"/>
            <w:vAlign w:val="center"/>
          </w:tcPr>
          <w:p w14:paraId="3A69A46C" w14:textId="79BDF949"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41</w:t>
            </w:r>
          </w:p>
        </w:tc>
        <w:tc>
          <w:tcPr>
            <w:tcW w:w="3689" w:type="dxa"/>
            <w:vAlign w:val="center"/>
          </w:tcPr>
          <w:p w14:paraId="01D58600" w14:textId="3C029E74"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开源证券</w:t>
            </w:r>
          </w:p>
        </w:tc>
        <w:tc>
          <w:tcPr>
            <w:tcW w:w="589" w:type="dxa"/>
            <w:vAlign w:val="center"/>
          </w:tcPr>
          <w:p w14:paraId="77825B67" w14:textId="50A19042"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89</w:t>
            </w:r>
          </w:p>
        </w:tc>
        <w:tc>
          <w:tcPr>
            <w:tcW w:w="4211" w:type="dxa"/>
            <w:vAlign w:val="center"/>
          </w:tcPr>
          <w:p w14:paraId="5EF98178" w14:textId="0D77E974"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中泰证券</w:t>
            </w:r>
          </w:p>
        </w:tc>
      </w:tr>
      <w:tr w:rsidR="00C05375" w:rsidRPr="00743377" w14:paraId="09EF23EF" w14:textId="4E96C54C" w:rsidTr="00C05375">
        <w:trPr>
          <w:trHeight w:val="285"/>
        </w:trPr>
        <w:tc>
          <w:tcPr>
            <w:tcW w:w="578" w:type="dxa"/>
            <w:vAlign w:val="center"/>
          </w:tcPr>
          <w:p w14:paraId="560B4C46" w14:textId="08116FFE"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42</w:t>
            </w:r>
          </w:p>
        </w:tc>
        <w:tc>
          <w:tcPr>
            <w:tcW w:w="3689" w:type="dxa"/>
            <w:vAlign w:val="center"/>
          </w:tcPr>
          <w:p w14:paraId="0A79ED5A" w14:textId="4B859983" w:rsidR="00C05375" w:rsidRPr="00743377" w:rsidRDefault="00C05375" w:rsidP="00C05375">
            <w:pPr>
              <w:widowControl/>
              <w:textAlignment w:val="center"/>
              <w:rPr>
                <w:rFonts w:ascii="Times New Roman" w:hAnsi="Times New Roman"/>
                <w:color w:val="000000"/>
                <w:sz w:val="24"/>
              </w:rPr>
            </w:pPr>
            <w:r>
              <w:rPr>
                <w:rFonts w:hint="eastAsia"/>
                <w:color w:val="000000"/>
              </w:rPr>
              <w:t>昆仑信托</w:t>
            </w:r>
          </w:p>
        </w:tc>
        <w:tc>
          <w:tcPr>
            <w:tcW w:w="589" w:type="dxa"/>
            <w:vAlign w:val="center"/>
          </w:tcPr>
          <w:p w14:paraId="029359F6" w14:textId="61281A67"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90</w:t>
            </w:r>
          </w:p>
        </w:tc>
        <w:tc>
          <w:tcPr>
            <w:tcW w:w="4211" w:type="dxa"/>
            <w:vAlign w:val="center"/>
          </w:tcPr>
          <w:p w14:paraId="69EED1AF" w14:textId="4C43B885"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中信建投证券</w:t>
            </w:r>
          </w:p>
        </w:tc>
      </w:tr>
      <w:tr w:rsidR="00C05375" w:rsidRPr="00743377" w14:paraId="7C7FA668" w14:textId="77777777" w:rsidTr="00C05375">
        <w:trPr>
          <w:trHeight w:val="285"/>
        </w:trPr>
        <w:tc>
          <w:tcPr>
            <w:tcW w:w="578" w:type="dxa"/>
            <w:vAlign w:val="center"/>
          </w:tcPr>
          <w:p w14:paraId="11684D3F" w14:textId="20020A2A" w:rsidR="00C05375" w:rsidRPr="00743377" w:rsidRDefault="00C05375" w:rsidP="00C05375">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43</w:t>
            </w:r>
          </w:p>
        </w:tc>
        <w:tc>
          <w:tcPr>
            <w:tcW w:w="3689" w:type="dxa"/>
            <w:vAlign w:val="center"/>
          </w:tcPr>
          <w:p w14:paraId="69681CE9" w14:textId="5F5F1A78"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南方基金</w:t>
            </w:r>
          </w:p>
        </w:tc>
        <w:tc>
          <w:tcPr>
            <w:tcW w:w="589" w:type="dxa"/>
            <w:vAlign w:val="center"/>
          </w:tcPr>
          <w:p w14:paraId="5A2A0B3B" w14:textId="5A89C6DF" w:rsidR="00C05375" w:rsidRPr="00743377" w:rsidRDefault="00C05375" w:rsidP="00C05375">
            <w:pPr>
              <w:widowControl/>
              <w:jc w:val="center"/>
              <w:textAlignment w:val="center"/>
              <w:rPr>
                <w:rFonts w:ascii="Times New Roman" w:hAnsi="Times New Roman"/>
                <w:color w:val="000000"/>
                <w:sz w:val="24"/>
              </w:rPr>
            </w:pPr>
            <w:r>
              <w:rPr>
                <w:rFonts w:hint="eastAsia"/>
                <w:color w:val="000000"/>
                <w:sz w:val="22"/>
                <w:szCs w:val="22"/>
              </w:rPr>
              <w:t>91</w:t>
            </w:r>
          </w:p>
        </w:tc>
        <w:tc>
          <w:tcPr>
            <w:tcW w:w="4211" w:type="dxa"/>
            <w:vAlign w:val="center"/>
          </w:tcPr>
          <w:p w14:paraId="19FDC88D" w14:textId="5D0A94B1" w:rsidR="00C05375" w:rsidRPr="00743377" w:rsidRDefault="00C05375" w:rsidP="00C05375">
            <w:pPr>
              <w:widowControl/>
              <w:textAlignment w:val="center"/>
              <w:rPr>
                <w:rFonts w:ascii="Times New Roman" w:hAnsi="Times New Roman"/>
                <w:color w:val="000000"/>
                <w:sz w:val="24"/>
              </w:rPr>
            </w:pPr>
            <w:r>
              <w:rPr>
                <w:rFonts w:hint="eastAsia"/>
                <w:color w:val="000000"/>
                <w:sz w:val="22"/>
                <w:szCs w:val="22"/>
              </w:rPr>
              <w:t>中信证券</w:t>
            </w:r>
          </w:p>
        </w:tc>
      </w:tr>
      <w:tr w:rsidR="002E6717" w:rsidRPr="00743377" w14:paraId="4649FB35" w14:textId="77777777" w:rsidTr="00C05375">
        <w:trPr>
          <w:trHeight w:val="285"/>
        </w:trPr>
        <w:tc>
          <w:tcPr>
            <w:tcW w:w="578" w:type="dxa"/>
            <w:vAlign w:val="center"/>
          </w:tcPr>
          <w:p w14:paraId="20B1DB95" w14:textId="094CAB27" w:rsidR="002E6717" w:rsidRPr="00743377" w:rsidRDefault="002E6717" w:rsidP="002E6717">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44</w:t>
            </w:r>
          </w:p>
        </w:tc>
        <w:tc>
          <w:tcPr>
            <w:tcW w:w="3689" w:type="dxa"/>
            <w:vAlign w:val="center"/>
          </w:tcPr>
          <w:p w14:paraId="6241B4A6" w14:textId="5CE0CAD4" w:rsidR="002E6717" w:rsidRDefault="002E6717" w:rsidP="002E6717">
            <w:pPr>
              <w:widowControl/>
              <w:textAlignment w:val="center"/>
              <w:rPr>
                <w:color w:val="000000"/>
                <w:sz w:val="22"/>
                <w:szCs w:val="22"/>
              </w:rPr>
            </w:pPr>
            <w:r>
              <w:rPr>
                <w:rFonts w:hint="eastAsia"/>
                <w:color w:val="000000"/>
                <w:sz w:val="22"/>
                <w:szCs w:val="22"/>
              </w:rPr>
              <w:t>宁波银行理财</w:t>
            </w:r>
          </w:p>
        </w:tc>
        <w:tc>
          <w:tcPr>
            <w:tcW w:w="589" w:type="dxa"/>
            <w:vAlign w:val="center"/>
          </w:tcPr>
          <w:p w14:paraId="0DBC3620" w14:textId="729F309A" w:rsidR="002E6717" w:rsidRPr="00743377" w:rsidRDefault="002E6717" w:rsidP="002E6717">
            <w:pPr>
              <w:widowControl/>
              <w:jc w:val="center"/>
              <w:textAlignment w:val="center"/>
              <w:rPr>
                <w:rFonts w:ascii="Times New Roman" w:hAnsi="Times New Roman"/>
                <w:color w:val="000000"/>
                <w:sz w:val="24"/>
              </w:rPr>
            </w:pPr>
            <w:r>
              <w:rPr>
                <w:rFonts w:hint="eastAsia"/>
                <w:color w:val="000000"/>
                <w:sz w:val="22"/>
                <w:szCs w:val="22"/>
              </w:rPr>
              <w:t>92</w:t>
            </w:r>
          </w:p>
        </w:tc>
        <w:tc>
          <w:tcPr>
            <w:tcW w:w="4211" w:type="dxa"/>
            <w:vAlign w:val="center"/>
          </w:tcPr>
          <w:p w14:paraId="087519BC" w14:textId="79AA7190" w:rsidR="002E6717" w:rsidRDefault="002E6717" w:rsidP="002E6717">
            <w:pPr>
              <w:widowControl/>
              <w:textAlignment w:val="center"/>
              <w:rPr>
                <w:color w:val="000000"/>
                <w:sz w:val="22"/>
                <w:szCs w:val="22"/>
              </w:rPr>
            </w:pPr>
            <w:r>
              <w:rPr>
                <w:rFonts w:hint="eastAsia"/>
                <w:color w:val="000000"/>
                <w:sz w:val="22"/>
                <w:szCs w:val="22"/>
              </w:rPr>
              <w:t>中银基金</w:t>
            </w:r>
          </w:p>
        </w:tc>
      </w:tr>
      <w:tr w:rsidR="002E6717" w:rsidRPr="00743377" w14:paraId="2715577A" w14:textId="77777777" w:rsidTr="00C05375">
        <w:trPr>
          <w:trHeight w:val="285"/>
        </w:trPr>
        <w:tc>
          <w:tcPr>
            <w:tcW w:w="578" w:type="dxa"/>
            <w:vAlign w:val="center"/>
          </w:tcPr>
          <w:p w14:paraId="13337DDF" w14:textId="5D4EABFE" w:rsidR="002E6717" w:rsidRPr="00743377" w:rsidRDefault="002E6717" w:rsidP="002E6717">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45</w:t>
            </w:r>
          </w:p>
        </w:tc>
        <w:tc>
          <w:tcPr>
            <w:tcW w:w="3689" w:type="dxa"/>
            <w:vAlign w:val="center"/>
          </w:tcPr>
          <w:p w14:paraId="39708A43" w14:textId="5937F300" w:rsidR="002E6717" w:rsidRDefault="002E6717" w:rsidP="002E6717">
            <w:pPr>
              <w:widowControl/>
              <w:textAlignment w:val="center"/>
              <w:rPr>
                <w:color w:val="000000"/>
                <w:sz w:val="22"/>
                <w:szCs w:val="22"/>
              </w:rPr>
            </w:pPr>
            <w:r>
              <w:rPr>
                <w:rFonts w:hint="eastAsia"/>
                <w:color w:val="000000"/>
                <w:sz w:val="22"/>
                <w:szCs w:val="22"/>
              </w:rPr>
              <w:t>农银汇理基金</w:t>
            </w:r>
          </w:p>
        </w:tc>
        <w:tc>
          <w:tcPr>
            <w:tcW w:w="589" w:type="dxa"/>
            <w:vAlign w:val="center"/>
          </w:tcPr>
          <w:p w14:paraId="2D74F34C" w14:textId="60186ABF" w:rsidR="002E6717" w:rsidRPr="00743377" w:rsidRDefault="002E6717" w:rsidP="002E6717">
            <w:pPr>
              <w:widowControl/>
              <w:jc w:val="center"/>
              <w:textAlignment w:val="center"/>
              <w:rPr>
                <w:rFonts w:ascii="Times New Roman" w:hAnsi="Times New Roman"/>
                <w:color w:val="000000"/>
                <w:sz w:val="24"/>
              </w:rPr>
            </w:pPr>
            <w:r>
              <w:rPr>
                <w:rFonts w:hint="eastAsia"/>
                <w:color w:val="000000"/>
                <w:sz w:val="22"/>
                <w:szCs w:val="22"/>
              </w:rPr>
              <w:t>93</w:t>
            </w:r>
          </w:p>
        </w:tc>
        <w:tc>
          <w:tcPr>
            <w:tcW w:w="4211" w:type="dxa"/>
            <w:vAlign w:val="center"/>
          </w:tcPr>
          <w:p w14:paraId="7AA684F8" w14:textId="43E536E7" w:rsidR="002E6717" w:rsidRDefault="002E6717" w:rsidP="002E6717">
            <w:pPr>
              <w:widowControl/>
              <w:textAlignment w:val="center"/>
              <w:rPr>
                <w:color w:val="000000"/>
                <w:sz w:val="22"/>
                <w:szCs w:val="22"/>
              </w:rPr>
            </w:pPr>
            <w:r>
              <w:rPr>
                <w:rFonts w:hint="eastAsia"/>
                <w:color w:val="000000"/>
              </w:rPr>
              <w:t>中邮证券</w:t>
            </w:r>
          </w:p>
        </w:tc>
      </w:tr>
      <w:tr w:rsidR="002E6717" w:rsidRPr="00743377" w14:paraId="53010007" w14:textId="77777777" w:rsidTr="00C05375">
        <w:trPr>
          <w:trHeight w:val="285"/>
        </w:trPr>
        <w:tc>
          <w:tcPr>
            <w:tcW w:w="578" w:type="dxa"/>
            <w:vAlign w:val="center"/>
          </w:tcPr>
          <w:p w14:paraId="3B404718" w14:textId="2E290B49" w:rsidR="002E6717" w:rsidRPr="00743377" w:rsidRDefault="002E6717" w:rsidP="002E6717">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lastRenderedPageBreak/>
              <w:t>46</w:t>
            </w:r>
          </w:p>
        </w:tc>
        <w:tc>
          <w:tcPr>
            <w:tcW w:w="3689" w:type="dxa"/>
            <w:vAlign w:val="center"/>
          </w:tcPr>
          <w:p w14:paraId="2BF429C7" w14:textId="5272227D" w:rsidR="002E6717" w:rsidRDefault="002E6717" w:rsidP="002E6717">
            <w:pPr>
              <w:widowControl/>
              <w:textAlignment w:val="center"/>
              <w:rPr>
                <w:color w:val="000000"/>
                <w:sz w:val="22"/>
                <w:szCs w:val="22"/>
              </w:rPr>
            </w:pPr>
            <w:r>
              <w:rPr>
                <w:rFonts w:hint="eastAsia"/>
                <w:color w:val="000000"/>
              </w:rPr>
              <w:t>诺安基金管理有限公司</w:t>
            </w:r>
          </w:p>
        </w:tc>
        <w:tc>
          <w:tcPr>
            <w:tcW w:w="589" w:type="dxa"/>
            <w:vAlign w:val="center"/>
          </w:tcPr>
          <w:p w14:paraId="50F38AC3" w14:textId="23C40352" w:rsidR="002E6717" w:rsidRPr="00743377" w:rsidRDefault="002E6717" w:rsidP="002E6717">
            <w:pPr>
              <w:widowControl/>
              <w:jc w:val="center"/>
              <w:textAlignment w:val="center"/>
              <w:rPr>
                <w:rFonts w:ascii="Times New Roman" w:hAnsi="Times New Roman"/>
                <w:color w:val="000000"/>
                <w:sz w:val="24"/>
              </w:rPr>
            </w:pPr>
            <w:r>
              <w:rPr>
                <w:rFonts w:hint="eastAsia"/>
                <w:color w:val="000000"/>
                <w:sz w:val="22"/>
                <w:szCs w:val="22"/>
              </w:rPr>
              <w:t>94</w:t>
            </w:r>
          </w:p>
        </w:tc>
        <w:tc>
          <w:tcPr>
            <w:tcW w:w="4211" w:type="dxa"/>
            <w:vAlign w:val="center"/>
          </w:tcPr>
          <w:p w14:paraId="2A1F4205" w14:textId="5B8B06C1" w:rsidR="002E6717" w:rsidRDefault="002E6717" w:rsidP="002E6717">
            <w:pPr>
              <w:widowControl/>
              <w:textAlignment w:val="center"/>
              <w:rPr>
                <w:color w:val="000000"/>
                <w:sz w:val="22"/>
                <w:szCs w:val="22"/>
              </w:rPr>
            </w:pPr>
            <w:r>
              <w:rPr>
                <w:rFonts w:hint="eastAsia"/>
                <w:color w:val="000000"/>
              </w:rPr>
              <w:t>中域投资</w:t>
            </w:r>
          </w:p>
        </w:tc>
      </w:tr>
      <w:tr w:rsidR="002E6717" w:rsidRPr="00743377" w14:paraId="44EC55EB" w14:textId="77777777" w:rsidTr="00C05375">
        <w:trPr>
          <w:trHeight w:val="285"/>
        </w:trPr>
        <w:tc>
          <w:tcPr>
            <w:tcW w:w="578" w:type="dxa"/>
            <w:vAlign w:val="center"/>
          </w:tcPr>
          <w:p w14:paraId="62DD4F73" w14:textId="77A2CB74" w:rsidR="002E6717" w:rsidRPr="00743377" w:rsidRDefault="002E6717" w:rsidP="002E6717">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47</w:t>
            </w:r>
          </w:p>
        </w:tc>
        <w:tc>
          <w:tcPr>
            <w:tcW w:w="3689" w:type="dxa"/>
            <w:vAlign w:val="center"/>
          </w:tcPr>
          <w:p w14:paraId="5F3DE683" w14:textId="7FA1E6EE" w:rsidR="002E6717" w:rsidRDefault="002E6717" w:rsidP="002E6717">
            <w:pPr>
              <w:widowControl/>
              <w:textAlignment w:val="center"/>
              <w:rPr>
                <w:color w:val="000000"/>
                <w:sz w:val="22"/>
                <w:szCs w:val="22"/>
              </w:rPr>
            </w:pPr>
            <w:r>
              <w:rPr>
                <w:rFonts w:hint="eastAsia"/>
                <w:color w:val="000000"/>
                <w:sz w:val="22"/>
                <w:szCs w:val="22"/>
              </w:rPr>
              <w:t>诺鼎基金</w:t>
            </w:r>
          </w:p>
        </w:tc>
        <w:tc>
          <w:tcPr>
            <w:tcW w:w="589" w:type="dxa"/>
            <w:vAlign w:val="center"/>
          </w:tcPr>
          <w:p w14:paraId="64C11378" w14:textId="31C023C7" w:rsidR="002E6717" w:rsidRPr="00743377" w:rsidRDefault="002E6717" w:rsidP="002E6717">
            <w:pPr>
              <w:widowControl/>
              <w:jc w:val="center"/>
              <w:textAlignment w:val="center"/>
              <w:rPr>
                <w:rFonts w:ascii="Times New Roman" w:hAnsi="Times New Roman"/>
                <w:color w:val="000000"/>
                <w:sz w:val="24"/>
              </w:rPr>
            </w:pPr>
            <w:r>
              <w:rPr>
                <w:rFonts w:hint="eastAsia"/>
                <w:color w:val="000000"/>
                <w:sz w:val="22"/>
                <w:szCs w:val="22"/>
              </w:rPr>
              <w:t>95</w:t>
            </w:r>
          </w:p>
        </w:tc>
        <w:tc>
          <w:tcPr>
            <w:tcW w:w="4211" w:type="dxa"/>
            <w:vAlign w:val="center"/>
          </w:tcPr>
          <w:p w14:paraId="5E14C14D" w14:textId="2E78D80A" w:rsidR="002E6717" w:rsidRDefault="002E6717" w:rsidP="002E6717">
            <w:pPr>
              <w:widowControl/>
              <w:textAlignment w:val="center"/>
              <w:rPr>
                <w:color w:val="000000"/>
                <w:sz w:val="22"/>
                <w:szCs w:val="22"/>
              </w:rPr>
            </w:pPr>
            <w:r>
              <w:rPr>
                <w:rFonts w:hint="eastAsia"/>
                <w:color w:val="000000"/>
                <w:sz w:val="22"/>
                <w:szCs w:val="22"/>
              </w:rPr>
              <w:t>朱雀基金</w:t>
            </w:r>
          </w:p>
        </w:tc>
      </w:tr>
      <w:tr w:rsidR="002E6717" w:rsidRPr="00743377" w14:paraId="1CFD54D3" w14:textId="77777777" w:rsidTr="00C05375">
        <w:trPr>
          <w:trHeight w:val="285"/>
        </w:trPr>
        <w:tc>
          <w:tcPr>
            <w:tcW w:w="578" w:type="dxa"/>
            <w:vAlign w:val="center"/>
          </w:tcPr>
          <w:p w14:paraId="6B3D66E3" w14:textId="3B641C79" w:rsidR="002E6717" w:rsidRPr="00743377" w:rsidRDefault="002E6717" w:rsidP="002E6717">
            <w:pPr>
              <w:widowControl/>
              <w:jc w:val="center"/>
              <w:textAlignment w:val="center"/>
              <w:rPr>
                <w:rFonts w:ascii="Times New Roman" w:hAnsi="Times New Roman"/>
                <w:color w:val="000000"/>
                <w:kern w:val="0"/>
                <w:sz w:val="24"/>
                <w:lang w:bidi="ar"/>
              </w:rPr>
            </w:pPr>
            <w:r w:rsidRPr="00743377">
              <w:rPr>
                <w:rFonts w:ascii="Times New Roman" w:hAnsi="Times New Roman" w:hint="eastAsia"/>
                <w:color w:val="000000"/>
                <w:sz w:val="24"/>
              </w:rPr>
              <w:t>48</w:t>
            </w:r>
          </w:p>
        </w:tc>
        <w:tc>
          <w:tcPr>
            <w:tcW w:w="3689" w:type="dxa"/>
            <w:vAlign w:val="center"/>
          </w:tcPr>
          <w:p w14:paraId="2DA10AA7" w14:textId="09D3BC57" w:rsidR="002E6717" w:rsidRPr="00743377" w:rsidRDefault="002E6717" w:rsidP="002E6717">
            <w:pPr>
              <w:widowControl/>
              <w:textAlignment w:val="center"/>
              <w:rPr>
                <w:rFonts w:ascii="Times New Roman" w:hAnsi="Times New Roman"/>
                <w:color w:val="000000"/>
                <w:sz w:val="24"/>
              </w:rPr>
            </w:pPr>
            <w:r>
              <w:rPr>
                <w:rFonts w:hint="eastAsia"/>
                <w:color w:val="000000"/>
              </w:rPr>
              <w:t>前海睿信</w:t>
            </w:r>
          </w:p>
        </w:tc>
        <w:tc>
          <w:tcPr>
            <w:tcW w:w="589" w:type="dxa"/>
            <w:vAlign w:val="center"/>
          </w:tcPr>
          <w:p w14:paraId="162269A2" w14:textId="33294B9B" w:rsidR="002E6717" w:rsidRPr="00743377" w:rsidRDefault="002E6717" w:rsidP="002E6717">
            <w:pPr>
              <w:widowControl/>
              <w:jc w:val="center"/>
              <w:textAlignment w:val="center"/>
              <w:rPr>
                <w:rFonts w:ascii="Times New Roman" w:hAnsi="Times New Roman"/>
                <w:color w:val="000000"/>
                <w:sz w:val="24"/>
              </w:rPr>
            </w:pPr>
            <w:r>
              <w:rPr>
                <w:rFonts w:hint="eastAsia"/>
                <w:color w:val="000000"/>
                <w:sz w:val="22"/>
                <w:szCs w:val="22"/>
              </w:rPr>
              <w:t>96</w:t>
            </w:r>
          </w:p>
        </w:tc>
        <w:tc>
          <w:tcPr>
            <w:tcW w:w="4211" w:type="dxa"/>
            <w:vAlign w:val="center"/>
          </w:tcPr>
          <w:p w14:paraId="413B31D6" w14:textId="6D40DC7D" w:rsidR="002E6717" w:rsidRPr="00743377" w:rsidRDefault="002E6717" w:rsidP="002E6717">
            <w:pPr>
              <w:widowControl/>
              <w:textAlignment w:val="center"/>
              <w:rPr>
                <w:rFonts w:ascii="Times New Roman" w:hAnsi="Times New Roman"/>
                <w:color w:val="000000"/>
                <w:sz w:val="24"/>
              </w:rPr>
            </w:pPr>
            <w:r>
              <w:rPr>
                <w:rFonts w:hint="eastAsia"/>
                <w:color w:val="000000"/>
              </w:rPr>
              <w:t>珠海盈米基金销售有限公司</w:t>
            </w:r>
          </w:p>
        </w:tc>
      </w:tr>
    </w:tbl>
    <w:p w14:paraId="1372F8CD" w14:textId="77777777" w:rsidR="00D77D52" w:rsidRPr="00743377" w:rsidRDefault="00D77D52">
      <w:pPr>
        <w:rPr>
          <w:rFonts w:ascii="Times New Roman" w:hAnsi="Times New Roman"/>
          <w:sz w:val="24"/>
        </w:rPr>
      </w:pPr>
    </w:p>
    <w:sectPr w:rsidR="00D77D52" w:rsidRPr="00743377">
      <w:pgSz w:w="11906" w:h="16838"/>
      <w:pgMar w:top="1440" w:right="1800" w:bottom="1440" w:left="1800" w:header="851" w:footer="992" w:gutter="0"/>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378A09" w16cex:dateUtc="2026-08-26T0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596BBD" w16cid:durableId="2F378A0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5532A" w14:textId="77777777" w:rsidR="0004021B" w:rsidRDefault="0004021B" w:rsidP="00BF1CCD">
      <w:pPr>
        <w:spacing w:after="0" w:line="240" w:lineRule="auto"/>
      </w:pPr>
      <w:r>
        <w:separator/>
      </w:r>
    </w:p>
  </w:endnote>
  <w:endnote w:type="continuationSeparator" w:id="0">
    <w:p w14:paraId="7659D38C" w14:textId="77777777" w:rsidR="0004021B" w:rsidRDefault="0004021B" w:rsidP="00BF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4E79F" w14:textId="77777777" w:rsidR="0004021B" w:rsidRDefault="0004021B" w:rsidP="00BF1CCD">
      <w:pPr>
        <w:spacing w:after="0" w:line="240" w:lineRule="auto"/>
      </w:pPr>
      <w:r>
        <w:separator/>
      </w:r>
    </w:p>
  </w:footnote>
  <w:footnote w:type="continuationSeparator" w:id="0">
    <w:p w14:paraId="26BAD102" w14:textId="77777777" w:rsidR="0004021B" w:rsidRDefault="0004021B" w:rsidP="00BF1C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F1F25CD"/>
    <w:multiLevelType w:val="multilevel"/>
    <w:tmpl w:val="DF1F25CD"/>
    <w:lvl w:ilvl="0">
      <w:start w:val="2"/>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abstractNum w:abstractNumId="1" w15:restartNumberingAfterBreak="0">
    <w:nsid w:val="07956B47"/>
    <w:multiLevelType w:val="multilevel"/>
    <w:tmpl w:val="07956B47"/>
    <w:lvl w:ilvl="0">
      <w:start w:val="1"/>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abstractNum w:abstractNumId="2" w15:restartNumberingAfterBreak="0">
    <w:nsid w:val="5387DAAB"/>
    <w:multiLevelType w:val="singleLevel"/>
    <w:tmpl w:val="E9BA03AC"/>
    <w:lvl w:ilvl="0">
      <w:start w:val="1"/>
      <w:numFmt w:val="chineseCounting"/>
      <w:suff w:val="nothing"/>
      <w:lvlText w:val="（%1）"/>
      <w:lvlJc w:val="left"/>
      <w:pPr>
        <w:ind w:left="0" w:firstLine="420"/>
      </w:pPr>
      <w:rPr>
        <w:rFonts w:hint="eastAsia"/>
        <w:lang w:val="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3ZTFkYTFhMzM3MDVlZGQ4ZTg0Yzg2M2NjNTg4OGMifQ=="/>
  </w:docVars>
  <w:rsids>
    <w:rsidRoot w:val="00172A27"/>
    <w:rsid w:val="000019F5"/>
    <w:rsid w:val="000022A3"/>
    <w:rsid w:val="0000476B"/>
    <w:rsid w:val="000146DB"/>
    <w:rsid w:val="0002144B"/>
    <w:rsid w:val="000304CF"/>
    <w:rsid w:val="0004021B"/>
    <w:rsid w:val="00051074"/>
    <w:rsid w:val="00052E01"/>
    <w:rsid w:val="000600F3"/>
    <w:rsid w:val="000A38E0"/>
    <w:rsid w:val="000B3EAD"/>
    <w:rsid w:val="000C024B"/>
    <w:rsid w:val="000C75D4"/>
    <w:rsid w:val="000E10EE"/>
    <w:rsid w:val="000E23AF"/>
    <w:rsid w:val="00104471"/>
    <w:rsid w:val="00105D66"/>
    <w:rsid w:val="00127BB5"/>
    <w:rsid w:val="00130513"/>
    <w:rsid w:val="00130D22"/>
    <w:rsid w:val="00132833"/>
    <w:rsid w:val="0014532C"/>
    <w:rsid w:val="00153D0C"/>
    <w:rsid w:val="001564A3"/>
    <w:rsid w:val="00161935"/>
    <w:rsid w:val="0017077C"/>
    <w:rsid w:val="00172A27"/>
    <w:rsid w:val="001849D2"/>
    <w:rsid w:val="00186098"/>
    <w:rsid w:val="00187E68"/>
    <w:rsid w:val="00194810"/>
    <w:rsid w:val="001B7ED5"/>
    <w:rsid w:val="001C7C5B"/>
    <w:rsid w:val="001D0418"/>
    <w:rsid w:val="001D6695"/>
    <w:rsid w:val="001F6AC9"/>
    <w:rsid w:val="002039FD"/>
    <w:rsid w:val="002145E6"/>
    <w:rsid w:val="00231D49"/>
    <w:rsid w:val="00237684"/>
    <w:rsid w:val="002623F3"/>
    <w:rsid w:val="00265043"/>
    <w:rsid w:val="00283901"/>
    <w:rsid w:val="002C492E"/>
    <w:rsid w:val="002D3A92"/>
    <w:rsid w:val="002E1B5C"/>
    <w:rsid w:val="002E6717"/>
    <w:rsid w:val="002F0E56"/>
    <w:rsid w:val="002F276D"/>
    <w:rsid w:val="002F2CA5"/>
    <w:rsid w:val="002F4732"/>
    <w:rsid w:val="002F60D3"/>
    <w:rsid w:val="00324062"/>
    <w:rsid w:val="00325F80"/>
    <w:rsid w:val="0034358F"/>
    <w:rsid w:val="00354B69"/>
    <w:rsid w:val="00360393"/>
    <w:rsid w:val="00365660"/>
    <w:rsid w:val="00383B1D"/>
    <w:rsid w:val="00385F02"/>
    <w:rsid w:val="00393B69"/>
    <w:rsid w:val="003F6513"/>
    <w:rsid w:val="00402E97"/>
    <w:rsid w:val="00402F43"/>
    <w:rsid w:val="00404430"/>
    <w:rsid w:val="004121A0"/>
    <w:rsid w:val="00417296"/>
    <w:rsid w:val="00424ABE"/>
    <w:rsid w:val="00426326"/>
    <w:rsid w:val="004329A0"/>
    <w:rsid w:val="00435097"/>
    <w:rsid w:val="004554AA"/>
    <w:rsid w:val="004611D5"/>
    <w:rsid w:val="00480EF7"/>
    <w:rsid w:val="004874BD"/>
    <w:rsid w:val="004874D5"/>
    <w:rsid w:val="004D3654"/>
    <w:rsid w:val="004E1775"/>
    <w:rsid w:val="004F2B17"/>
    <w:rsid w:val="00501D5F"/>
    <w:rsid w:val="005068FE"/>
    <w:rsid w:val="00526503"/>
    <w:rsid w:val="005311AB"/>
    <w:rsid w:val="0056169C"/>
    <w:rsid w:val="00571574"/>
    <w:rsid w:val="00575AFB"/>
    <w:rsid w:val="00583597"/>
    <w:rsid w:val="005842D6"/>
    <w:rsid w:val="00593247"/>
    <w:rsid w:val="00593365"/>
    <w:rsid w:val="005B7D27"/>
    <w:rsid w:val="005C53CA"/>
    <w:rsid w:val="005C5E43"/>
    <w:rsid w:val="005C7FE6"/>
    <w:rsid w:val="005E25EB"/>
    <w:rsid w:val="005E27AF"/>
    <w:rsid w:val="005F1F06"/>
    <w:rsid w:val="00605BF4"/>
    <w:rsid w:val="006200C5"/>
    <w:rsid w:val="00620D0C"/>
    <w:rsid w:val="006407AB"/>
    <w:rsid w:val="0066162A"/>
    <w:rsid w:val="0067069E"/>
    <w:rsid w:val="006845D7"/>
    <w:rsid w:val="00693E56"/>
    <w:rsid w:val="006979E2"/>
    <w:rsid w:val="006D031E"/>
    <w:rsid w:val="006D716B"/>
    <w:rsid w:val="006E11E3"/>
    <w:rsid w:val="006E664F"/>
    <w:rsid w:val="006F2886"/>
    <w:rsid w:val="006F6093"/>
    <w:rsid w:val="00702BC3"/>
    <w:rsid w:val="00704336"/>
    <w:rsid w:val="0073114E"/>
    <w:rsid w:val="00731CF8"/>
    <w:rsid w:val="00743377"/>
    <w:rsid w:val="00743C46"/>
    <w:rsid w:val="00784A24"/>
    <w:rsid w:val="007A126C"/>
    <w:rsid w:val="007C1516"/>
    <w:rsid w:val="007C37DC"/>
    <w:rsid w:val="007E6845"/>
    <w:rsid w:val="007F50CB"/>
    <w:rsid w:val="00805353"/>
    <w:rsid w:val="008109BD"/>
    <w:rsid w:val="0084243C"/>
    <w:rsid w:val="00844EAB"/>
    <w:rsid w:val="0084679D"/>
    <w:rsid w:val="00880411"/>
    <w:rsid w:val="008A4827"/>
    <w:rsid w:val="008B6FC2"/>
    <w:rsid w:val="008C707D"/>
    <w:rsid w:val="008E2265"/>
    <w:rsid w:val="008E2A0E"/>
    <w:rsid w:val="008E45EE"/>
    <w:rsid w:val="008F636C"/>
    <w:rsid w:val="00901A49"/>
    <w:rsid w:val="00904D19"/>
    <w:rsid w:val="009238B4"/>
    <w:rsid w:val="0093354C"/>
    <w:rsid w:val="00935183"/>
    <w:rsid w:val="00936832"/>
    <w:rsid w:val="00944A5D"/>
    <w:rsid w:val="00945C04"/>
    <w:rsid w:val="00975D86"/>
    <w:rsid w:val="009770F3"/>
    <w:rsid w:val="00986542"/>
    <w:rsid w:val="009A2A4F"/>
    <w:rsid w:val="009A31BB"/>
    <w:rsid w:val="009E3637"/>
    <w:rsid w:val="009E5850"/>
    <w:rsid w:val="009E6B32"/>
    <w:rsid w:val="009F32F8"/>
    <w:rsid w:val="009F5EA4"/>
    <w:rsid w:val="00A00F22"/>
    <w:rsid w:val="00A05DFA"/>
    <w:rsid w:val="00A13DF8"/>
    <w:rsid w:val="00A15B9C"/>
    <w:rsid w:val="00A17136"/>
    <w:rsid w:val="00A2572B"/>
    <w:rsid w:val="00A26FAD"/>
    <w:rsid w:val="00A47979"/>
    <w:rsid w:val="00A47B86"/>
    <w:rsid w:val="00A47D5E"/>
    <w:rsid w:val="00A51373"/>
    <w:rsid w:val="00A53379"/>
    <w:rsid w:val="00A544FF"/>
    <w:rsid w:val="00A56C4A"/>
    <w:rsid w:val="00A61F58"/>
    <w:rsid w:val="00A6497A"/>
    <w:rsid w:val="00A659C5"/>
    <w:rsid w:val="00A7632C"/>
    <w:rsid w:val="00A764DD"/>
    <w:rsid w:val="00A80FAF"/>
    <w:rsid w:val="00A84320"/>
    <w:rsid w:val="00AA0C42"/>
    <w:rsid w:val="00AA1023"/>
    <w:rsid w:val="00AB6443"/>
    <w:rsid w:val="00AC079A"/>
    <w:rsid w:val="00AE3720"/>
    <w:rsid w:val="00AF40F8"/>
    <w:rsid w:val="00B01750"/>
    <w:rsid w:val="00B100A8"/>
    <w:rsid w:val="00B33632"/>
    <w:rsid w:val="00B454CD"/>
    <w:rsid w:val="00B50FEA"/>
    <w:rsid w:val="00B51131"/>
    <w:rsid w:val="00B948A4"/>
    <w:rsid w:val="00B95EC5"/>
    <w:rsid w:val="00BA3A6E"/>
    <w:rsid w:val="00BD2E78"/>
    <w:rsid w:val="00BD3BF0"/>
    <w:rsid w:val="00BE1CFD"/>
    <w:rsid w:val="00BE3FFE"/>
    <w:rsid w:val="00BE6419"/>
    <w:rsid w:val="00BF1CCD"/>
    <w:rsid w:val="00C02023"/>
    <w:rsid w:val="00C033F0"/>
    <w:rsid w:val="00C043F5"/>
    <w:rsid w:val="00C05375"/>
    <w:rsid w:val="00C06127"/>
    <w:rsid w:val="00C15144"/>
    <w:rsid w:val="00C329C5"/>
    <w:rsid w:val="00C34875"/>
    <w:rsid w:val="00C50FB7"/>
    <w:rsid w:val="00C63A80"/>
    <w:rsid w:val="00C64FC7"/>
    <w:rsid w:val="00C66A15"/>
    <w:rsid w:val="00C66EA9"/>
    <w:rsid w:val="00C708B0"/>
    <w:rsid w:val="00C74755"/>
    <w:rsid w:val="00C76C52"/>
    <w:rsid w:val="00C775C7"/>
    <w:rsid w:val="00C85A7C"/>
    <w:rsid w:val="00C94B7E"/>
    <w:rsid w:val="00C9506E"/>
    <w:rsid w:val="00C95CC6"/>
    <w:rsid w:val="00CC1B78"/>
    <w:rsid w:val="00CC402F"/>
    <w:rsid w:val="00CD37DF"/>
    <w:rsid w:val="00CD6591"/>
    <w:rsid w:val="00D03026"/>
    <w:rsid w:val="00D07CB0"/>
    <w:rsid w:val="00D1098D"/>
    <w:rsid w:val="00D27717"/>
    <w:rsid w:val="00D435E4"/>
    <w:rsid w:val="00D53A5D"/>
    <w:rsid w:val="00D67CD4"/>
    <w:rsid w:val="00D710F3"/>
    <w:rsid w:val="00D77D52"/>
    <w:rsid w:val="00D83956"/>
    <w:rsid w:val="00D96982"/>
    <w:rsid w:val="00D96E72"/>
    <w:rsid w:val="00DA5D47"/>
    <w:rsid w:val="00DA6497"/>
    <w:rsid w:val="00DA687A"/>
    <w:rsid w:val="00DD1BF7"/>
    <w:rsid w:val="00DD3498"/>
    <w:rsid w:val="00DD6FF8"/>
    <w:rsid w:val="00DE3413"/>
    <w:rsid w:val="00DF50A1"/>
    <w:rsid w:val="00E122DC"/>
    <w:rsid w:val="00E16FA6"/>
    <w:rsid w:val="00E344CE"/>
    <w:rsid w:val="00E36170"/>
    <w:rsid w:val="00E41CA0"/>
    <w:rsid w:val="00E44D16"/>
    <w:rsid w:val="00E450CF"/>
    <w:rsid w:val="00E46FEC"/>
    <w:rsid w:val="00E55AA7"/>
    <w:rsid w:val="00E645F8"/>
    <w:rsid w:val="00E70EE8"/>
    <w:rsid w:val="00E803E7"/>
    <w:rsid w:val="00E8082D"/>
    <w:rsid w:val="00E91F6E"/>
    <w:rsid w:val="00E92D49"/>
    <w:rsid w:val="00E95649"/>
    <w:rsid w:val="00EA251D"/>
    <w:rsid w:val="00EA7962"/>
    <w:rsid w:val="00EC260A"/>
    <w:rsid w:val="00EF40F0"/>
    <w:rsid w:val="00F00A58"/>
    <w:rsid w:val="00F11732"/>
    <w:rsid w:val="00F21725"/>
    <w:rsid w:val="00F25095"/>
    <w:rsid w:val="00F51896"/>
    <w:rsid w:val="00F56033"/>
    <w:rsid w:val="00F56F69"/>
    <w:rsid w:val="00F61FD6"/>
    <w:rsid w:val="00F63FEC"/>
    <w:rsid w:val="00F75253"/>
    <w:rsid w:val="00F86D58"/>
    <w:rsid w:val="00F90C59"/>
    <w:rsid w:val="00F923F6"/>
    <w:rsid w:val="00FA13CD"/>
    <w:rsid w:val="00FA37DE"/>
    <w:rsid w:val="00FA6B1F"/>
    <w:rsid w:val="00FA75A3"/>
    <w:rsid w:val="00FC36E6"/>
    <w:rsid w:val="00FC65C0"/>
    <w:rsid w:val="00FD5520"/>
    <w:rsid w:val="00FD7DA0"/>
    <w:rsid w:val="00FE6C3E"/>
    <w:rsid w:val="00FE7A99"/>
    <w:rsid w:val="00FF1930"/>
    <w:rsid w:val="01017684"/>
    <w:rsid w:val="010B634B"/>
    <w:rsid w:val="0120224E"/>
    <w:rsid w:val="01390BCC"/>
    <w:rsid w:val="01562ED4"/>
    <w:rsid w:val="01623521"/>
    <w:rsid w:val="016320EC"/>
    <w:rsid w:val="017640F2"/>
    <w:rsid w:val="018067FB"/>
    <w:rsid w:val="0182354D"/>
    <w:rsid w:val="01826A17"/>
    <w:rsid w:val="01965B3A"/>
    <w:rsid w:val="019B3845"/>
    <w:rsid w:val="01B125C5"/>
    <w:rsid w:val="01B97F5E"/>
    <w:rsid w:val="01BC412E"/>
    <w:rsid w:val="01D35FC9"/>
    <w:rsid w:val="01D46B46"/>
    <w:rsid w:val="01D6466C"/>
    <w:rsid w:val="01E21818"/>
    <w:rsid w:val="0213141D"/>
    <w:rsid w:val="022510C3"/>
    <w:rsid w:val="02263005"/>
    <w:rsid w:val="022A6766"/>
    <w:rsid w:val="02300221"/>
    <w:rsid w:val="023302FD"/>
    <w:rsid w:val="023A109F"/>
    <w:rsid w:val="024554D6"/>
    <w:rsid w:val="02535CBD"/>
    <w:rsid w:val="0264611C"/>
    <w:rsid w:val="02753E85"/>
    <w:rsid w:val="028265A2"/>
    <w:rsid w:val="0286634E"/>
    <w:rsid w:val="028D3CD2"/>
    <w:rsid w:val="02A042B6"/>
    <w:rsid w:val="02A23BF1"/>
    <w:rsid w:val="02A429BD"/>
    <w:rsid w:val="02AE2989"/>
    <w:rsid w:val="02BA21E0"/>
    <w:rsid w:val="02BF3353"/>
    <w:rsid w:val="02DA63DE"/>
    <w:rsid w:val="02FF5E45"/>
    <w:rsid w:val="03010DFA"/>
    <w:rsid w:val="030D0562"/>
    <w:rsid w:val="031669C2"/>
    <w:rsid w:val="031B6A30"/>
    <w:rsid w:val="03237D85"/>
    <w:rsid w:val="033124A2"/>
    <w:rsid w:val="03451AAA"/>
    <w:rsid w:val="035570C1"/>
    <w:rsid w:val="036A59B4"/>
    <w:rsid w:val="036C616F"/>
    <w:rsid w:val="03795BF7"/>
    <w:rsid w:val="03851B72"/>
    <w:rsid w:val="038B16C6"/>
    <w:rsid w:val="039F7BBA"/>
    <w:rsid w:val="03BE7AAE"/>
    <w:rsid w:val="03C07382"/>
    <w:rsid w:val="03DE0355"/>
    <w:rsid w:val="03EA2651"/>
    <w:rsid w:val="03EB1AEC"/>
    <w:rsid w:val="03FD3580"/>
    <w:rsid w:val="04073203"/>
    <w:rsid w:val="04271652"/>
    <w:rsid w:val="042D1A24"/>
    <w:rsid w:val="04363869"/>
    <w:rsid w:val="04387860"/>
    <w:rsid w:val="044F7D8F"/>
    <w:rsid w:val="045B07C7"/>
    <w:rsid w:val="046917C8"/>
    <w:rsid w:val="046A6882"/>
    <w:rsid w:val="046E6DB4"/>
    <w:rsid w:val="04706FFA"/>
    <w:rsid w:val="04714B20"/>
    <w:rsid w:val="04A24CDA"/>
    <w:rsid w:val="04A549A2"/>
    <w:rsid w:val="04BF3ADE"/>
    <w:rsid w:val="04CD54E8"/>
    <w:rsid w:val="04E050DE"/>
    <w:rsid w:val="04E92909"/>
    <w:rsid w:val="04F512AE"/>
    <w:rsid w:val="04F73278"/>
    <w:rsid w:val="04FC6AE0"/>
    <w:rsid w:val="05050D78"/>
    <w:rsid w:val="051C683A"/>
    <w:rsid w:val="052676B9"/>
    <w:rsid w:val="052878D5"/>
    <w:rsid w:val="053C6E40"/>
    <w:rsid w:val="05453FE3"/>
    <w:rsid w:val="0568661B"/>
    <w:rsid w:val="05706B86"/>
    <w:rsid w:val="057169BA"/>
    <w:rsid w:val="057E78E8"/>
    <w:rsid w:val="05876078"/>
    <w:rsid w:val="058A58B3"/>
    <w:rsid w:val="058C5C3D"/>
    <w:rsid w:val="059705B7"/>
    <w:rsid w:val="059E5DC5"/>
    <w:rsid w:val="05A832CF"/>
    <w:rsid w:val="05AF5900"/>
    <w:rsid w:val="05C87F93"/>
    <w:rsid w:val="05DA2271"/>
    <w:rsid w:val="05ED01D7"/>
    <w:rsid w:val="06040A80"/>
    <w:rsid w:val="060F111C"/>
    <w:rsid w:val="06155563"/>
    <w:rsid w:val="0623601E"/>
    <w:rsid w:val="0624588B"/>
    <w:rsid w:val="0645076B"/>
    <w:rsid w:val="066606B5"/>
    <w:rsid w:val="066A7A79"/>
    <w:rsid w:val="06710E08"/>
    <w:rsid w:val="067B1C86"/>
    <w:rsid w:val="067B6479"/>
    <w:rsid w:val="069845E6"/>
    <w:rsid w:val="06A41EC6"/>
    <w:rsid w:val="06A64F55"/>
    <w:rsid w:val="06C70A28"/>
    <w:rsid w:val="06D51397"/>
    <w:rsid w:val="06D7510F"/>
    <w:rsid w:val="06D82C35"/>
    <w:rsid w:val="06E710CA"/>
    <w:rsid w:val="06ED43D6"/>
    <w:rsid w:val="06F01F14"/>
    <w:rsid w:val="07034156"/>
    <w:rsid w:val="070546F5"/>
    <w:rsid w:val="070B6B66"/>
    <w:rsid w:val="070D0B30"/>
    <w:rsid w:val="07124399"/>
    <w:rsid w:val="073719B9"/>
    <w:rsid w:val="07474499"/>
    <w:rsid w:val="07492759"/>
    <w:rsid w:val="07580B37"/>
    <w:rsid w:val="07593D76"/>
    <w:rsid w:val="07596ED5"/>
    <w:rsid w:val="075F6EB2"/>
    <w:rsid w:val="07632E46"/>
    <w:rsid w:val="0768220B"/>
    <w:rsid w:val="076A0477"/>
    <w:rsid w:val="076D4C28"/>
    <w:rsid w:val="07766A62"/>
    <w:rsid w:val="079B438E"/>
    <w:rsid w:val="079E12D9"/>
    <w:rsid w:val="07AE5B1E"/>
    <w:rsid w:val="07B13BB2"/>
    <w:rsid w:val="07BC488E"/>
    <w:rsid w:val="07CB4548"/>
    <w:rsid w:val="07D01B5E"/>
    <w:rsid w:val="07D258D6"/>
    <w:rsid w:val="07E06245"/>
    <w:rsid w:val="080621EE"/>
    <w:rsid w:val="081D3EC4"/>
    <w:rsid w:val="083B791F"/>
    <w:rsid w:val="08493DEA"/>
    <w:rsid w:val="085B544F"/>
    <w:rsid w:val="085B58CB"/>
    <w:rsid w:val="087E15BA"/>
    <w:rsid w:val="0881132C"/>
    <w:rsid w:val="08843074"/>
    <w:rsid w:val="08886206"/>
    <w:rsid w:val="088C3CD7"/>
    <w:rsid w:val="089808CE"/>
    <w:rsid w:val="089F0E7D"/>
    <w:rsid w:val="08A92ADB"/>
    <w:rsid w:val="08AF5C17"/>
    <w:rsid w:val="08BD20E2"/>
    <w:rsid w:val="08BF5E5A"/>
    <w:rsid w:val="08C815B8"/>
    <w:rsid w:val="08CB0CA3"/>
    <w:rsid w:val="08CF1E16"/>
    <w:rsid w:val="08DA2C94"/>
    <w:rsid w:val="08F31FA8"/>
    <w:rsid w:val="08F33D56"/>
    <w:rsid w:val="090441B5"/>
    <w:rsid w:val="090B2B30"/>
    <w:rsid w:val="090B5543"/>
    <w:rsid w:val="09150170"/>
    <w:rsid w:val="09153CCC"/>
    <w:rsid w:val="091F483A"/>
    <w:rsid w:val="09271C52"/>
    <w:rsid w:val="09383E5F"/>
    <w:rsid w:val="094B3B92"/>
    <w:rsid w:val="09526CCE"/>
    <w:rsid w:val="095567BF"/>
    <w:rsid w:val="09572537"/>
    <w:rsid w:val="09684744"/>
    <w:rsid w:val="09713F02"/>
    <w:rsid w:val="09736C45"/>
    <w:rsid w:val="097B3D2A"/>
    <w:rsid w:val="097C3D4B"/>
    <w:rsid w:val="097E3F67"/>
    <w:rsid w:val="09837CB0"/>
    <w:rsid w:val="09906B6F"/>
    <w:rsid w:val="0992531D"/>
    <w:rsid w:val="09AF1C45"/>
    <w:rsid w:val="09AF6051"/>
    <w:rsid w:val="09C15C02"/>
    <w:rsid w:val="09E518F1"/>
    <w:rsid w:val="09F204B1"/>
    <w:rsid w:val="09F75AC8"/>
    <w:rsid w:val="0A107AC7"/>
    <w:rsid w:val="0A125190"/>
    <w:rsid w:val="0A131674"/>
    <w:rsid w:val="0A181C64"/>
    <w:rsid w:val="0A310FDA"/>
    <w:rsid w:val="0A36214C"/>
    <w:rsid w:val="0A3635E9"/>
    <w:rsid w:val="0A4A209B"/>
    <w:rsid w:val="0A5927C6"/>
    <w:rsid w:val="0A5E78F5"/>
    <w:rsid w:val="0A5F1A8C"/>
    <w:rsid w:val="0A894972"/>
    <w:rsid w:val="0A8F5D00"/>
    <w:rsid w:val="0A9D21CB"/>
    <w:rsid w:val="0ABA2D7D"/>
    <w:rsid w:val="0ABB4D47"/>
    <w:rsid w:val="0ACA6D38"/>
    <w:rsid w:val="0ACE5E64"/>
    <w:rsid w:val="0AD007F3"/>
    <w:rsid w:val="0AD32091"/>
    <w:rsid w:val="0ADA51CD"/>
    <w:rsid w:val="0ADF3E28"/>
    <w:rsid w:val="0AE55920"/>
    <w:rsid w:val="0AE71698"/>
    <w:rsid w:val="0AF23140"/>
    <w:rsid w:val="0B127851"/>
    <w:rsid w:val="0B174AB6"/>
    <w:rsid w:val="0B1A1A6E"/>
    <w:rsid w:val="0B3348DE"/>
    <w:rsid w:val="0B4821A6"/>
    <w:rsid w:val="0B4D1E43"/>
    <w:rsid w:val="0B554DF5"/>
    <w:rsid w:val="0B5C3E34"/>
    <w:rsid w:val="0B675FDC"/>
    <w:rsid w:val="0B6947A3"/>
    <w:rsid w:val="0B70168E"/>
    <w:rsid w:val="0B8B64C8"/>
    <w:rsid w:val="0B9F01C5"/>
    <w:rsid w:val="0BA05F72"/>
    <w:rsid w:val="0BA37CB5"/>
    <w:rsid w:val="0BA47589"/>
    <w:rsid w:val="0BAE6D7E"/>
    <w:rsid w:val="0BB023D2"/>
    <w:rsid w:val="0BB84DE3"/>
    <w:rsid w:val="0BBA0B5B"/>
    <w:rsid w:val="0BC0719B"/>
    <w:rsid w:val="0BCB4B16"/>
    <w:rsid w:val="0BD95485"/>
    <w:rsid w:val="0BE725BB"/>
    <w:rsid w:val="0BF86D50"/>
    <w:rsid w:val="0BFE313E"/>
    <w:rsid w:val="0C0006AD"/>
    <w:rsid w:val="0C063DA0"/>
    <w:rsid w:val="0C0B75AC"/>
    <w:rsid w:val="0C1741FF"/>
    <w:rsid w:val="0C1C1816"/>
    <w:rsid w:val="0C6464C1"/>
    <w:rsid w:val="0C674CAE"/>
    <w:rsid w:val="0C774C9E"/>
    <w:rsid w:val="0C790A16"/>
    <w:rsid w:val="0C796C68"/>
    <w:rsid w:val="0C7C4062"/>
    <w:rsid w:val="0C803B53"/>
    <w:rsid w:val="0C815242"/>
    <w:rsid w:val="0C8A3B58"/>
    <w:rsid w:val="0C991887"/>
    <w:rsid w:val="0CB832EC"/>
    <w:rsid w:val="0CBE28CD"/>
    <w:rsid w:val="0CCD1A0E"/>
    <w:rsid w:val="0CD10852"/>
    <w:rsid w:val="0CD143AE"/>
    <w:rsid w:val="0CD43E9E"/>
    <w:rsid w:val="0CE73BD2"/>
    <w:rsid w:val="0CEC7B2F"/>
    <w:rsid w:val="0CF34325"/>
    <w:rsid w:val="0CFE2CC9"/>
    <w:rsid w:val="0CFF0F1B"/>
    <w:rsid w:val="0D076022"/>
    <w:rsid w:val="0D0D0E61"/>
    <w:rsid w:val="0D267E24"/>
    <w:rsid w:val="0D371B46"/>
    <w:rsid w:val="0D377614"/>
    <w:rsid w:val="0D3A01A5"/>
    <w:rsid w:val="0D7806E7"/>
    <w:rsid w:val="0D7A67F4"/>
    <w:rsid w:val="0D817B82"/>
    <w:rsid w:val="0D891ED9"/>
    <w:rsid w:val="0D957AD2"/>
    <w:rsid w:val="0D9B3F04"/>
    <w:rsid w:val="0DB00467"/>
    <w:rsid w:val="0DB22432"/>
    <w:rsid w:val="0DBC6E0C"/>
    <w:rsid w:val="0DCB0EF5"/>
    <w:rsid w:val="0DD34156"/>
    <w:rsid w:val="0DD353C1"/>
    <w:rsid w:val="0DE3083D"/>
    <w:rsid w:val="0E0A1FE1"/>
    <w:rsid w:val="0E0E785B"/>
    <w:rsid w:val="0E1327A4"/>
    <w:rsid w:val="0E2624D8"/>
    <w:rsid w:val="0E2826F4"/>
    <w:rsid w:val="0E2D4F7D"/>
    <w:rsid w:val="0E370B89"/>
    <w:rsid w:val="0E3748A4"/>
    <w:rsid w:val="0E47410B"/>
    <w:rsid w:val="0E4F0B95"/>
    <w:rsid w:val="0E5232CD"/>
    <w:rsid w:val="0E552DBD"/>
    <w:rsid w:val="0E63197E"/>
    <w:rsid w:val="0E641A79"/>
    <w:rsid w:val="0E6574A4"/>
    <w:rsid w:val="0E6A4ABA"/>
    <w:rsid w:val="0E702ABE"/>
    <w:rsid w:val="0E887299"/>
    <w:rsid w:val="0E897D34"/>
    <w:rsid w:val="0E9733D5"/>
    <w:rsid w:val="0E9907FA"/>
    <w:rsid w:val="0E9E4764"/>
    <w:rsid w:val="0EA54766"/>
    <w:rsid w:val="0EA87391"/>
    <w:rsid w:val="0EB977F0"/>
    <w:rsid w:val="0ECF491D"/>
    <w:rsid w:val="0ECF62D5"/>
    <w:rsid w:val="0EE505E5"/>
    <w:rsid w:val="0EE57B2C"/>
    <w:rsid w:val="0EE82C7F"/>
    <w:rsid w:val="0EE86082"/>
    <w:rsid w:val="0EEA1757"/>
    <w:rsid w:val="0EF9796F"/>
    <w:rsid w:val="0F0B2F2E"/>
    <w:rsid w:val="0F1669F0"/>
    <w:rsid w:val="0F2E7896"/>
    <w:rsid w:val="0F2F360E"/>
    <w:rsid w:val="0F3155D8"/>
    <w:rsid w:val="0F380715"/>
    <w:rsid w:val="0F3D5D2B"/>
    <w:rsid w:val="0F3F1AA3"/>
    <w:rsid w:val="0F4105EB"/>
    <w:rsid w:val="0F476BAA"/>
    <w:rsid w:val="0F580DB7"/>
    <w:rsid w:val="0F5D017B"/>
    <w:rsid w:val="0F670FFA"/>
    <w:rsid w:val="0F6C3997"/>
    <w:rsid w:val="0F7D25CB"/>
    <w:rsid w:val="0F842EAB"/>
    <w:rsid w:val="0F87169C"/>
    <w:rsid w:val="0F8F35E7"/>
    <w:rsid w:val="0F93688E"/>
    <w:rsid w:val="0FA10C8F"/>
    <w:rsid w:val="0FAB538A"/>
    <w:rsid w:val="0FAE26AE"/>
    <w:rsid w:val="0FB11B3D"/>
    <w:rsid w:val="0FC06C99"/>
    <w:rsid w:val="0FC81379"/>
    <w:rsid w:val="0FD96DC6"/>
    <w:rsid w:val="0FEB5787"/>
    <w:rsid w:val="0FF52AA9"/>
    <w:rsid w:val="0FFD53C1"/>
    <w:rsid w:val="10093E5F"/>
    <w:rsid w:val="10101691"/>
    <w:rsid w:val="101E3DAE"/>
    <w:rsid w:val="10213DF5"/>
    <w:rsid w:val="104754D6"/>
    <w:rsid w:val="1057106E"/>
    <w:rsid w:val="105714CF"/>
    <w:rsid w:val="10596B94"/>
    <w:rsid w:val="105C21A1"/>
    <w:rsid w:val="1067750E"/>
    <w:rsid w:val="109E0A78"/>
    <w:rsid w:val="10A36062"/>
    <w:rsid w:val="10B304B7"/>
    <w:rsid w:val="10BC5375"/>
    <w:rsid w:val="10C1473A"/>
    <w:rsid w:val="10C5609D"/>
    <w:rsid w:val="10CA5CE4"/>
    <w:rsid w:val="10D6269A"/>
    <w:rsid w:val="10D91A83"/>
    <w:rsid w:val="10DE52EC"/>
    <w:rsid w:val="10E35CF0"/>
    <w:rsid w:val="10EA1EE2"/>
    <w:rsid w:val="10F66AD9"/>
    <w:rsid w:val="10F670A3"/>
    <w:rsid w:val="111827EC"/>
    <w:rsid w:val="111B4D7F"/>
    <w:rsid w:val="11446B5C"/>
    <w:rsid w:val="11494E5B"/>
    <w:rsid w:val="114F1D45"/>
    <w:rsid w:val="11535CDA"/>
    <w:rsid w:val="1157426E"/>
    <w:rsid w:val="115C6212"/>
    <w:rsid w:val="115F467E"/>
    <w:rsid w:val="11603F53"/>
    <w:rsid w:val="116A163A"/>
    <w:rsid w:val="116F30DD"/>
    <w:rsid w:val="117322E5"/>
    <w:rsid w:val="117417AC"/>
    <w:rsid w:val="11757094"/>
    <w:rsid w:val="11886388"/>
    <w:rsid w:val="1198193E"/>
    <w:rsid w:val="11BD0F7D"/>
    <w:rsid w:val="11BD75F7"/>
    <w:rsid w:val="11C72224"/>
    <w:rsid w:val="11CB3B93"/>
    <w:rsid w:val="11D02E86"/>
    <w:rsid w:val="11DD1A47"/>
    <w:rsid w:val="11FC1ECD"/>
    <w:rsid w:val="11FC6FBB"/>
    <w:rsid w:val="11FD5C45"/>
    <w:rsid w:val="12211934"/>
    <w:rsid w:val="123A29F6"/>
    <w:rsid w:val="12415B32"/>
    <w:rsid w:val="125735A8"/>
    <w:rsid w:val="1292638E"/>
    <w:rsid w:val="12957C2C"/>
    <w:rsid w:val="129C545E"/>
    <w:rsid w:val="12B207DE"/>
    <w:rsid w:val="12B71B73"/>
    <w:rsid w:val="12DC3AAD"/>
    <w:rsid w:val="12E56E05"/>
    <w:rsid w:val="12F21AC5"/>
    <w:rsid w:val="12F268C3"/>
    <w:rsid w:val="131E40C5"/>
    <w:rsid w:val="13225964"/>
    <w:rsid w:val="133378CC"/>
    <w:rsid w:val="13383E99"/>
    <w:rsid w:val="13390EFF"/>
    <w:rsid w:val="136E5ADF"/>
    <w:rsid w:val="139A7BF0"/>
    <w:rsid w:val="13BA5B9C"/>
    <w:rsid w:val="13BD743A"/>
    <w:rsid w:val="13D6674E"/>
    <w:rsid w:val="13ED0BA8"/>
    <w:rsid w:val="13FA243C"/>
    <w:rsid w:val="14092680"/>
    <w:rsid w:val="142B0848"/>
    <w:rsid w:val="143C2A55"/>
    <w:rsid w:val="14467430"/>
    <w:rsid w:val="145A737F"/>
    <w:rsid w:val="146848EA"/>
    <w:rsid w:val="146855F8"/>
    <w:rsid w:val="146927B7"/>
    <w:rsid w:val="146D0E60"/>
    <w:rsid w:val="146E4BD8"/>
    <w:rsid w:val="14A423A8"/>
    <w:rsid w:val="14A8428F"/>
    <w:rsid w:val="14AD5D1E"/>
    <w:rsid w:val="14B7032D"/>
    <w:rsid w:val="14B9386E"/>
    <w:rsid w:val="14D02BF1"/>
    <w:rsid w:val="14D62EA9"/>
    <w:rsid w:val="14E2309A"/>
    <w:rsid w:val="14F41582"/>
    <w:rsid w:val="1514752E"/>
    <w:rsid w:val="15170DCC"/>
    <w:rsid w:val="151B6B0E"/>
    <w:rsid w:val="152A4FA3"/>
    <w:rsid w:val="152D05F0"/>
    <w:rsid w:val="152F136F"/>
    <w:rsid w:val="15377B38"/>
    <w:rsid w:val="15413638"/>
    <w:rsid w:val="15415E49"/>
    <w:rsid w:val="154A2F50"/>
    <w:rsid w:val="155B33AF"/>
    <w:rsid w:val="156404B5"/>
    <w:rsid w:val="1565422D"/>
    <w:rsid w:val="15681628"/>
    <w:rsid w:val="15712BD2"/>
    <w:rsid w:val="159E5049"/>
    <w:rsid w:val="15A56158"/>
    <w:rsid w:val="15AA1C40"/>
    <w:rsid w:val="15AB0B52"/>
    <w:rsid w:val="15B66837"/>
    <w:rsid w:val="15CD686C"/>
    <w:rsid w:val="15DB004C"/>
    <w:rsid w:val="15E2587E"/>
    <w:rsid w:val="15ED1606"/>
    <w:rsid w:val="15EE4223"/>
    <w:rsid w:val="15F01D49"/>
    <w:rsid w:val="15F56A2D"/>
    <w:rsid w:val="16007AB2"/>
    <w:rsid w:val="16034EFD"/>
    <w:rsid w:val="161B48EC"/>
    <w:rsid w:val="162A6EA6"/>
    <w:rsid w:val="16324245"/>
    <w:rsid w:val="163A251B"/>
    <w:rsid w:val="16431CA6"/>
    <w:rsid w:val="167E55A7"/>
    <w:rsid w:val="168F574B"/>
    <w:rsid w:val="16AC44EF"/>
    <w:rsid w:val="16AE2781"/>
    <w:rsid w:val="16B0772A"/>
    <w:rsid w:val="16B07FDB"/>
    <w:rsid w:val="16BE59A3"/>
    <w:rsid w:val="16C3449F"/>
    <w:rsid w:val="16C3745D"/>
    <w:rsid w:val="16C53839"/>
    <w:rsid w:val="16C71FB6"/>
    <w:rsid w:val="16D50F3F"/>
    <w:rsid w:val="16E15473"/>
    <w:rsid w:val="16E85757"/>
    <w:rsid w:val="16F6664F"/>
    <w:rsid w:val="170F61FF"/>
    <w:rsid w:val="17173305"/>
    <w:rsid w:val="171750B3"/>
    <w:rsid w:val="17375756"/>
    <w:rsid w:val="17457E73"/>
    <w:rsid w:val="17487963"/>
    <w:rsid w:val="17522B84"/>
    <w:rsid w:val="17654405"/>
    <w:rsid w:val="1778657A"/>
    <w:rsid w:val="17793FC0"/>
    <w:rsid w:val="177B2942"/>
    <w:rsid w:val="17924EA8"/>
    <w:rsid w:val="17982698"/>
    <w:rsid w:val="17A728DB"/>
    <w:rsid w:val="17AD77C6"/>
    <w:rsid w:val="17B15508"/>
    <w:rsid w:val="17B209EB"/>
    <w:rsid w:val="17BE5C12"/>
    <w:rsid w:val="17C3523B"/>
    <w:rsid w:val="17C57205"/>
    <w:rsid w:val="17CE60BA"/>
    <w:rsid w:val="17D271A4"/>
    <w:rsid w:val="17E45B35"/>
    <w:rsid w:val="17E551B2"/>
    <w:rsid w:val="17E7717C"/>
    <w:rsid w:val="18046CA4"/>
    <w:rsid w:val="18055854"/>
    <w:rsid w:val="180A5B96"/>
    <w:rsid w:val="180F2CB1"/>
    <w:rsid w:val="181635BD"/>
    <w:rsid w:val="18176F38"/>
    <w:rsid w:val="18202F37"/>
    <w:rsid w:val="18245CDA"/>
    <w:rsid w:val="184A4427"/>
    <w:rsid w:val="18534811"/>
    <w:rsid w:val="187035AF"/>
    <w:rsid w:val="18754787"/>
    <w:rsid w:val="18756535"/>
    <w:rsid w:val="187D53EA"/>
    <w:rsid w:val="18986637"/>
    <w:rsid w:val="18A70D35"/>
    <w:rsid w:val="18AF5EEB"/>
    <w:rsid w:val="18BA03EC"/>
    <w:rsid w:val="18DC4C34"/>
    <w:rsid w:val="18DD40DB"/>
    <w:rsid w:val="18E45FED"/>
    <w:rsid w:val="18ED2938"/>
    <w:rsid w:val="18FE29CF"/>
    <w:rsid w:val="190D1B69"/>
    <w:rsid w:val="190F3FCE"/>
    <w:rsid w:val="19444200"/>
    <w:rsid w:val="194A5C1C"/>
    <w:rsid w:val="19570331"/>
    <w:rsid w:val="19762565"/>
    <w:rsid w:val="19923117"/>
    <w:rsid w:val="19B65058"/>
    <w:rsid w:val="19BB08C0"/>
    <w:rsid w:val="19C058C2"/>
    <w:rsid w:val="19C40CE4"/>
    <w:rsid w:val="19CA28B1"/>
    <w:rsid w:val="19DC539D"/>
    <w:rsid w:val="19E73463"/>
    <w:rsid w:val="19E85208"/>
    <w:rsid w:val="19EA4C66"/>
    <w:rsid w:val="1A045DC3"/>
    <w:rsid w:val="1A116732"/>
    <w:rsid w:val="1A167E27"/>
    <w:rsid w:val="1A197394"/>
    <w:rsid w:val="1A217544"/>
    <w:rsid w:val="1A246465"/>
    <w:rsid w:val="1A345654"/>
    <w:rsid w:val="1A381F10"/>
    <w:rsid w:val="1A3A7A37"/>
    <w:rsid w:val="1A3B730B"/>
    <w:rsid w:val="1A3C49C8"/>
    <w:rsid w:val="1A3F329F"/>
    <w:rsid w:val="1A485230"/>
    <w:rsid w:val="1A4C59BC"/>
    <w:rsid w:val="1A5D544C"/>
    <w:rsid w:val="1A5E7972"/>
    <w:rsid w:val="1A78603A"/>
    <w:rsid w:val="1A864A2A"/>
    <w:rsid w:val="1A9855D1"/>
    <w:rsid w:val="1AB168C2"/>
    <w:rsid w:val="1ABD41C4"/>
    <w:rsid w:val="1ACA4B77"/>
    <w:rsid w:val="1AD25EC1"/>
    <w:rsid w:val="1AD928F8"/>
    <w:rsid w:val="1ADA3EE1"/>
    <w:rsid w:val="1ADC289C"/>
    <w:rsid w:val="1AE259D8"/>
    <w:rsid w:val="1AE71241"/>
    <w:rsid w:val="1AEF5554"/>
    <w:rsid w:val="1AF4694A"/>
    <w:rsid w:val="1AFC1190"/>
    <w:rsid w:val="1B0016FF"/>
    <w:rsid w:val="1B042E56"/>
    <w:rsid w:val="1B1A33C4"/>
    <w:rsid w:val="1B2111EA"/>
    <w:rsid w:val="1B2A7AAB"/>
    <w:rsid w:val="1B2E6E70"/>
    <w:rsid w:val="1B4072CF"/>
    <w:rsid w:val="1B4641B9"/>
    <w:rsid w:val="1B570174"/>
    <w:rsid w:val="1B6C472D"/>
    <w:rsid w:val="1B701236"/>
    <w:rsid w:val="1B965141"/>
    <w:rsid w:val="1B9B3DE5"/>
    <w:rsid w:val="1B9D6735"/>
    <w:rsid w:val="1BAF7D88"/>
    <w:rsid w:val="1BC341DC"/>
    <w:rsid w:val="1BDE424F"/>
    <w:rsid w:val="1BE20386"/>
    <w:rsid w:val="1BE66C13"/>
    <w:rsid w:val="1BEF65FF"/>
    <w:rsid w:val="1C013E26"/>
    <w:rsid w:val="1C057BD0"/>
    <w:rsid w:val="1C116575"/>
    <w:rsid w:val="1C1222ED"/>
    <w:rsid w:val="1C1442B7"/>
    <w:rsid w:val="1C204A0A"/>
    <w:rsid w:val="1C222BCE"/>
    <w:rsid w:val="1C275D99"/>
    <w:rsid w:val="1C2B0312"/>
    <w:rsid w:val="1C32755F"/>
    <w:rsid w:val="1C346708"/>
    <w:rsid w:val="1C3E30E2"/>
    <w:rsid w:val="1C424981"/>
    <w:rsid w:val="1C4E53A7"/>
    <w:rsid w:val="1C506572"/>
    <w:rsid w:val="1C6136A4"/>
    <w:rsid w:val="1C6E39C8"/>
    <w:rsid w:val="1C705992"/>
    <w:rsid w:val="1C7C059A"/>
    <w:rsid w:val="1C8054A9"/>
    <w:rsid w:val="1CAC629E"/>
    <w:rsid w:val="1CB6536F"/>
    <w:rsid w:val="1CC414BE"/>
    <w:rsid w:val="1CCB3617"/>
    <w:rsid w:val="1CE26164"/>
    <w:rsid w:val="1CF10155"/>
    <w:rsid w:val="1D2E3BB0"/>
    <w:rsid w:val="1D3A7D4E"/>
    <w:rsid w:val="1D3F7112"/>
    <w:rsid w:val="1D4453EF"/>
    <w:rsid w:val="1D4B1B26"/>
    <w:rsid w:val="1D4F0F8E"/>
    <w:rsid w:val="1D5C7CC4"/>
    <w:rsid w:val="1D5F1562"/>
    <w:rsid w:val="1D7B767E"/>
    <w:rsid w:val="1D864D41"/>
    <w:rsid w:val="1D8B2357"/>
    <w:rsid w:val="1D8C4458"/>
    <w:rsid w:val="1DBD02DD"/>
    <w:rsid w:val="1DC77210"/>
    <w:rsid w:val="1DDB3C0E"/>
    <w:rsid w:val="1DED6B6E"/>
    <w:rsid w:val="1DEF6D8A"/>
    <w:rsid w:val="1DFA3910"/>
    <w:rsid w:val="1DFC1044"/>
    <w:rsid w:val="1E107A4D"/>
    <w:rsid w:val="1E205195"/>
    <w:rsid w:val="1E206F43"/>
    <w:rsid w:val="1E2527AC"/>
    <w:rsid w:val="1E2E1C5F"/>
    <w:rsid w:val="1E3E561C"/>
    <w:rsid w:val="1E42335E"/>
    <w:rsid w:val="1E543091"/>
    <w:rsid w:val="1E5E181A"/>
    <w:rsid w:val="1E61515C"/>
    <w:rsid w:val="1E6A4663"/>
    <w:rsid w:val="1E77039E"/>
    <w:rsid w:val="1E813A78"/>
    <w:rsid w:val="1E827BFE"/>
    <w:rsid w:val="1E917E41"/>
    <w:rsid w:val="1E9512BD"/>
    <w:rsid w:val="1EA7089A"/>
    <w:rsid w:val="1EAE2369"/>
    <w:rsid w:val="1EB15BB6"/>
    <w:rsid w:val="1EB31B66"/>
    <w:rsid w:val="1EDF2B22"/>
    <w:rsid w:val="1EE6018D"/>
    <w:rsid w:val="1EFF66A3"/>
    <w:rsid w:val="1F003C71"/>
    <w:rsid w:val="1F016D75"/>
    <w:rsid w:val="1F0A3552"/>
    <w:rsid w:val="1F172BF7"/>
    <w:rsid w:val="1F220A99"/>
    <w:rsid w:val="1F2F2120"/>
    <w:rsid w:val="1F332CA6"/>
    <w:rsid w:val="1F471F16"/>
    <w:rsid w:val="1F4924CA"/>
    <w:rsid w:val="1F50463C"/>
    <w:rsid w:val="1F5350F7"/>
    <w:rsid w:val="1F5D53A6"/>
    <w:rsid w:val="1F5D7D23"/>
    <w:rsid w:val="1F652D41"/>
    <w:rsid w:val="1F7C63FB"/>
    <w:rsid w:val="1F90634B"/>
    <w:rsid w:val="1F971487"/>
    <w:rsid w:val="1FBC2C9C"/>
    <w:rsid w:val="1FC13CE0"/>
    <w:rsid w:val="1FCA360B"/>
    <w:rsid w:val="1FD44489"/>
    <w:rsid w:val="1FD941DA"/>
    <w:rsid w:val="1FEF365D"/>
    <w:rsid w:val="1FF21D8D"/>
    <w:rsid w:val="1FFB1A16"/>
    <w:rsid w:val="20012DA5"/>
    <w:rsid w:val="200B777F"/>
    <w:rsid w:val="200D1749"/>
    <w:rsid w:val="202B1BD0"/>
    <w:rsid w:val="202D3B9A"/>
    <w:rsid w:val="202E5AF4"/>
    <w:rsid w:val="2033245D"/>
    <w:rsid w:val="20601879"/>
    <w:rsid w:val="206768DD"/>
    <w:rsid w:val="206C6470"/>
    <w:rsid w:val="20827A42"/>
    <w:rsid w:val="2091237A"/>
    <w:rsid w:val="20934DC3"/>
    <w:rsid w:val="20A0611A"/>
    <w:rsid w:val="20A7394C"/>
    <w:rsid w:val="20A976C4"/>
    <w:rsid w:val="20B87907"/>
    <w:rsid w:val="20CA763A"/>
    <w:rsid w:val="20CB5E5C"/>
    <w:rsid w:val="20F04DA1"/>
    <w:rsid w:val="210448FA"/>
    <w:rsid w:val="210E5779"/>
    <w:rsid w:val="211B1C44"/>
    <w:rsid w:val="21233480"/>
    <w:rsid w:val="21257781"/>
    <w:rsid w:val="212705E9"/>
    <w:rsid w:val="212729AC"/>
    <w:rsid w:val="213F7CD9"/>
    <w:rsid w:val="214271D1"/>
    <w:rsid w:val="21440710"/>
    <w:rsid w:val="214740CC"/>
    <w:rsid w:val="214747E7"/>
    <w:rsid w:val="2177331E"/>
    <w:rsid w:val="218B0B78"/>
    <w:rsid w:val="218D6A42"/>
    <w:rsid w:val="219043E0"/>
    <w:rsid w:val="21927F8F"/>
    <w:rsid w:val="2197576F"/>
    <w:rsid w:val="21A8564D"/>
    <w:rsid w:val="21BC592B"/>
    <w:rsid w:val="21BE41B5"/>
    <w:rsid w:val="21E32762"/>
    <w:rsid w:val="21EE5AF9"/>
    <w:rsid w:val="21F514CA"/>
    <w:rsid w:val="21F7445F"/>
    <w:rsid w:val="22007ADB"/>
    <w:rsid w:val="220D5A31"/>
    <w:rsid w:val="22196184"/>
    <w:rsid w:val="221B014E"/>
    <w:rsid w:val="221C1A92"/>
    <w:rsid w:val="221E19EC"/>
    <w:rsid w:val="2221328A"/>
    <w:rsid w:val="22364F87"/>
    <w:rsid w:val="223C6316"/>
    <w:rsid w:val="225B416B"/>
    <w:rsid w:val="22947F00"/>
    <w:rsid w:val="22957293"/>
    <w:rsid w:val="22965A26"/>
    <w:rsid w:val="229E44DE"/>
    <w:rsid w:val="22A46395"/>
    <w:rsid w:val="22B1460E"/>
    <w:rsid w:val="22B53DE1"/>
    <w:rsid w:val="22C95DFC"/>
    <w:rsid w:val="22CC782A"/>
    <w:rsid w:val="22DF561F"/>
    <w:rsid w:val="22ED5A47"/>
    <w:rsid w:val="22EE7610"/>
    <w:rsid w:val="22FC2435"/>
    <w:rsid w:val="231D6147"/>
    <w:rsid w:val="23290648"/>
    <w:rsid w:val="232A43C0"/>
    <w:rsid w:val="232C7677"/>
    <w:rsid w:val="233149C3"/>
    <w:rsid w:val="2337373A"/>
    <w:rsid w:val="233D0598"/>
    <w:rsid w:val="23400058"/>
    <w:rsid w:val="234611FA"/>
    <w:rsid w:val="23582CDC"/>
    <w:rsid w:val="23630B5C"/>
    <w:rsid w:val="2366364A"/>
    <w:rsid w:val="23670273"/>
    <w:rsid w:val="23671171"/>
    <w:rsid w:val="239D4B92"/>
    <w:rsid w:val="23B26890"/>
    <w:rsid w:val="23B56380"/>
    <w:rsid w:val="23B600CB"/>
    <w:rsid w:val="23BD39B2"/>
    <w:rsid w:val="23D30ABE"/>
    <w:rsid w:val="23D34A58"/>
    <w:rsid w:val="23D507D0"/>
    <w:rsid w:val="23DA5DE6"/>
    <w:rsid w:val="23E80503"/>
    <w:rsid w:val="23E91A35"/>
    <w:rsid w:val="23FA3D93"/>
    <w:rsid w:val="23FC7B0B"/>
    <w:rsid w:val="2409617F"/>
    <w:rsid w:val="2419690F"/>
    <w:rsid w:val="242C32DD"/>
    <w:rsid w:val="2432324A"/>
    <w:rsid w:val="244C6758"/>
    <w:rsid w:val="245C4A4D"/>
    <w:rsid w:val="24625C51"/>
    <w:rsid w:val="246A7153"/>
    <w:rsid w:val="2472601F"/>
    <w:rsid w:val="247E6772"/>
    <w:rsid w:val="249E6B60"/>
    <w:rsid w:val="24AC2380"/>
    <w:rsid w:val="24AF1021"/>
    <w:rsid w:val="24B16B47"/>
    <w:rsid w:val="24D12D46"/>
    <w:rsid w:val="24D942F0"/>
    <w:rsid w:val="24E14B1F"/>
    <w:rsid w:val="24FD7FDE"/>
    <w:rsid w:val="25050795"/>
    <w:rsid w:val="250E3F9A"/>
    <w:rsid w:val="25113A8A"/>
    <w:rsid w:val="251832D1"/>
    <w:rsid w:val="25187DF5"/>
    <w:rsid w:val="251D242F"/>
    <w:rsid w:val="25214D21"/>
    <w:rsid w:val="25387269"/>
    <w:rsid w:val="254479BB"/>
    <w:rsid w:val="25464473"/>
    <w:rsid w:val="2547124D"/>
    <w:rsid w:val="25473008"/>
    <w:rsid w:val="256A16CE"/>
    <w:rsid w:val="25755DC7"/>
    <w:rsid w:val="25783B09"/>
    <w:rsid w:val="257A77F2"/>
    <w:rsid w:val="257F09F3"/>
    <w:rsid w:val="25983863"/>
    <w:rsid w:val="259D3570"/>
    <w:rsid w:val="25B06DFF"/>
    <w:rsid w:val="25B74631"/>
    <w:rsid w:val="25BD776E"/>
    <w:rsid w:val="25C513BE"/>
    <w:rsid w:val="25C94365"/>
    <w:rsid w:val="25CB59E7"/>
    <w:rsid w:val="25D36F91"/>
    <w:rsid w:val="25F3318F"/>
    <w:rsid w:val="26012363"/>
    <w:rsid w:val="260574DF"/>
    <w:rsid w:val="26154EB4"/>
    <w:rsid w:val="26215F4F"/>
    <w:rsid w:val="2624159B"/>
    <w:rsid w:val="262E4294"/>
    <w:rsid w:val="262F5771"/>
    <w:rsid w:val="26351AE1"/>
    <w:rsid w:val="2641214D"/>
    <w:rsid w:val="26574DB8"/>
    <w:rsid w:val="266D7564"/>
    <w:rsid w:val="267869B5"/>
    <w:rsid w:val="268D6456"/>
    <w:rsid w:val="268F4C66"/>
    <w:rsid w:val="26D553E9"/>
    <w:rsid w:val="26D727D9"/>
    <w:rsid w:val="26ED7023"/>
    <w:rsid w:val="26ED7B11"/>
    <w:rsid w:val="26F84502"/>
    <w:rsid w:val="26F947D6"/>
    <w:rsid w:val="270513CC"/>
    <w:rsid w:val="27117D71"/>
    <w:rsid w:val="27147861"/>
    <w:rsid w:val="271C2C17"/>
    <w:rsid w:val="273916B2"/>
    <w:rsid w:val="274D0306"/>
    <w:rsid w:val="274D348A"/>
    <w:rsid w:val="275814FC"/>
    <w:rsid w:val="27703526"/>
    <w:rsid w:val="2787425B"/>
    <w:rsid w:val="278C564A"/>
    <w:rsid w:val="279A7D67"/>
    <w:rsid w:val="279B763B"/>
    <w:rsid w:val="27A42993"/>
    <w:rsid w:val="27CB7F20"/>
    <w:rsid w:val="27D019DA"/>
    <w:rsid w:val="27DB5045"/>
    <w:rsid w:val="27F720A8"/>
    <w:rsid w:val="28017DE6"/>
    <w:rsid w:val="28031BCE"/>
    <w:rsid w:val="282D0BDB"/>
    <w:rsid w:val="28321D4D"/>
    <w:rsid w:val="283A50A6"/>
    <w:rsid w:val="284F6DA3"/>
    <w:rsid w:val="28565507"/>
    <w:rsid w:val="289724F8"/>
    <w:rsid w:val="28A10C81"/>
    <w:rsid w:val="28A30E9D"/>
    <w:rsid w:val="28A644E9"/>
    <w:rsid w:val="28AA7A7D"/>
    <w:rsid w:val="28C50E13"/>
    <w:rsid w:val="28C706D2"/>
    <w:rsid w:val="28CE1A0F"/>
    <w:rsid w:val="28E419E5"/>
    <w:rsid w:val="28EB02AC"/>
    <w:rsid w:val="28F811E9"/>
    <w:rsid w:val="29127DD1"/>
    <w:rsid w:val="29183639"/>
    <w:rsid w:val="29231FDE"/>
    <w:rsid w:val="292E2F31"/>
    <w:rsid w:val="294066EC"/>
    <w:rsid w:val="29475CCC"/>
    <w:rsid w:val="29711825"/>
    <w:rsid w:val="29722AF0"/>
    <w:rsid w:val="298B4A03"/>
    <w:rsid w:val="298C515E"/>
    <w:rsid w:val="29A22F02"/>
    <w:rsid w:val="29A57818"/>
    <w:rsid w:val="29B82726"/>
    <w:rsid w:val="29CE1F49"/>
    <w:rsid w:val="29D05F05"/>
    <w:rsid w:val="29DA6B40"/>
    <w:rsid w:val="29E75C1B"/>
    <w:rsid w:val="29E75DD5"/>
    <w:rsid w:val="29F714A0"/>
    <w:rsid w:val="29FD282F"/>
    <w:rsid w:val="29FE10C2"/>
    <w:rsid w:val="2A241B69"/>
    <w:rsid w:val="2A31022A"/>
    <w:rsid w:val="2A420242"/>
    <w:rsid w:val="2A6712D3"/>
    <w:rsid w:val="2A6A3727"/>
    <w:rsid w:val="2A6B3D1A"/>
    <w:rsid w:val="2A880B33"/>
    <w:rsid w:val="2A8B1BE9"/>
    <w:rsid w:val="2A924D25"/>
    <w:rsid w:val="2AA86705"/>
    <w:rsid w:val="2AAB5DE7"/>
    <w:rsid w:val="2ABC0F42"/>
    <w:rsid w:val="2ABD408D"/>
    <w:rsid w:val="2AC1229D"/>
    <w:rsid w:val="2AC70DAD"/>
    <w:rsid w:val="2AEB1285"/>
    <w:rsid w:val="2AF552B4"/>
    <w:rsid w:val="2AF67954"/>
    <w:rsid w:val="2AF92FF6"/>
    <w:rsid w:val="2B0D0816"/>
    <w:rsid w:val="2B140434"/>
    <w:rsid w:val="2B2E57D3"/>
    <w:rsid w:val="2B342280"/>
    <w:rsid w:val="2B46273E"/>
    <w:rsid w:val="2B4E2C5C"/>
    <w:rsid w:val="2B522706"/>
    <w:rsid w:val="2B5F72E9"/>
    <w:rsid w:val="2B626DED"/>
    <w:rsid w:val="2B8176C8"/>
    <w:rsid w:val="2B85488A"/>
    <w:rsid w:val="2B911481"/>
    <w:rsid w:val="2BAE2FF6"/>
    <w:rsid w:val="2BB331A5"/>
    <w:rsid w:val="2BD46416"/>
    <w:rsid w:val="2BD65BF0"/>
    <w:rsid w:val="2BD870AF"/>
    <w:rsid w:val="2BDE3F9A"/>
    <w:rsid w:val="2C0122C3"/>
    <w:rsid w:val="2C20566B"/>
    <w:rsid w:val="2C2422F5"/>
    <w:rsid w:val="2C2A71DF"/>
    <w:rsid w:val="2C42277B"/>
    <w:rsid w:val="2C4464F3"/>
    <w:rsid w:val="2C4A4375"/>
    <w:rsid w:val="2C610E53"/>
    <w:rsid w:val="2C620567"/>
    <w:rsid w:val="2C792640"/>
    <w:rsid w:val="2C862667"/>
    <w:rsid w:val="2C994A91"/>
    <w:rsid w:val="2C9C00DD"/>
    <w:rsid w:val="2C9E20A7"/>
    <w:rsid w:val="2CAB6572"/>
    <w:rsid w:val="2CCF64F6"/>
    <w:rsid w:val="2CDB609B"/>
    <w:rsid w:val="2CE32F79"/>
    <w:rsid w:val="2CE6083B"/>
    <w:rsid w:val="2CEA4DA2"/>
    <w:rsid w:val="2CEA52EC"/>
    <w:rsid w:val="2CF079A9"/>
    <w:rsid w:val="2D0A14EA"/>
    <w:rsid w:val="2D1B36F8"/>
    <w:rsid w:val="2D1F6963"/>
    <w:rsid w:val="2D2E0DD5"/>
    <w:rsid w:val="2D3C1485"/>
    <w:rsid w:val="2D4C08B7"/>
    <w:rsid w:val="2D4F60C0"/>
    <w:rsid w:val="2D550F39"/>
    <w:rsid w:val="2D5E6416"/>
    <w:rsid w:val="2D685B5E"/>
    <w:rsid w:val="2D713302"/>
    <w:rsid w:val="2D8748E9"/>
    <w:rsid w:val="2D913140"/>
    <w:rsid w:val="2DA70097"/>
    <w:rsid w:val="2DAA4A7C"/>
    <w:rsid w:val="2DB31B82"/>
    <w:rsid w:val="2DB47398"/>
    <w:rsid w:val="2DD2612B"/>
    <w:rsid w:val="2DE7182C"/>
    <w:rsid w:val="2DFA2712"/>
    <w:rsid w:val="2E036FB0"/>
    <w:rsid w:val="2E1D6FFC"/>
    <w:rsid w:val="2E1E4B22"/>
    <w:rsid w:val="2E21434E"/>
    <w:rsid w:val="2E241291"/>
    <w:rsid w:val="2E2E1209"/>
    <w:rsid w:val="2E2E745B"/>
    <w:rsid w:val="2E36630F"/>
    <w:rsid w:val="2E3D31FA"/>
    <w:rsid w:val="2E3F3416"/>
    <w:rsid w:val="2E5612DC"/>
    <w:rsid w:val="2E5F4131"/>
    <w:rsid w:val="2E6D730E"/>
    <w:rsid w:val="2E797950"/>
    <w:rsid w:val="2E7A444E"/>
    <w:rsid w:val="2E840E29"/>
    <w:rsid w:val="2E8A1118"/>
    <w:rsid w:val="2E9A064C"/>
    <w:rsid w:val="2EA80FBB"/>
    <w:rsid w:val="2EAC037F"/>
    <w:rsid w:val="2EB1305B"/>
    <w:rsid w:val="2EB45BB2"/>
    <w:rsid w:val="2EB711FE"/>
    <w:rsid w:val="2EB85F02"/>
    <w:rsid w:val="2EC37E0C"/>
    <w:rsid w:val="2EC55D48"/>
    <w:rsid w:val="2EC57076"/>
    <w:rsid w:val="2EC7382E"/>
    <w:rsid w:val="2EC754B7"/>
    <w:rsid w:val="2ED00512"/>
    <w:rsid w:val="2EE47B19"/>
    <w:rsid w:val="2EFB7ECF"/>
    <w:rsid w:val="2F123F97"/>
    <w:rsid w:val="2F2C4115"/>
    <w:rsid w:val="2F364819"/>
    <w:rsid w:val="2F37233F"/>
    <w:rsid w:val="2F48454C"/>
    <w:rsid w:val="2F4920C0"/>
    <w:rsid w:val="2F4A02C4"/>
    <w:rsid w:val="2F5E5B1E"/>
    <w:rsid w:val="2F610994"/>
    <w:rsid w:val="2F725125"/>
    <w:rsid w:val="2F745091"/>
    <w:rsid w:val="2F7E5F42"/>
    <w:rsid w:val="2F803CE6"/>
    <w:rsid w:val="2F852C34"/>
    <w:rsid w:val="2F8A6913"/>
    <w:rsid w:val="2F932871"/>
    <w:rsid w:val="2F975875"/>
    <w:rsid w:val="2FB67708"/>
    <w:rsid w:val="2FB97B22"/>
    <w:rsid w:val="2FCD07FA"/>
    <w:rsid w:val="2FED0C50"/>
    <w:rsid w:val="2FFE4B3A"/>
    <w:rsid w:val="30030473"/>
    <w:rsid w:val="30085A89"/>
    <w:rsid w:val="30110DE2"/>
    <w:rsid w:val="30275F10"/>
    <w:rsid w:val="302C1778"/>
    <w:rsid w:val="30517430"/>
    <w:rsid w:val="30517995"/>
    <w:rsid w:val="305D7B83"/>
    <w:rsid w:val="30631B61"/>
    <w:rsid w:val="30703D5A"/>
    <w:rsid w:val="30740B8D"/>
    <w:rsid w:val="308323E5"/>
    <w:rsid w:val="308F0A11"/>
    <w:rsid w:val="30AE6631"/>
    <w:rsid w:val="30C23A07"/>
    <w:rsid w:val="30C65728"/>
    <w:rsid w:val="30D232D4"/>
    <w:rsid w:val="30D51E0F"/>
    <w:rsid w:val="30DD2A72"/>
    <w:rsid w:val="30DD6F16"/>
    <w:rsid w:val="30E81B43"/>
    <w:rsid w:val="30E97669"/>
    <w:rsid w:val="31102C85"/>
    <w:rsid w:val="311B0998"/>
    <w:rsid w:val="31283F12"/>
    <w:rsid w:val="313528AE"/>
    <w:rsid w:val="313C2673"/>
    <w:rsid w:val="313C2D0A"/>
    <w:rsid w:val="3159659D"/>
    <w:rsid w:val="315E160D"/>
    <w:rsid w:val="3165328A"/>
    <w:rsid w:val="31661568"/>
    <w:rsid w:val="317C7C57"/>
    <w:rsid w:val="317E6003"/>
    <w:rsid w:val="31A31F0E"/>
    <w:rsid w:val="31A5501E"/>
    <w:rsid w:val="31AF08B2"/>
    <w:rsid w:val="31C003CA"/>
    <w:rsid w:val="31C37EBA"/>
    <w:rsid w:val="31CE34E0"/>
    <w:rsid w:val="31E00A6C"/>
    <w:rsid w:val="31F664E1"/>
    <w:rsid w:val="320C1251"/>
    <w:rsid w:val="320D7387"/>
    <w:rsid w:val="32196033"/>
    <w:rsid w:val="321F3334"/>
    <w:rsid w:val="32252923"/>
    <w:rsid w:val="322C1284"/>
    <w:rsid w:val="323112C7"/>
    <w:rsid w:val="3236081D"/>
    <w:rsid w:val="324E6731"/>
    <w:rsid w:val="32511571"/>
    <w:rsid w:val="3254010F"/>
    <w:rsid w:val="325528B7"/>
    <w:rsid w:val="32603872"/>
    <w:rsid w:val="327644AD"/>
    <w:rsid w:val="329D4BAF"/>
    <w:rsid w:val="329F4483"/>
    <w:rsid w:val="32B63E95"/>
    <w:rsid w:val="32BA12BD"/>
    <w:rsid w:val="32BB6DE3"/>
    <w:rsid w:val="32C4213C"/>
    <w:rsid w:val="32CF065C"/>
    <w:rsid w:val="32D305D1"/>
    <w:rsid w:val="32D81743"/>
    <w:rsid w:val="32E20BB2"/>
    <w:rsid w:val="32FD73FC"/>
    <w:rsid w:val="33154745"/>
    <w:rsid w:val="33226D8B"/>
    <w:rsid w:val="33253273"/>
    <w:rsid w:val="33346287"/>
    <w:rsid w:val="33386686"/>
    <w:rsid w:val="3340798D"/>
    <w:rsid w:val="33497CD8"/>
    <w:rsid w:val="334F40FB"/>
    <w:rsid w:val="3370715A"/>
    <w:rsid w:val="33731376"/>
    <w:rsid w:val="339279DD"/>
    <w:rsid w:val="339B71A8"/>
    <w:rsid w:val="33B2468A"/>
    <w:rsid w:val="33B91313"/>
    <w:rsid w:val="33C323F3"/>
    <w:rsid w:val="33CB12A8"/>
    <w:rsid w:val="33DE547F"/>
    <w:rsid w:val="34050C5E"/>
    <w:rsid w:val="3411315F"/>
    <w:rsid w:val="342B1D46"/>
    <w:rsid w:val="343B467F"/>
    <w:rsid w:val="343C4A44"/>
    <w:rsid w:val="344D6161"/>
    <w:rsid w:val="344F012B"/>
    <w:rsid w:val="34524C3E"/>
    <w:rsid w:val="345A3896"/>
    <w:rsid w:val="34696A9F"/>
    <w:rsid w:val="347A51A8"/>
    <w:rsid w:val="347E1EB9"/>
    <w:rsid w:val="34806536"/>
    <w:rsid w:val="349D0859"/>
    <w:rsid w:val="34AF2977"/>
    <w:rsid w:val="34BD6E42"/>
    <w:rsid w:val="34C24459"/>
    <w:rsid w:val="34C634A0"/>
    <w:rsid w:val="34E02B31"/>
    <w:rsid w:val="34E25270"/>
    <w:rsid w:val="34E73EBF"/>
    <w:rsid w:val="35150CA4"/>
    <w:rsid w:val="35243365"/>
    <w:rsid w:val="352769B2"/>
    <w:rsid w:val="35327830"/>
    <w:rsid w:val="353F3CFB"/>
    <w:rsid w:val="35447564"/>
    <w:rsid w:val="3550415A"/>
    <w:rsid w:val="355E6877"/>
    <w:rsid w:val="35611EC4"/>
    <w:rsid w:val="356419B4"/>
    <w:rsid w:val="358D6E3D"/>
    <w:rsid w:val="3592207D"/>
    <w:rsid w:val="359A47E7"/>
    <w:rsid w:val="35C81F43"/>
    <w:rsid w:val="35CE6E2D"/>
    <w:rsid w:val="35D568E8"/>
    <w:rsid w:val="35E621BC"/>
    <w:rsid w:val="35EF4A56"/>
    <w:rsid w:val="35F72828"/>
    <w:rsid w:val="361E6007"/>
    <w:rsid w:val="3643781B"/>
    <w:rsid w:val="365C2AB3"/>
    <w:rsid w:val="36603F29"/>
    <w:rsid w:val="36681030"/>
    <w:rsid w:val="366D4F82"/>
    <w:rsid w:val="3688082F"/>
    <w:rsid w:val="369B7AD7"/>
    <w:rsid w:val="36A55DE0"/>
    <w:rsid w:val="36B55EFA"/>
    <w:rsid w:val="36C070BE"/>
    <w:rsid w:val="36C92189"/>
    <w:rsid w:val="36CA3A99"/>
    <w:rsid w:val="36D36FEB"/>
    <w:rsid w:val="36E44B5A"/>
    <w:rsid w:val="36E62EDF"/>
    <w:rsid w:val="36F2131A"/>
    <w:rsid w:val="37060F75"/>
    <w:rsid w:val="370E4A47"/>
    <w:rsid w:val="370E607B"/>
    <w:rsid w:val="37321D6A"/>
    <w:rsid w:val="373813E5"/>
    <w:rsid w:val="373830F8"/>
    <w:rsid w:val="375515B4"/>
    <w:rsid w:val="37555A58"/>
    <w:rsid w:val="37585548"/>
    <w:rsid w:val="375A6BEA"/>
    <w:rsid w:val="37643EED"/>
    <w:rsid w:val="3776658C"/>
    <w:rsid w:val="377F5CE6"/>
    <w:rsid w:val="378B3228"/>
    <w:rsid w:val="379A346B"/>
    <w:rsid w:val="379E11AD"/>
    <w:rsid w:val="37A37839"/>
    <w:rsid w:val="37A70E58"/>
    <w:rsid w:val="37A75B88"/>
    <w:rsid w:val="37AD1E32"/>
    <w:rsid w:val="37C8622A"/>
    <w:rsid w:val="37D55F01"/>
    <w:rsid w:val="37DE175C"/>
    <w:rsid w:val="37E64325"/>
    <w:rsid w:val="37ED4CE3"/>
    <w:rsid w:val="37F039D3"/>
    <w:rsid w:val="37F1176D"/>
    <w:rsid w:val="37FD7DBA"/>
    <w:rsid w:val="37FE7E9E"/>
    <w:rsid w:val="380D00E1"/>
    <w:rsid w:val="381676D3"/>
    <w:rsid w:val="382471D8"/>
    <w:rsid w:val="382611D6"/>
    <w:rsid w:val="382E539B"/>
    <w:rsid w:val="38322AC2"/>
    <w:rsid w:val="383E64EC"/>
    <w:rsid w:val="384914E2"/>
    <w:rsid w:val="385165EE"/>
    <w:rsid w:val="385C1663"/>
    <w:rsid w:val="3862023B"/>
    <w:rsid w:val="386F2B4A"/>
    <w:rsid w:val="387B504A"/>
    <w:rsid w:val="38A93AFE"/>
    <w:rsid w:val="38BB18EB"/>
    <w:rsid w:val="38C11DC1"/>
    <w:rsid w:val="38C31130"/>
    <w:rsid w:val="38C8225A"/>
    <w:rsid w:val="38CC3AF8"/>
    <w:rsid w:val="38D806EF"/>
    <w:rsid w:val="38D94467"/>
    <w:rsid w:val="38DE55D9"/>
    <w:rsid w:val="38E86458"/>
    <w:rsid w:val="38EB3F62"/>
    <w:rsid w:val="38EC7CF6"/>
    <w:rsid w:val="38EE1CC0"/>
    <w:rsid w:val="38EF77E6"/>
    <w:rsid w:val="38F90665"/>
    <w:rsid w:val="39007FD3"/>
    <w:rsid w:val="3922389E"/>
    <w:rsid w:val="39290F4A"/>
    <w:rsid w:val="394F0EAC"/>
    <w:rsid w:val="39517B4B"/>
    <w:rsid w:val="395835DE"/>
    <w:rsid w:val="3967248F"/>
    <w:rsid w:val="396C0E37"/>
    <w:rsid w:val="3971644D"/>
    <w:rsid w:val="397C5883"/>
    <w:rsid w:val="397E7B16"/>
    <w:rsid w:val="39873EC3"/>
    <w:rsid w:val="39916D6F"/>
    <w:rsid w:val="399A1E48"/>
    <w:rsid w:val="39A4715A"/>
    <w:rsid w:val="39DF3CFF"/>
    <w:rsid w:val="39DF4875"/>
    <w:rsid w:val="39E9692C"/>
    <w:rsid w:val="39FF1CAB"/>
    <w:rsid w:val="3A0379ED"/>
    <w:rsid w:val="3A06303A"/>
    <w:rsid w:val="3A0A637E"/>
    <w:rsid w:val="3A1A6AE5"/>
    <w:rsid w:val="3A2A204B"/>
    <w:rsid w:val="3A2E433E"/>
    <w:rsid w:val="3A331955"/>
    <w:rsid w:val="3A543DA5"/>
    <w:rsid w:val="3A5C0EAC"/>
    <w:rsid w:val="3A6D4E67"/>
    <w:rsid w:val="3A73398F"/>
    <w:rsid w:val="3A797CAF"/>
    <w:rsid w:val="3A7A745C"/>
    <w:rsid w:val="3A816B64"/>
    <w:rsid w:val="3A8328DC"/>
    <w:rsid w:val="3A9479A4"/>
    <w:rsid w:val="3AAA4364"/>
    <w:rsid w:val="3ABA3AD6"/>
    <w:rsid w:val="3ABB2076"/>
    <w:rsid w:val="3AC727C9"/>
    <w:rsid w:val="3ACF301D"/>
    <w:rsid w:val="3AD14381"/>
    <w:rsid w:val="3AD60C5E"/>
    <w:rsid w:val="3AD85DB3"/>
    <w:rsid w:val="3AD909A6"/>
    <w:rsid w:val="3ADB2718"/>
    <w:rsid w:val="3ADE1089"/>
    <w:rsid w:val="3ADE3FB6"/>
    <w:rsid w:val="3AE50EA1"/>
    <w:rsid w:val="3AF41B7D"/>
    <w:rsid w:val="3AF61300"/>
    <w:rsid w:val="3B045425"/>
    <w:rsid w:val="3B1874C8"/>
    <w:rsid w:val="3B351E28"/>
    <w:rsid w:val="3B36697E"/>
    <w:rsid w:val="3B3862EC"/>
    <w:rsid w:val="3B485D41"/>
    <w:rsid w:val="3B602C1D"/>
    <w:rsid w:val="3B7A3CDF"/>
    <w:rsid w:val="3B844B5E"/>
    <w:rsid w:val="3B8A360D"/>
    <w:rsid w:val="3BA23236"/>
    <w:rsid w:val="3BA500E3"/>
    <w:rsid w:val="3BB048EC"/>
    <w:rsid w:val="3BC7092B"/>
    <w:rsid w:val="3BC907C3"/>
    <w:rsid w:val="3BCE7B87"/>
    <w:rsid w:val="3BE33F3A"/>
    <w:rsid w:val="3BF03FA1"/>
    <w:rsid w:val="3BF079CC"/>
    <w:rsid w:val="3BF33A92"/>
    <w:rsid w:val="3BFC64A2"/>
    <w:rsid w:val="3BFD2694"/>
    <w:rsid w:val="3C022A7A"/>
    <w:rsid w:val="3C1F35BD"/>
    <w:rsid w:val="3C291261"/>
    <w:rsid w:val="3C320116"/>
    <w:rsid w:val="3C326368"/>
    <w:rsid w:val="3C41470B"/>
    <w:rsid w:val="3C553DB7"/>
    <w:rsid w:val="3C5634E5"/>
    <w:rsid w:val="3C5E688A"/>
    <w:rsid w:val="3C622E39"/>
    <w:rsid w:val="3C632071"/>
    <w:rsid w:val="3C6B43A7"/>
    <w:rsid w:val="3C7376D5"/>
    <w:rsid w:val="3C853325"/>
    <w:rsid w:val="3C90308E"/>
    <w:rsid w:val="3CA07775"/>
    <w:rsid w:val="3CAA4150"/>
    <w:rsid w:val="3CBE7BFC"/>
    <w:rsid w:val="3CCA47F2"/>
    <w:rsid w:val="3CD016DD"/>
    <w:rsid w:val="3CED04E1"/>
    <w:rsid w:val="3CF24BA2"/>
    <w:rsid w:val="3CF94481"/>
    <w:rsid w:val="3D0B5432"/>
    <w:rsid w:val="3D0F18FA"/>
    <w:rsid w:val="3D0F4E2C"/>
    <w:rsid w:val="3D255ECD"/>
    <w:rsid w:val="3D2D4C6D"/>
    <w:rsid w:val="3D37175C"/>
    <w:rsid w:val="3D4E71D1"/>
    <w:rsid w:val="3D602E0E"/>
    <w:rsid w:val="3D607183"/>
    <w:rsid w:val="3D817B4F"/>
    <w:rsid w:val="3D895F5B"/>
    <w:rsid w:val="3DA212CB"/>
    <w:rsid w:val="3DB01C3A"/>
    <w:rsid w:val="3DC01751"/>
    <w:rsid w:val="3DD24745"/>
    <w:rsid w:val="3DDA1040"/>
    <w:rsid w:val="3DF02037"/>
    <w:rsid w:val="3E077380"/>
    <w:rsid w:val="3E151256"/>
    <w:rsid w:val="3E151E34"/>
    <w:rsid w:val="3E155F41"/>
    <w:rsid w:val="3E353EED"/>
    <w:rsid w:val="3E52684D"/>
    <w:rsid w:val="3E55633E"/>
    <w:rsid w:val="3E6505B0"/>
    <w:rsid w:val="3E734F24"/>
    <w:rsid w:val="3EA51073"/>
    <w:rsid w:val="3EAA3F95"/>
    <w:rsid w:val="3EB07A18"/>
    <w:rsid w:val="3EB5053E"/>
    <w:rsid w:val="3EBE0387"/>
    <w:rsid w:val="3EC3599D"/>
    <w:rsid w:val="3EC837CD"/>
    <w:rsid w:val="3EF313C9"/>
    <w:rsid w:val="3F0538C0"/>
    <w:rsid w:val="3F057D64"/>
    <w:rsid w:val="3F06319C"/>
    <w:rsid w:val="3F2A5A1C"/>
    <w:rsid w:val="3F3475B7"/>
    <w:rsid w:val="3F4D4697"/>
    <w:rsid w:val="3F5860E5"/>
    <w:rsid w:val="3F5D7BA0"/>
    <w:rsid w:val="3F620D12"/>
    <w:rsid w:val="3F623938"/>
    <w:rsid w:val="3F652564"/>
    <w:rsid w:val="3F6866FA"/>
    <w:rsid w:val="3F746C97"/>
    <w:rsid w:val="3F823162"/>
    <w:rsid w:val="3F827A5D"/>
    <w:rsid w:val="3F84512C"/>
    <w:rsid w:val="3F8B4A3E"/>
    <w:rsid w:val="3FA56E51"/>
    <w:rsid w:val="3FA94B93"/>
    <w:rsid w:val="3FAA4530"/>
    <w:rsid w:val="3FC31457"/>
    <w:rsid w:val="3FC36FF6"/>
    <w:rsid w:val="3FD37E62"/>
    <w:rsid w:val="3FDC0320"/>
    <w:rsid w:val="3FEE6A4A"/>
    <w:rsid w:val="3FF04570"/>
    <w:rsid w:val="3FF22F3A"/>
    <w:rsid w:val="40051E4C"/>
    <w:rsid w:val="40247C3E"/>
    <w:rsid w:val="402725F6"/>
    <w:rsid w:val="40464190"/>
    <w:rsid w:val="404A33D6"/>
    <w:rsid w:val="40512B35"/>
    <w:rsid w:val="40532C94"/>
    <w:rsid w:val="406262E7"/>
    <w:rsid w:val="4084115C"/>
    <w:rsid w:val="409C46F8"/>
    <w:rsid w:val="40AB0497"/>
    <w:rsid w:val="40AF61D9"/>
    <w:rsid w:val="40B557B9"/>
    <w:rsid w:val="40C02768"/>
    <w:rsid w:val="40D7257E"/>
    <w:rsid w:val="40D97316"/>
    <w:rsid w:val="40EB11DB"/>
    <w:rsid w:val="4113768A"/>
    <w:rsid w:val="411B5547"/>
    <w:rsid w:val="41265D6F"/>
    <w:rsid w:val="412C7A69"/>
    <w:rsid w:val="412E149E"/>
    <w:rsid w:val="412E3B27"/>
    <w:rsid w:val="41322966"/>
    <w:rsid w:val="41764BF9"/>
    <w:rsid w:val="417845B6"/>
    <w:rsid w:val="41791697"/>
    <w:rsid w:val="417B255F"/>
    <w:rsid w:val="41835964"/>
    <w:rsid w:val="418F7DB9"/>
    <w:rsid w:val="419B5AB5"/>
    <w:rsid w:val="41CC2DBB"/>
    <w:rsid w:val="41DD6D76"/>
    <w:rsid w:val="41E023C2"/>
    <w:rsid w:val="41E2613A"/>
    <w:rsid w:val="42001367"/>
    <w:rsid w:val="42127AEA"/>
    <w:rsid w:val="421A3B26"/>
    <w:rsid w:val="421F113C"/>
    <w:rsid w:val="42204EB5"/>
    <w:rsid w:val="42350960"/>
    <w:rsid w:val="423D5A66"/>
    <w:rsid w:val="423E1BF2"/>
    <w:rsid w:val="42552DB0"/>
    <w:rsid w:val="42577CB7"/>
    <w:rsid w:val="425D7EB7"/>
    <w:rsid w:val="425F59DD"/>
    <w:rsid w:val="42642FF3"/>
    <w:rsid w:val="426C1EA8"/>
    <w:rsid w:val="426D634C"/>
    <w:rsid w:val="427D40B5"/>
    <w:rsid w:val="429F7A12"/>
    <w:rsid w:val="42F81ED3"/>
    <w:rsid w:val="42F83F42"/>
    <w:rsid w:val="430F21B6"/>
    <w:rsid w:val="43234C5C"/>
    <w:rsid w:val="4335654F"/>
    <w:rsid w:val="43381967"/>
    <w:rsid w:val="435C18E8"/>
    <w:rsid w:val="437B23A2"/>
    <w:rsid w:val="43811983"/>
    <w:rsid w:val="438E678D"/>
    <w:rsid w:val="438F5E4E"/>
    <w:rsid w:val="43915EE8"/>
    <w:rsid w:val="43947908"/>
    <w:rsid w:val="439671DC"/>
    <w:rsid w:val="439D67BD"/>
    <w:rsid w:val="43AA712C"/>
    <w:rsid w:val="43AD09C3"/>
    <w:rsid w:val="43B63796"/>
    <w:rsid w:val="43B82774"/>
    <w:rsid w:val="43C64BAC"/>
    <w:rsid w:val="43EF0FE2"/>
    <w:rsid w:val="43FB1735"/>
    <w:rsid w:val="43FD36FF"/>
    <w:rsid w:val="44044A8E"/>
    <w:rsid w:val="44083A49"/>
    <w:rsid w:val="44093E52"/>
    <w:rsid w:val="44095C00"/>
    <w:rsid w:val="441A7E0D"/>
    <w:rsid w:val="443B5FD6"/>
    <w:rsid w:val="4456487E"/>
    <w:rsid w:val="44586B88"/>
    <w:rsid w:val="445A46AE"/>
    <w:rsid w:val="445E3167"/>
    <w:rsid w:val="446E2CE6"/>
    <w:rsid w:val="4475773A"/>
    <w:rsid w:val="447B0A98"/>
    <w:rsid w:val="448E4357"/>
    <w:rsid w:val="449A2CFC"/>
    <w:rsid w:val="44A43B7B"/>
    <w:rsid w:val="44AB189A"/>
    <w:rsid w:val="44CB1108"/>
    <w:rsid w:val="44EA6461"/>
    <w:rsid w:val="44F22B38"/>
    <w:rsid w:val="44F82488"/>
    <w:rsid w:val="44FC39B7"/>
    <w:rsid w:val="44FF653C"/>
    <w:rsid w:val="44FF68B5"/>
    <w:rsid w:val="45126D36"/>
    <w:rsid w:val="4517434D"/>
    <w:rsid w:val="451A3E3D"/>
    <w:rsid w:val="451F222F"/>
    <w:rsid w:val="45252F0E"/>
    <w:rsid w:val="452B429C"/>
    <w:rsid w:val="45352A25"/>
    <w:rsid w:val="45383379"/>
    <w:rsid w:val="455957D0"/>
    <w:rsid w:val="45617CBE"/>
    <w:rsid w:val="4565155C"/>
    <w:rsid w:val="4577421C"/>
    <w:rsid w:val="457C2402"/>
    <w:rsid w:val="457F25AC"/>
    <w:rsid w:val="458A4B1F"/>
    <w:rsid w:val="459260C9"/>
    <w:rsid w:val="45991206"/>
    <w:rsid w:val="45A57BAB"/>
    <w:rsid w:val="45AD4CB1"/>
    <w:rsid w:val="45BB73CE"/>
    <w:rsid w:val="45BF15E4"/>
    <w:rsid w:val="45C23611"/>
    <w:rsid w:val="45D4326F"/>
    <w:rsid w:val="45D65FB6"/>
    <w:rsid w:val="45EA7CB3"/>
    <w:rsid w:val="45FD79E7"/>
    <w:rsid w:val="46160AA8"/>
    <w:rsid w:val="46186893"/>
    <w:rsid w:val="46192347"/>
    <w:rsid w:val="461D5993"/>
    <w:rsid w:val="464E1FF0"/>
    <w:rsid w:val="46690BD8"/>
    <w:rsid w:val="466A4950"/>
    <w:rsid w:val="46712183"/>
    <w:rsid w:val="46767EF0"/>
    <w:rsid w:val="46784782"/>
    <w:rsid w:val="4686217F"/>
    <w:rsid w:val="468712CD"/>
    <w:rsid w:val="46953415"/>
    <w:rsid w:val="46971BE9"/>
    <w:rsid w:val="46A270ED"/>
    <w:rsid w:val="46A46C88"/>
    <w:rsid w:val="46A63E2A"/>
    <w:rsid w:val="46AF05B5"/>
    <w:rsid w:val="46B34549"/>
    <w:rsid w:val="46CE4EDF"/>
    <w:rsid w:val="46DF70EC"/>
    <w:rsid w:val="46E14C12"/>
    <w:rsid w:val="46E4436D"/>
    <w:rsid w:val="46E93AC7"/>
    <w:rsid w:val="47186E76"/>
    <w:rsid w:val="471C5C4A"/>
    <w:rsid w:val="472C6CEC"/>
    <w:rsid w:val="47370F60"/>
    <w:rsid w:val="473D3E13"/>
    <w:rsid w:val="47451645"/>
    <w:rsid w:val="47486F5F"/>
    <w:rsid w:val="474972AB"/>
    <w:rsid w:val="47501D98"/>
    <w:rsid w:val="4755115C"/>
    <w:rsid w:val="475853F1"/>
    <w:rsid w:val="47590191"/>
    <w:rsid w:val="476F0470"/>
    <w:rsid w:val="478365CA"/>
    <w:rsid w:val="478E036F"/>
    <w:rsid w:val="479A3013"/>
    <w:rsid w:val="47A660FE"/>
    <w:rsid w:val="47AA15BA"/>
    <w:rsid w:val="47B10A89"/>
    <w:rsid w:val="47BA51FF"/>
    <w:rsid w:val="47BC11DC"/>
    <w:rsid w:val="47BE31A6"/>
    <w:rsid w:val="47D66741"/>
    <w:rsid w:val="47DB3D58"/>
    <w:rsid w:val="47E80BAE"/>
    <w:rsid w:val="47E81FD1"/>
    <w:rsid w:val="47FB7F56"/>
    <w:rsid w:val="480A63EB"/>
    <w:rsid w:val="48311BC9"/>
    <w:rsid w:val="48341DE7"/>
    <w:rsid w:val="48396CD0"/>
    <w:rsid w:val="48455675"/>
    <w:rsid w:val="48547666"/>
    <w:rsid w:val="485D476D"/>
    <w:rsid w:val="486E0728"/>
    <w:rsid w:val="487B2804"/>
    <w:rsid w:val="488241D3"/>
    <w:rsid w:val="489839F7"/>
    <w:rsid w:val="489E7DD5"/>
    <w:rsid w:val="48A66096"/>
    <w:rsid w:val="48AA6D84"/>
    <w:rsid w:val="48B3438D"/>
    <w:rsid w:val="48C60564"/>
    <w:rsid w:val="48CA7928"/>
    <w:rsid w:val="48D2515B"/>
    <w:rsid w:val="48E44E8E"/>
    <w:rsid w:val="48F0738F"/>
    <w:rsid w:val="490D1302"/>
    <w:rsid w:val="490D6193"/>
    <w:rsid w:val="49155047"/>
    <w:rsid w:val="491F1A22"/>
    <w:rsid w:val="493030CE"/>
    <w:rsid w:val="49303C2F"/>
    <w:rsid w:val="49331971"/>
    <w:rsid w:val="49382AE4"/>
    <w:rsid w:val="493D634C"/>
    <w:rsid w:val="4941408E"/>
    <w:rsid w:val="49494CF1"/>
    <w:rsid w:val="49836455"/>
    <w:rsid w:val="499248EA"/>
    <w:rsid w:val="49C34AA3"/>
    <w:rsid w:val="49CE3833"/>
    <w:rsid w:val="49CF3B15"/>
    <w:rsid w:val="49DE45AD"/>
    <w:rsid w:val="49DE48E7"/>
    <w:rsid w:val="49E8275C"/>
    <w:rsid w:val="49EC3FFA"/>
    <w:rsid w:val="49F5708A"/>
    <w:rsid w:val="4A043EC0"/>
    <w:rsid w:val="4A0C5E36"/>
    <w:rsid w:val="4A103DB4"/>
    <w:rsid w:val="4A120A1E"/>
    <w:rsid w:val="4A1C41B3"/>
    <w:rsid w:val="4A30015B"/>
    <w:rsid w:val="4A363010"/>
    <w:rsid w:val="4A396FD6"/>
    <w:rsid w:val="4A3C414F"/>
    <w:rsid w:val="4A474538"/>
    <w:rsid w:val="4A4C1A86"/>
    <w:rsid w:val="4A5D6CA6"/>
    <w:rsid w:val="4A643CC6"/>
    <w:rsid w:val="4A712751"/>
    <w:rsid w:val="4A713873"/>
    <w:rsid w:val="4A804742"/>
    <w:rsid w:val="4A881849"/>
    <w:rsid w:val="4A9154D0"/>
    <w:rsid w:val="4A930919"/>
    <w:rsid w:val="4A993A56"/>
    <w:rsid w:val="4A9D3546"/>
    <w:rsid w:val="4AA2290B"/>
    <w:rsid w:val="4AA623D2"/>
    <w:rsid w:val="4AB56AE0"/>
    <w:rsid w:val="4AC9433B"/>
    <w:rsid w:val="4AD11442"/>
    <w:rsid w:val="4ADF590D"/>
    <w:rsid w:val="4AEB73F7"/>
    <w:rsid w:val="4AF07B1A"/>
    <w:rsid w:val="4AF42A3D"/>
    <w:rsid w:val="4B035107"/>
    <w:rsid w:val="4B074E64"/>
    <w:rsid w:val="4B1F21AD"/>
    <w:rsid w:val="4B3A6FE7"/>
    <w:rsid w:val="4B3D2633"/>
    <w:rsid w:val="4B553763"/>
    <w:rsid w:val="4B5F6A4E"/>
    <w:rsid w:val="4B693428"/>
    <w:rsid w:val="4B6978CC"/>
    <w:rsid w:val="4B736055"/>
    <w:rsid w:val="4B885FA4"/>
    <w:rsid w:val="4B8A6F75"/>
    <w:rsid w:val="4B8B339F"/>
    <w:rsid w:val="4B8D7117"/>
    <w:rsid w:val="4B92297F"/>
    <w:rsid w:val="4B9C694A"/>
    <w:rsid w:val="4B9F6E4A"/>
    <w:rsid w:val="4BA10E14"/>
    <w:rsid w:val="4BB072A9"/>
    <w:rsid w:val="4BBA1ED6"/>
    <w:rsid w:val="4BD20FCE"/>
    <w:rsid w:val="4BD42F98"/>
    <w:rsid w:val="4BED0619"/>
    <w:rsid w:val="4BF325AA"/>
    <w:rsid w:val="4BF52F0E"/>
    <w:rsid w:val="4C31273F"/>
    <w:rsid w:val="4C464E61"/>
    <w:rsid w:val="4C4F786D"/>
    <w:rsid w:val="4C5863A9"/>
    <w:rsid w:val="4C5E176C"/>
    <w:rsid w:val="4C6205A3"/>
    <w:rsid w:val="4C6360CA"/>
    <w:rsid w:val="4C7622A1"/>
    <w:rsid w:val="4C7E4CB1"/>
    <w:rsid w:val="4C8D3147"/>
    <w:rsid w:val="4C92075D"/>
    <w:rsid w:val="4C975D73"/>
    <w:rsid w:val="4C9D782D"/>
    <w:rsid w:val="4CC72AFC"/>
    <w:rsid w:val="4CE76CFB"/>
    <w:rsid w:val="4CEE1E37"/>
    <w:rsid w:val="4CF308FD"/>
    <w:rsid w:val="4CFB4554"/>
    <w:rsid w:val="4D084097"/>
    <w:rsid w:val="4D113D78"/>
    <w:rsid w:val="4D183358"/>
    <w:rsid w:val="4D221AE1"/>
    <w:rsid w:val="4D2717ED"/>
    <w:rsid w:val="4D2B4E39"/>
    <w:rsid w:val="4D387556"/>
    <w:rsid w:val="4D3F2693"/>
    <w:rsid w:val="4D4555F6"/>
    <w:rsid w:val="4D553C64"/>
    <w:rsid w:val="4D5D6FBD"/>
    <w:rsid w:val="4D697710"/>
    <w:rsid w:val="4D6B3488"/>
    <w:rsid w:val="4D6C0FAE"/>
    <w:rsid w:val="4D6D36A4"/>
    <w:rsid w:val="4D6E4C0D"/>
    <w:rsid w:val="4D781387"/>
    <w:rsid w:val="4D7E765F"/>
    <w:rsid w:val="4D8B1D7C"/>
    <w:rsid w:val="4D8E312B"/>
    <w:rsid w:val="4D8E7176"/>
    <w:rsid w:val="4D920FC6"/>
    <w:rsid w:val="4D9D385D"/>
    <w:rsid w:val="4DAB41CC"/>
    <w:rsid w:val="4DB05346"/>
    <w:rsid w:val="4DB36BDD"/>
    <w:rsid w:val="4DEB6377"/>
    <w:rsid w:val="4DF66194"/>
    <w:rsid w:val="4DFA480C"/>
    <w:rsid w:val="4E0F475B"/>
    <w:rsid w:val="4E195E0B"/>
    <w:rsid w:val="4E21623C"/>
    <w:rsid w:val="4E290342"/>
    <w:rsid w:val="4E561B51"/>
    <w:rsid w:val="4E636855"/>
    <w:rsid w:val="4E7740AE"/>
    <w:rsid w:val="4EA36C51"/>
    <w:rsid w:val="4EAC3D58"/>
    <w:rsid w:val="4EAE4AEA"/>
    <w:rsid w:val="4EBD41B7"/>
    <w:rsid w:val="4ED53835"/>
    <w:rsid w:val="4ED72177"/>
    <w:rsid w:val="4EEE25C2"/>
    <w:rsid w:val="4EF35A1F"/>
    <w:rsid w:val="4F027E1C"/>
    <w:rsid w:val="4F035942"/>
    <w:rsid w:val="4F22401A"/>
    <w:rsid w:val="4F310701"/>
    <w:rsid w:val="4F380341"/>
    <w:rsid w:val="4F3F1118"/>
    <w:rsid w:val="4F4C6AE6"/>
    <w:rsid w:val="4F5F701C"/>
    <w:rsid w:val="4F620867"/>
    <w:rsid w:val="4F626AB5"/>
    <w:rsid w:val="4F732AC8"/>
    <w:rsid w:val="4F7836C0"/>
    <w:rsid w:val="4F7D65B4"/>
    <w:rsid w:val="4F820F5D"/>
    <w:rsid w:val="4F934F18"/>
    <w:rsid w:val="4F9B5B7A"/>
    <w:rsid w:val="4FA2515B"/>
    <w:rsid w:val="4FA709C3"/>
    <w:rsid w:val="4FAE2DF6"/>
    <w:rsid w:val="4FBD4D5E"/>
    <w:rsid w:val="4FC43323"/>
    <w:rsid w:val="4FC652ED"/>
    <w:rsid w:val="4FC86BD9"/>
    <w:rsid w:val="4FD14760"/>
    <w:rsid w:val="4FF27E90"/>
    <w:rsid w:val="4FFF4939"/>
    <w:rsid w:val="500D6A78"/>
    <w:rsid w:val="50250266"/>
    <w:rsid w:val="50377F99"/>
    <w:rsid w:val="504306EC"/>
    <w:rsid w:val="50432878"/>
    <w:rsid w:val="506863A4"/>
    <w:rsid w:val="506A5C79"/>
    <w:rsid w:val="507408A5"/>
    <w:rsid w:val="507E7976"/>
    <w:rsid w:val="508C590C"/>
    <w:rsid w:val="50901426"/>
    <w:rsid w:val="50A20A05"/>
    <w:rsid w:val="50AB7562"/>
    <w:rsid w:val="50AE61CF"/>
    <w:rsid w:val="50B96C00"/>
    <w:rsid w:val="50BB0282"/>
    <w:rsid w:val="50C86E43"/>
    <w:rsid w:val="50CD6207"/>
    <w:rsid w:val="50D86490"/>
    <w:rsid w:val="50DD469C"/>
    <w:rsid w:val="50E04CCB"/>
    <w:rsid w:val="5100482F"/>
    <w:rsid w:val="51031C29"/>
    <w:rsid w:val="510332BE"/>
    <w:rsid w:val="5112495F"/>
    <w:rsid w:val="511D2CEB"/>
    <w:rsid w:val="512C5309"/>
    <w:rsid w:val="512F0C70"/>
    <w:rsid w:val="513A1F55"/>
    <w:rsid w:val="513D338D"/>
    <w:rsid w:val="51497F84"/>
    <w:rsid w:val="514E559A"/>
    <w:rsid w:val="51566CCF"/>
    <w:rsid w:val="516E3547"/>
    <w:rsid w:val="516E3EE2"/>
    <w:rsid w:val="51764AF1"/>
    <w:rsid w:val="51840539"/>
    <w:rsid w:val="518634B0"/>
    <w:rsid w:val="51890216"/>
    <w:rsid w:val="518F5259"/>
    <w:rsid w:val="5196484B"/>
    <w:rsid w:val="519A258E"/>
    <w:rsid w:val="519D0A39"/>
    <w:rsid w:val="51A96C75"/>
    <w:rsid w:val="51AC22C1"/>
    <w:rsid w:val="51CD73AF"/>
    <w:rsid w:val="51F20D15"/>
    <w:rsid w:val="51F25A25"/>
    <w:rsid w:val="51FA302C"/>
    <w:rsid w:val="51FD48CA"/>
    <w:rsid w:val="521E31BF"/>
    <w:rsid w:val="522105B9"/>
    <w:rsid w:val="5224454D"/>
    <w:rsid w:val="523E560F"/>
    <w:rsid w:val="525C5A95"/>
    <w:rsid w:val="526A6404"/>
    <w:rsid w:val="527A0A17"/>
    <w:rsid w:val="527E68D7"/>
    <w:rsid w:val="528172AA"/>
    <w:rsid w:val="528B1ED6"/>
    <w:rsid w:val="52A35472"/>
    <w:rsid w:val="52B23907"/>
    <w:rsid w:val="52C76D1C"/>
    <w:rsid w:val="52CD24EF"/>
    <w:rsid w:val="52CD646D"/>
    <w:rsid w:val="52DB7E49"/>
    <w:rsid w:val="52DC0984"/>
    <w:rsid w:val="52DC5818"/>
    <w:rsid w:val="52E15F9A"/>
    <w:rsid w:val="52E2418D"/>
    <w:rsid w:val="52E361B6"/>
    <w:rsid w:val="52E71802"/>
    <w:rsid w:val="52E844B0"/>
    <w:rsid w:val="53104FA5"/>
    <w:rsid w:val="53153E1A"/>
    <w:rsid w:val="534C3C36"/>
    <w:rsid w:val="53566A24"/>
    <w:rsid w:val="53603363"/>
    <w:rsid w:val="53696431"/>
    <w:rsid w:val="536A2433"/>
    <w:rsid w:val="537A2677"/>
    <w:rsid w:val="53893619"/>
    <w:rsid w:val="539125B4"/>
    <w:rsid w:val="53963229"/>
    <w:rsid w:val="539B439B"/>
    <w:rsid w:val="53A414A2"/>
    <w:rsid w:val="53CC6C4A"/>
    <w:rsid w:val="53D63625"/>
    <w:rsid w:val="53DD7B7D"/>
    <w:rsid w:val="53E142AD"/>
    <w:rsid w:val="53F00B8B"/>
    <w:rsid w:val="53F12DDC"/>
    <w:rsid w:val="53FF0DCE"/>
    <w:rsid w:val="540A36FE"/>
    <w:rsid w:val="542C4A0D"/>
    <w:rsid w:val="543F27CA"/>
    <w:rsid w:val="54420CBA"/>
    <w:rsid w:val="545033D7"/>
    <w:rsid w:val="5452714F"/>
    <w:rsid w:val="54604C89"/>
    <w:rsid w:val="54680BB1"/>
    <w:rsid w:val="54994D7E"/>
    <w:rsid w:val="54996B2C"/>
    <w:rsid w:val="54AB6D6C"/>
    <w:rsid w:val="54AF1511"/>
    <w:rsid w:val="54C86213"/>
    <w:rsid w:val="54D538DD"/>
    <w:rsid w:val="54D65A5F"/>
    <w:rsid w:val="54EB4EAE"/>
    <w:rsid w:val="54EF0E42"/>
    <w:rsid w:val="54F621D1"/>
    <w:rsid w:val="55061CE8"/>
    <w:rsid w:val="55085A60"/>
    <w:rsid w:val="55214D74"/>
    <w:rsid w:val="55322ADD"/>
    <w:rsid w:val="553B4087"/>
    <w:rsid w:val="554742DF"/>
    <w:rsid w:val="555B2034"/>
    <w:rsid w:val="55627866"/>
    <w:rsid w:val="556D2AB7"/>
    <w:rsid w:val="556E3D60"/>
    <w:rsid w:val="55757A42"/>
    <w:rsid w:val="557B0928"/>
    <w:rsid w:val="5588094F"/>
    <w:rsid w:val="559032A2"/>
    <w:rsid w:val="55943798"/>
    <w:rsid w:val="5598367D"/>
    <w:rsid w:val="55A57753"/>
    <w:rsid w:val="55CC4CE0"/>
    <w:rsid w:val="55CF47D0"/>
    <w:rsid w:val="55D7373B"/>
    <w:rsid w:val="55E24761"/>
    <w:rsid w:val="56053BDD"/>
    <w:rsid w:val="56097CE2"/>
    <w:rsid w:val="56116B96"/>
    <w:rsid w:val="5614511B"/>
    <w:rsid w:val="56244B1C"/>
    <w:rsid w:val="56262642"/>
    <w:rsid w:val="563435AF"/>
    <w:rsid w:val="563449ED"/>
    <w:rsid w:val="563D798B"/>
    <w:rsid w:val="563E42D5"/>
    <w:rsid w:val="564B1A92"/>
    <w:rsid w:val="56633896"/>
    <w:rsid w:val="567726B1"/>
    <w:rsid w:val="567A0BDF"/>
    <w:rsid w:val="56820FF4"/>
    <w:rsid w:val="568F5336"/>
    <w:rsid w:val="569B6EDB"/>
    <w:rsid w:val="56B91708"/>
    <w:rsid w:val="56BB6F37"/>
    <w:rsid w:val="56D959D2"/>
    <w:rsid w:val="56E04EE6"/>
    <w:rsid w:val="57197549"/>
    <w:rsid w:val="572E33CF"/>
    <w:rsid w:val="573828A1"/>
    <w:rsid w:val="574511ED"/>
    <w:rsid w:val="57521214"/>
    <w:rsid w:val="57575EC4"/>
    <w:rsid w:val="576D3514"/>
    <w:rsid w:val="57713D91"/>
    <w:rsid w:val="57792C45"/>
    <w:rsid w:val="578B02E3"/>
    <w:rsid w:val="579655A5"/>
    <w:rsid w:val="57A53A3A"/>
    <w:rsid w:val="57B3788F"/>
    <w:rsid w:val="57BD0D84"/>
    <w:rsid w:val="57C2283E"/>
    <w:rsid w:val="57C31F15"/>
    <w:rsid w:val="57CC546B"/>
    <w:rsid w:val="57DD4F82"/>
    <w:rsid w:val="57DE0CFA"/>
    <w:rsid w:val="57E60BB6"/>
    <w:rsid w:val="57EA58F1"/>
    <w:rsid w:val="57FD08E2"/>
    <w:rsid w:val="58003366"/>
    <w:rsid w:val="580709A7"/>
    <w:rsid w:val="58424773"/>
    <w:rsid w:val="5842572D"/>
    <w:rsid w:val="584B2834"/>
    <w:rsid w:val="586631C9"/>
    <w:rsid w:val="58670CF0"/>
    <w:rsid w:val="58716105"/>
    <w:rsid w:val="5898150B"/>
    <w:rsid w:val="58B90001"/>
    <w:rsid w:val="58CA58AC"/>
    <w:rsid w:val="58CA7BFC"/>
    <w:rsid w:val="58D02D39"/>
    <w:rsid w:val="58E07B61"/>
    <w:rsid w:val="58FA6008"/>
    <w:rsid w:val="5904189E"/>
    <w:rsid w:val="590D1897"/>
    <w:rsid w:val="59137F72"/>
    <w:rsid w:val="59260BAB"/>
    <w:rsid w:val="592B61C1"/>
    <w:rsid w:val="592D018B"/>
    <w:rsid w:val="592F728C"/>
    <w:rsid w:val="59350DEE"/>
    <w:rsid w:val="594159E5"/>
    <w:rsid w:val="594200D1"/>
    <w:rsid w:val="594D25DB"/>
    <w:rsid w:val="595179CC"/>
    <w:rsid w:val="5954396A"/>
    <w:rsid w:val="596C2759"/>
    <w:rsid w:val="59785807"/>
    <w:rsid w:val="597D333F"/>
    <w:rsid w:val="598002BB"/>
    <w:rsid w:val="59897066"/>
    <w:rsid w:val="59950642"/>
    <w:rsid w:val="59A3156E"/>
    <w:rsid w:val="59AD4E28"/>
    <w:rsid w:val="59B003BD"/>
    <w:rsid w:val="59B2243E"/>
    <w:rsid w:val="59CA6DFB"/>
    <w:rsid w:val="59CA7788"/>
    <w:rsid w:val="59D81EA5"/>
    <w:rsid w:val="59DE4C2F"/>
    <w:rsid w:val="5A02006D"/>
    <w:rsid w:val="5A074538"/>
    <w:rsid w:val="5A2A0227"/>
    <w:rsid w:val="5A2A3A8A"/>
    <w:rsid w:val="5A3F1F24"/>
    <w:rsid w:val="5A461504"/>
    <w:rsid w:val="5A49731D"/>
    <w:rsid w:val="5A557999"/>
    <w:rsid w:val="5A796B77"/>
    <w:rsid w:val="5A7C02E2"/>
    <w:rsid w:val="5A7C0EA6"/>
    <w:rsid w:val="5A7F0572"/>
    <w:rsid w:val="5A8042EB"/>
    <w:rsid w:val="5A875679"/>
    <w:rsid w:val="5A9033DF"/>
    <w:rsid w:val="5A9164F8"/>
    <w:rsid w:val="5A9543EF"/>
    <w:rsid w:val="5AA515A3"/>
    <w:rsid w:val="5AAD73A2"/>
    <w:rsid w:val="5AB0697E"/>
    <w:rsid w:val="5AB63862"/>
    <w:rsid w:val="5AC57AAA"/>
    <w:rsid w:val="5AD52888"/>
    <w:rsid w:val="5AFF16CB"/>
    <w:rsid w:val="5B084A0C"/>
    <w:rsid w:val="5B0B0058"/>
    <w:rsid w:val="5B0D5B7E"/>
    <w:rsid w:val="5B37709F"/>
    <w:rsid w:val="5B6B0AF7"/>
    <w:rsid w:val="5B871DD5"/>
    <w:rsid w:val="5B8D499C"/>
    <w:rsid w:val="5B9444F1"/>
    <w:rsid w:val="5B986C1A"/>
    <w:rsid w:val="5BA109BC"/>
    <w:rsid w:val="5BA364E3"/>
    <w:rsid w:val="5BA7735A"/>
    <w:rsid w:val="5BAA5AC3"/>
    <w:rsid w:val="5BAA7871"/>
    <w:rsid w:val="5BAC61BC"/>
    <w:rsid w:val="5BB16E51"/>
    <w:rsid w:val="5BBB7CD0"/>
    <w:rsid w:val="5BC00E43"/>
    <w:rsid w:val="5BD32A03"/>
    <w:rsid w:val="5BD62414"/>
    <w:rsid w:val="5BDC23BE"/>
    <w:rsid w:val="5BF50912"/>
    <w:rsid w:val="5BFE5E0F"/>
    <w:rsid w:val="5C1D0043"/>
    <w:rsid w:val="5C317F92"/>
    <w:rsid w:val="5C321615"/>
    <w:rsid w:val="5C3B671B"/>
    <w:rsid w:val="5C432809"/>
    <w:rsid w:val="5C480E38"/>
    <w:rsid w:val="5C4B1054"/>
    <w:rsid w:val="5C50666A"/>
    <w:rsid w:val="5C6A1DAB"/>
    <w:rsid w:val="5C6B2E76"/>
    <w:rsid w:val="5C6C0FCA"/>
    <w:rsid w:val="5C793BD5"/>
    <w:rsid w:val="5CA3206C"/>
    <w:rsid w:val="5CA70466"/>
    <w:rsid w:val="5CAC13C7"/>
    <w:rsid w:val="5CB32755"/>
    <w:rsid w:val="5CCE758F"/>
    <w:rsid w:val="5CD821BC"/>
    <w:rsid w:val="5CED210B"/>
    <w:rsid w:val="5D06123C"/>
    <w:rsid w:val="5D0A5B35"/>
    <w:rsid w:val="5D0E4E5F"/>
    <w:rsid w:val="5D171F1D"/>
    <w:rsid w:val="5D171F55"/>
    <w:rsid w:val="5D1B349E"/>
    <w:rsid w:val="5D243653"/>
    <w:rsid w:val="5D3736A8"/>
    <w:rsid w:val="5D410A86"/>
    <w:rsid w:val="5D584546"/>
    <w:rsid w:val="5D826BC6"/>
    <w:rsid w:val="5D8E5826"/>
    <w:rsid w:val="5D9205BD"/>
    <w:rsid w:val="5D9E693E"/>
    <w:rsid w:val="5DA14CA4"/>
    <w:rsid w:val="5DAA3145"/>
    <w:rsid w:val="5DB46785"/>
    <w:rsid w:val="5DDE1A54"/>
    <w:rsid w:val="5DE9012C"/>
    <w:rsid w:val="5DEC23C3"/>
    <w:rsid w:val="5E015742"/>
    <w:rsid w:val="5E0F1217"/>
    <w:rsid w:val="5E14191A"/>
    <w:rsid w:val="5E1C257C"/>
    <w:rsid w:val="5E1C432A"/>
    <w:rsid w:val="5E203E1A"/>
    <w:rsid w:val="5E287173"/>
    <w:rsid w:val="5E3C677A"/>
    <w:rsid w:val="5E3D6352"/>
    <w:rsid w:val="5E5416A1"/>
    <w:rsid w:val="5E6C52B2"/>
    <w:rsid w:val="5EA762EA"/>
    <w:rsid w:val="5EB6652D"/>
    <w:rsid w:val="5EC96260"/>
    <w:rsid w:val="5ED54C05"/>
    <w:rsid w:val="5EE74938"/>
    <w:rsid w:val="5EF552A7"/>
    <w:rsid w:val="5EFE01BB"/>
    <w:rsid w:val="5F0059FA"/>
    <w:rsid w:val="5F180F96"/>
    <w:rsid w:val="5F1A2F60"/>
    <w:rsid w:val="5F2D3CB4"/>
    <w:rsid w:val="5F2D4A41"/>
    <w:rsid w:val="5F2E57FA"/>
    <w:rsid w:val="5F312917"/>
    <w:rsid w:val="5F3B75A9"/>
    <w:rsid w:val="5F3C2ED6"/>
    <w:rsid w:val="5F3F29C6"/>
    <w:rsid w:val="5F412D76"/>
    <w:rsid w:val="5F4902BB"/>
    <w:rsid w:val="5F4955F3"/>
    <w:rsid w:val="5F4B4EC7"/>
    <w:rsid w:val="5F5B2600"/>
    <w:rsid w:val="5F5C781F"/>
    <w:rsid w:val="5F61293D"/>
    <w:rsid w:val="5F6C705F"/>
    <w:rsid w:val="5F750E54"/>
    <w:rsid w:val="5F9F5213"/>
    <w:rsid w:val="5FA34D03"/>
    <w:rsid w:val="5FAD2C1F"/>
    <w:rsid w:val="5FB213EA"/>
    <w:rsid w:val="5FBA204D"/>
    <w:rsid w:val="5FBC5FAF"/>
    <w:rsid w:val="5FBC6DF6"/>
    <w:rsid w:val="5FBF7663"/>
    <w:rsid w:val="5FC86039"/>
    <w:rsid w:val="5FDF0FD9"/>
    <w:rsid w:val="5FF068DB"/>
    <w:rsid w:val="5FF82D3E"/>
    <w:rsid w:val="600532C8"/>
    <w:rsid w:val="6008100A"/>
    <w:rsid w:val="600B28A8"/>
    <w:rsid w:val="600F0792"/>
    <w:rsid w:val="601B35A7"/>
    <w:rsid w:val="601C3588"/>
    <w:rsid w:val="601F0EC5"/>
    <w:rsid w:val="60256304"/>
    <w:rsid w:val="603D4F0E"/>
    <w:rsid w:val="603D6F06"/>
    <w:rsid w:val="60477D84"/>
    <w:rsid w:val="604F6C39"/>
    <w:rsid w:val="6065645C"/>
    <w:rsid w:val="60714E01"/>
    <w:rsid w:val="60752AEC"/>
    <w:rsid w:val="607B5C80"/>
    <w:rsid w:val="608A5EC3"/>
    <w:rsid w:val="608C39E9"/>
    <w:rsid w:val="60966616"/>
    <w:rsid w:val="609B2072"/>
    <w:rsid w:val="60A1206B"/>
    <w:rsid w:val="60A35854"/>
    <w:rsid w:val="60AA20C1"/>
    <w:rsid w:val="60B371C8"/>
    <w:rsid w:val="60C03867"/>
    <w:rsid w:val="60C7070B"/>
    <w:rsid w:val="60D86C2E"/>
    <w:rsid w:val="60DF42DA"/>
    <w:rsid w:val="6109328C"/>
    <w:rsid w:val="611117DD"/>
    <w:rsid w:val="611D6B21"/>
    <w:rsid w:val="611F660B"/>
    <w:rsid w:val="613D1187"/>
    <w:rsid w:val="61406582"/>
    <w:rsid w:val="61453B98"/>
    <w:rsid w:val="614F59FF"/>
    <w:rsid w:val="61625E1D"/>
    <w:rsid w:val="616927AB"/>
    <w:rsid w:val="616A6438"/>
    <w:rsid w:val="617C1CB0"/>
    <w:rsid w:val="6193001A"/>
    <w:rsid w:val="61932B55"/>
    <w:rsid w:val="61947D19"/>
    <w:rsid w:val="61952D71"/>
    <w:rsid w:val="61A94127"/>
    <w:rsid w:val="61C942F9"/>
    <w:rsid w:val="61CF1C79"/>
    <w:rsid w:val="61D820E5"/>
    <w:rsid w:val="61E433B1"/>
    <w:rsid w:val="61E909C7"/>
    <w:rsid w:val="61EA275C"/>
    <w:rsid w:val="62283DAA"/>
    <w:rsid w:val="622B0FE0"/>
    <w:rsid w:val="624327CD"/>
    <w:rsid w:val="627B3956"/>
    <w:rsid w:val="62943029"/>
    <w:rsid w:val="62A3728F"/>
    <w:rsid w:val="62BB199E"/>
    <w:rsid w:val="62C31218"/>
    <w:rsid w:val="62C51434"/>
    <w:rsid w:val="62CA25A7"/>
    <w:rsid w:val="62CC631F"/>
    <w:rsid w:val="62FD472A"/>
    <w:rsid w:val="63035AB9"/>
    <w:rsid w:val="630B1748"/>
    <w:rsid w:val="630E6177"/>
    <w:rsid w:val="63152E6B"/>
    <w:rsid w:val="6320666B"/>
    <w:rsid w:val="632300D6"/>
    <w:rsid w:val="632443AD"/>
    <w:rsid w:val="633345F0"/>
    <w:rsid w:val="6333639E"/>
    <w:rsid w:val="6335406F"/>
    <w:rsid w:val="633640E0"/>
    <w:rsid w:val="6340621E"/>
    <w:rsid w:val="634C6C8A"/>
    <w:rsid w:val="635822A8"/>
    <w:rsid w:val="635D166D"/>
    <w:rsid w:val="637A221F"/>
    <w:rsid w:val="639332E1"/>
    <w:rsid w:val="63A12432"/>
    <w:rsid w:val="63AB2BB6"/>
    <w:rsid w:val="63B75221"/>
    <w:rsid w:val="63BE035D"/>
    <w:rsid w:val="63C74658"/>
    <w:rsid w:val="63CD67F3"/>
    <w:rsid w:val="63CE60C7"/>
    <w:rsid w:val="63E678B4"/>
    <w:rsid w:val="63F1638C"/>
    <w:rsid w:val="63FE41D8"/>
    <w:rsid w:val="64055F8C"/>
    <w:rsid w:val="64061D04"/>
    <w:rsid w:val="6408290B"/>
    <w:rsid w:val="640970FF"/>
    <w:rsid w:val="640F6E0B"/>
    <w:rsid w:val="643B3294"/>
    <w:rsid w:val="644A0B70"/>
    <w:rsid w:val="644A57F4"/>
    <w:rsid w:val="64522AC1"/>
    <w:rsid w:val="6454481E"/>
    <w:rsid w:val="64557281"/>
    <w:rsid w:val="645B3DFE"/>
    <w:rsid w:val="64622593"/>
    <w:rsid w:val="6470717E"/>
    <w:rsid w:val="6484149B"/>
    <w:rsid w:val="6486074F"/>
    <w:rsid w:val="64872E45"/>
    <w:rsid w:val="648C045C"/>
    <w:rsid w:val="649317EA"/>
    <w:rsid w:val="64A461C0"/>
    <w:rsid w:val="64A5151D"/>
    <w:rsid w:val="64A82DBC"/>
    <w:rsid w:val="64A96947"/>
    <w:rsid w:val="64AA08E2"/>
    <w:rsid w:val="64B11C70"/>
    <w:rsid w:val="64B27796"/>
    <w:rsid w:val="64B81251"/>
    <w:rsid w:val="64C319A4"/>
    <w:rsid w:val="64DF4A2F"/>
    <w:rsid w:val="64E36803"/>
    <w:rsid w:val="64E75692"/>
    <w:rsid w:val="64F034F8"/>
    <w:rsid w:val="64F34037"/>
    <w:rsid w:val="64F3532E"/>
    <w:rsid w:val="64F81377"/>
    <w:rsid w:val="65054102"/>
    <w:rsid w:val="651A5A67"/>
    <w:rsid w:val="65393A14"/>
    <w:rsid w:val="653D665E"/>
    <w:rsid w:val="6546761D"/>
    <w:rsid w:val="655E23A5"/>
    <w:rsid w:val="65674A25"/>
    <w:rsid w:val="656C3DE9"/>
    <w:rsid w:val="65723276"/>
    <w:rsid w:val="657D5FF6"/>
    <w:rsid w:val="6583273A"/>
    <w:rsid w:val="65847385"/>
    <w:rsid w:val="65851060"/>
    <w:rsid w:val="658729D1"/>
    <w:rsid w:val="65894591"/>
    <w:rsid w:val="658C7269"/>
    <w:rsid w:val="65A05841"/>
    <w:rsid w:val="65AD6267"/>
    <w:rsid w:val="65B463A2"/>
    <w:rsid w:val="65BB1CB1"/>
    <w:rsid w:val="65CB4FB4"/>
    <w:rsid w:val="65D6704C"/>
    <w:rsid w:val="65DD0843"/>
    <w:rsid w:val="65E46075"/>
    <w:rsid w:val="65F549B6"/>
    <w:rsid w:val="661029C7"/>
    <w:rsid w:val="66187B52"/>
    <w:rsid w:val="66205419"/>
    <w:rsid w:val="66236B9E"/>
    <w:rsid w:val="66257375"/>
    <w:rsid w:val="663568D1"/>
    <w:rsid w:val="66442670"/>
    <w:rsid w:val="665F3CF0"/>
    <w:rsid w:val="66613222"/>
    <w:rsid w:val="667A1DC3"/>
    <w:rsid w:val="667C1E0A"/>
    <w:rsid w:val="6683763C"/>
    <w:rsid w:val="66903B07"/>
    <w:rsid w:val="669B6734"/>
    <w:rsid w:val="66A17AC3"/>
    <w:rsid w:val="66A202A8"/>
    <w:rsid w:val="66B512B0"/>
    <w:rsid w:val="66BE2423"/>
    <w:rsid w:val="66CF63DE"/>
    <w:rsid w:val="66D03FE3"/>
    <w:rsid w:val="66D9725C"/>
    <w:rsid w:val="66DE2AC5"/>
    <w:rsid w:val="66DF76A3"/>
    <w:rsid w:val="66E300DB"/>
    <w:rsid w:val="66E634DC"/>
    <w:rsid w:val="66F66060"/>
    <w:rsid w:val="66F9345B"/>
    <w:rsid w:val="6702678E"/>
    <w:rsid w:val="67073DC9"/>
    <w:rsid w:val="67323E04"/>
    <w:rsid w:val="67471DF3"/>
    <w:rsid w:val="67584625"/>
    <w:rsid w:val="6764746E"/>
    <w:rsid w:val="676905E0"/>
    <w:rsid w:val="676D6B06"/>
    <w:rsid w:val="677D408C"/>
    <w:rsid w:val="678119C8"/>
    <w:rsid w:val="678278F4"/>
    <w:rsid w:val="67890C82"/>
    <w:rsid w:val="679879D6"/>
    <w:rsid w:val="67A7735B"/>
    <w:rsid w:val="67AC2BC3"/>
    <w:rsid w:val="67C365D4"/>
    <w:rsid w:val="67C577E1"/>
    <w:rsid w:val="67D363A2"/>
    <w:rsid w:val="67D619EE"/>
    <w:rsid w:val="67DA328C"/>
    <w:rsid w:val="67DD4B2A"/>
    <w:rsid w:val="67F307F2"/>
    <w:rsid w:val="67F52D61"/>
    <w:rsid w:val="67F85E08"/>
    <w:rsid w:val="68106CAE"/>
    <w:rsid w:val="68112A26"/>
    <w:rsid w:val="68190258"/>
    <w:rsid w:val="681E4E55"/>
    <w:rsid w:val="681F0CC3"/>
    <w:rsid w:val="683D381B"/>
    <w:rsid w:val="68437083"/>
    <w:rsid w:val="68594AF9"/>
    <w:rsid w:val="685A43CD"/>
    <w:rsid w:val="6864263E"/>
    <w:rsid w:val="68664B20"/>
    <w:rsid w:val="687F7F38"/>
    <w:rsid w:val="688050E1"/>
    <w:rsid w:val="688436DE"/>
    <w:rsid w:val="6885769C"/>
    <w:rsid w:val="688B7BD6"/>
    <w:rsid w:val="688D2886"/>
    <w:rsid w:val="689A0C6D"/>
    <w:rsid w:val="68A13DAA"/>
    <w:rsid w:val="68B25FB7"/>
    <w:rsid w:val="68B63CF9"/>
    <w:rsid w:val="68BA7269"/>
    <w:rsid w:val="68F35587"/>
    <w:rsid w:val="69033FC1"/>
    <w:rsid w:val="691409AD"/>
    <w:rsid w:val="69272501"/>
    <w:rsid w:val="692F13B6"/>
    <w:rsid w:val="69452FC5"/>
    <w:rsid w:val="694718AE"/>
    <w:rsid w:val="694B4013"/>
    <w:rsid w:val="694F7CAA"/>
    <w:rsid w:val="6967370D"/>
    <w:rsid w:val="697D0373"/>
    <w:rsid w:val="69821E2D"/>
    <w:rsid w:val="69871F9A"/>
    <w:rsid w:val="69882CBD"/>
    <w:rsid w:val="69894F6A"/>
    <w:rsid w:val="698E25B7"/>
    <w:rsid w:val="699B4C9D"/>
    <w:rsid w:val="69A578CA"/>
    <w:rsid w:val="69B1626F"/>
    <w:rsid w:val="69BB70ED"/>
    <w:rsid w:val="69C610CD"/>
    <w:rsid w:val="69CF5F63"/>
    <w:rsid w:val="69D56401"/>
    <w:rsid w:val="69E403F2"/>
    <w:rsid w:val="69EA352F"/>
    <w:rsid w:val="69F3254F"/>
    <w:rsid w:val="69F85C2D"/>
    <w:rsid w:val="69FB6832"/>
    <w:rsid w:val="69FD608C"/>
    <w:rsid w:val="69FE08C8"/>
    <w:rsid w:val="6A0B3BD1"/>
    <w:rsid w:val="6A0C1250"/>
    <w:rsid w:val="6A162576"/>
    <w:rsid w:val="6A1707C7"/>
    <w:rsid w:val="6A1F58CE"/>
    <w:rsid w:val="6A3273AF"/>
    <w:rsid w:val="6A356EA0"/>
    <w:rsid w:val="6A445335"/>
    <w:rsid w:val="6A570BC4"/>
    <w:rsid w:val="6A5E4190"/>
    <w:rsid w:val="6A614703"/>
    <w:rsid w:val="6A617C95"/>
    <w:rsid w:val="6A6720B2"/>
    <w:rsid w:val="6A70612A"/>
    <w:rsid w:val="6A86594D"/>
    <w:rsid w:val="6A9516EC"/>
    <w:rsid w:val="6AA53227"/>
    <w:rsid w:val="6AB26742"/>
    <w:rsid w:val="6AB46016"/>
    <w:rsid w:val="6AC65D4A"/>
    <w:rsid w:val="6ACA3A8C"/>
    <w:rsid w:val="6ACD70D8"/>
    <w:rsid w:val="6ADF0BB9"/>
    <w:rsid w:val="6AE0505D"/>
    <w:rsid w:val="6AE40637"/>
    <w:rsid w:val="6AF34579"/>
    <w:rsid w:val="6AFC79BD"/>
    <w:rsid w:val="6B1D005F"/>
    <w:rsid w:val="6B234F4A"/>
    <w:rsid w:val="6B240F4A"/>
    <w:rsid w:val="6B252A70"/>
    <w:rsid w:val="6B262A50"/>
    <w:rsid w:val="6B42589B"/>
    <w:rsid w:val="6B431148"/>
    <w:rsid w:val="6B4D0100"/>
    <w:rsid w:val="6B5C4ABB"/>
    <w:rsid w:val="6B7F7682"/>
    <w:rsid w:val="6B834806"/>
    <w:rsid w:val="6BA20565"/>
    <w:rsid w:val="6BAC4F3F"/>
    <w:rsid w:val="6BB3651A"/>
    <w:rsid w:val="6BBF1117"/>
    <w:rsid w:val="6BC32289"/>
    <w:rsid w:val="6BCB6974"/>
    <w:rsid w:val="6BCC20D5"/>
    <w:rsid w:val="6BCC4F47"/>
    <w:rsid w:val="6BCF32E2"/>
    <w:rsid w:val="6BDB3A77"/>
    <w:rsid w:val="6BDF5191"/>
    <w:rsid w:val="6BE45882"/>
    <w:rsid w:val="6BF568E6"/>
    <w:rsid w:val="6BF6440D"/>
    <w:rsid w:val="6BFD2989"/>
    <w:rsid w:val="6C042FCD"/>
    <w:rsid w:val="6C0905E4"/>
    <w:rsid w:val="6C1D408F"/>
    <w:rsid w:val="6C2703D2"/>
    <w:rsid w:val="6C2740D1"/>
    <w:rsid w:val="6C2C7E2E"/>
    <w:rsid w:val="6C3D203B"/>
    <w:rsid w:val="6C423AF6"/>
    <w:rsid w:val="6C433A3A"/>
    <w:rsid w:val="6C506213"/>
    <w:rsid w:val="6C5B7135"/>
    <w:rsid w:val="6C5C4BB7"/>
    <w:rsid w:val="6C787517"/>
    <w:rsid w:val="6C8E61E8"/>
    <w:rsid w:val="6C9A4EF7"/>
    <w:rsid w:val="6CB31830"/>
    <w:rsid w:val="6CC30793"/>
    <w:rsid w:val="6CCE7137"/>
    <w:rsid w:val="6CD84903"/>
    <w:rsid w:val="6D0B5631"/>
    <w:rsid w:val="6D0F1C2A"/>
    <w:rsid w:val="6D0F4B4D"/>
    <w:rsid w:val="6D1014FE"/>
    <w:rsid w:val="6D155D62"/>
    <w:rsid w:val="6D483016"/>
    <w:rsid w:val="6D5D5560"/>
    <w:rsid w:val="6D5E2269"/>
    <w:rsid w:val="6D6D4BA2"/>
    <w:rsid w:val="6D7623C3"/>
    <w:rsid w:val="6D7B72BF"/>
    <w:rsid w:val="6D7D5C34"/>
    <w:rsid w:val="6D834C28"/>
    <w:rsid w:val="6D9E52CD"/>
    <w:rsid w:val="6DAA1A4D"/>
    <w:rsid w:val="6DAF47B5"/>
    <w:rsid w:val="6DAF6F69"/>
    <w:rsid w:val="6DB01B9B"/>
    <w:rsid w:val="6DB73312"/>
    <w:rsid w:val="6DBC435D"/>
    <w:rsid w:val="6DC20A4A"/>
    <w:rsid w:val="6DC7788A"/>
    <w:rsid w:val="6DCE3893"/>
    <w:rsid w:val="6DEB4A1F"/>
    <w:rsid w:val="6DFA6436"/>
    <w:rsid w:val="6DFB3F5C"/>
    <w:rsid w:val="6E095A12"/>
    <w:rsid w:val="6E274302"/>
    <w:rsid w:val="6E2A4841"/>
    <w:rsid w:val="6E3E2746"/>
    <w:rsid w:val="6E4069CE"/>
    <w:rsid w:val="6E5E236B"/>
    <w:rsid w:val="6E6C4E5A"/>
    <w:rsid w:val="6E7D0E15"/>
    <w:rsid w:val="6E7D2BC3"/>
    <w:rsid w:val="6E8201DA"/>
    <w:rsid w:val="6E8B100D"/>
    <w:rsid w:val="6EA463A2"/>
    <w:rsid w:val="6EB365E5"/>
    <w:rsid w:val="6EB87019"/>
    <w:rsid w:val="6EE3336E"/>
    <w:rsid w:val="6F213E96"/>
    <w:rsid w:val="6F3C65DA"/>
    <w:rsid w:val="6F451933"/>
    <w:rsid w:val="6F4638FD"/>
    <w:rsid w:val="6F547DC8"/>
    <w:rsid w:val="6F593630"/>
    <w:rsid w:val="6F59718C"/>
    <w:rsid w:val="6F597A78"/>
    <w:rsid w:val="6F5D3FA5"/>
    <w:rsid w:val="6F6F164B"/>
    <w:rsid w:val="6F7C5219"/>
    <w:rsid w:val="6F8F41DE"/>
    <w:rsid w:val="6F984159"/>
    <w:rsid w:val="6F9D22B8"/>
    <w:rsid w:val="6F9E54E7"/>
    <w:rsid w:val="6FAC158B"/>
    <w:rsid w:val="6FC41BBC"/>
    <w:rsid w:val="6FCB0363"/>
    <w:rsid w:val="6FDD7DBD"/>
    <w:rsid w:val="6FEA072C"/>
    <w:rsid w:val="6FF45107"/>
    <w:rsid w:val="70310109"/>
    <w:rsid w:val="703D6AAE"/>
    <w:rsid w:val="70761FC0"/>
    <w:rsid w:val="7080699B"/>
    <w:rsid w:val="708F0C37"/>
    <w:rsid w:val="709B5583"/>
    <w:rsid w:val="709D579F"/>
    <w:rsid w:val="70A02B99"/>
    <w:rsid w:val="70AE175A"/>
    <w:rsid w:val="70B76860"/>
    <w:rsid w:val="70BD4A45"/>
    <w:rsid w:val="70C00112"/>
    <w:rsid w:val="70C76378"/>
    <w:rsid w:val="70C90342"/>
    <w:rsid w:val="70ED4E43"/>
    <w:rsid w:val="70EE34A4"/>
    <w:rsid w:val="70F058CE"/>
    <w:rsid w:val="70F96E79"/>
    <w:rsid w:val="710B3DC7"/>
    <w:rsid w:val="71213CDA"/>
    <w:rsid w:val="71254FDC"/>
    <w:rsid w:val="713D0223"/>
    <w:rsid w:val="71493231"/>
    <w:rsid w:val="714A76D4"/>
    <w:rsid w:val="71526589"/>
    <w:rsid w:val="716562BC"/>
    <w:rsid w:val="716B31A7"/>
    <w:rsid w:val="71706A0F"/>
    <w:rsid w:val="717C1858"/>
    <w:rsid w:val="71804EA4"/>
    <w:rsid w:val="718524BB"/>
    <w:rsid w:val="718D5813"/>
    <w:rsid w:val="71915F81"/>
    <w:rsid w:val="71AC6A34"/>
    <w:rsid w:val="71B6030F"/>
    <w:rsid w:val="71BB2380"/>
    <w:rsid w:val="71BE777B"/>
    <w:rsid w:val="71C54FAD"/>
    <w:rsid w:val="71D749E9"/>
    <w:rsid w:val="71D855D4"/>
    <w:rsid w:val="71E13469"/>
    <w:rsid w:val="71EF3A9D"/>
    <w:rsid w:val="71F633B8"/>
    <w:rsid w:val="72020394"/>
    <w:rsid w:val="721750DD"/>
    <w:rsid w:val="722F68CA"/>
    <w:rsid w:val="72516841"/>
    <w:rsid w:val="726376B6"/>
    <w:rsid w:val="72676064"/>
    <w:rsid w:val="726E11A1"/>
    <w:rsid w:val="72A44BC2"/>
    <w:rsid w:val="72B712F9"/>
    <w:rsid w:val="72B96AC6"/>
    <w:rsid w:val="72DE0549"/>
    <w:rsid w:val="72F07E08"/>
    <w:rsid w:val="73005B71"/>
    <w:rsid w:val="73007180"/>
    <w:rsid w:val="731F7BB0"/>
    <w:rsid w:val="732A7E14"/>
    <w:rsid w:val="732C3097"/>
    <w:rsid w:val="733278B4"/>
    <w:rsid w:val="733F48EB"/>
    <w:rsid w:val="734C4C8C"/>
    <w:rsid w:val="73570D1E"/>
    <w:rsid w:val="735A34D3"/>
    <w:rsid w:val="735F0AE9"/>
    <w:rsid w:val="73664D6A"/>
    <w:rsid w:val="736816AE"/>
    <w:rsid w:val="73830C7C"/>
    <w:rsid w:val="73852C46"/>
    <w:rsid w:val="73860117"/>
    <w:rsid w:val="73944C37"/>
    <w:rsid w:val="7395368D"/>
    <w:rsid w:val="73A429A0"/>
    <w:rsid w:val="73A55CE7"/>
    <w:rsid w:val="73A67272"/>
    <w:rsid w:val="73A81128"/>
    <w:rsid w:val="73B162F0"/>
    <w:rsid w:val="73B23DC1"/>
    <w:rsid w:val="73C0182D"/>
    <w:rsid w:val="73C44DF0"/>
    <w:rsid w:val="73D80DD7"/>
    <w:rsid w:val="73DE2356"/>
    <w:rsid w:val="73E55492"/>
    <w:rsid w:val="73F07F1D"/>
    <w:rsid w:val="73F61544"/>
    <w:rsid w:val="74055B35"/>
    <w:rsid w:val="74081181"/>
    <w:rsid w:val="743E5C1D"/>
    <w:rsid w:val="7476433D"/>
    <w:rsid w:val="747D391D"/>
    <w:rsid w:val="747D56CB"/>
    <w:rsid w:val="74866248"/>
    <w:rsid w:val="74962C31"/>
    <w:rsid w:val="749D5D6D"/>
    <w:rsid w:val="74B4532F"/>
    <w:rsid w:val="74C42C67"/>
    <w:rsid w:val="74D92404"/>
    <w:rsid w:val="74FB02E0"/>
    <w:rsid w:val="75041948"/>
    <w:rsid w:val="75054A3E"/>
    <w:rsid w:val="7514032E"/>
    <w:rsid w:val="751678CE"/>
    <w:rsid w:val="75181898"/>
    <w:rsid w:val="751D7874"/>
    <w:rsid w:val="752913AF"/>
    <w:rsid w:val="75310C17"/>
    <w:rsid w:val="75324707"/>
    <w:rsid w:val="75387844"/>
    <w:rsid w:val="753B6990"/>
    <w:rsid w:val="754C1581"/>
    <w:rsid w:val="756643B1"/>
    <w:rsid w:val="756B19C7"/>
    <w:rsid w:val="757A596F"/>
    <w:rsid w:val="758331B5"/>
    <w:rsid w:val="758D4034"/>
    <w:rsid w:val="758F6E4B"/>
    <w:rsid w:val="759A3F9B"/>
    <w:rsid w:val="759F69A7"/>
    <w:rsid w:val="75A51D7A"/>
    <w:rsid w:val="75A90742"/>
    <w:rsid w:val="75CA3E80"/>
    <w:rsid w:val="75D06853"/>
    <w:rsid w:val="75D67789"/>
    <w:rsid w:val="75ED300A"/>
    <w:rsid w:val="75F61BD9"/>
    <w:rsid w:val="760342F6"/>
    <w:rsid w:val="762F0C47"/>
    <w:rsid w:val="763C06A2"/>
    <w:rsid w:val="76424E1E"/>
    <w:rsid w:val="76426BCC"/>
    <w:rsid w:val="764364A0"/>
    <w:rsid w:val="765F126C"/>
    <w:rsid w:val="76634D94"/>
    <w:rsid w:val="76636B42"/>
    <w:rsid w:val="766823AB"/>
    <w:rsid w:val="767B20DE"/>
    <w:rsid w:val="767C19B2"/>
    <w:rsid w:val="767E572A"/>
    <w:rsid w:val="76800032"/>
    <w:rsid w:val="76830F93"/>
    <w:rsid w:val="76A258BD"/>
    <w:rsid w:val="76A809F9"/>
    <w:rsid w:val="76AD67E7"/>
    <w:rsid w:val="76AE6010"/>
    <w:rsid w:val="76B949B4"/>
    <w:rsid w:val="76DF08BF"/>
    <w:rsid w:val="76E41A31"/>
    <w:rsid w:val="770420D4"/>
    <w:rsid w:val="770976EA"/>
    <w:rsid w:val="77143A5D"/>
    <w:rsid w:val="772772CB"/>
    <w:rsid w:val="772A140E"/>
    <w:rsid w:val="773229E3"/>
    <w:rsid w:val="77383B2B"/>
    <w:rsid w:val="775F730A"/>
    <w:rsid w:val="77666BE5"/>
    <w:rsid w:val="77672D33"/>
    <w:rsid w:val="776808B4"/>
    <w:rsid w:val="77690189"/>
    <w:rsid w:val="77711172"/>
    <w:rsid w:val="777149CE"/>
    <w:rsid w:val="77970BEE"/>
    <w:rsid w:val="779F2A68"/>
    <w:rsid w:val="77AB254F"/>
    <w:rsid w:val="77BD0295"/>
    <w:rsid w:val="77D37062"/>
    <w:rsid w:val="77DA2E34"/>
    <w:rsid w:val="77E97E78"/>
    <w:rsid w:val="77F008AA"/>
    <w:rsid w:val="77F04406"/>
    <w:rsid w:val="77F43EF6"/>
    <w:rsid w:val="78016F6E"/>
    <w:rsid w:val="781C169F"/>
    <w:rsid w:val="7826607A"/>
    <w:rsid w:val="78411105"/>
    <w:rsid w:val="78423923"/>
    <w:rsid w:val="78432CEE"/>
    <w:rsid w:val="78480063"/>
    <w:rsid w:val="784939F7"/>
    <w:rsid w:val="78496FD5"/>
    <w:rsid w:val="787E073F"/>
    <w:rsid w:val="78964FAD"/>
    <w:rsid w:val="78BF58FE"/>
    <w:rsid w:val="78CC0BF2"/>
    <w:rsid w:val="78D20A3A"/>
    <w:rsid w:val="78E55F35"/>
    <w:rsid w:val="78E81581"/>
    <w:rsid w:val="790509DC"/>
    <w:rsid w:val="79075EAB"/>
    <w:rsid w:val="79077C59"/>
    <w:rsid w:val="791734EA"/>
    <w:rsid w:val="79240BCC"/>
    <w:rsid w:val="79242B81"/>
    <w:rsid w:val="792E1A0D"/>
    <w:rsid w:val="793E17C8"/>
    <w:rsid w:val="794120D4"/>
    <w:rsid w:val="79743104"/>
    <w:rsid w:val="797B41A3"/>
    <w:rsid w:val="797C38A0"/>
    <w:rsid w:val="798F7B90"/>
    <w:rsid w:val="799B65F3"/>
    <w:rsid w:val="79BA4CCB"/>
    <w:rsid w:val="79BF056F"/>
    <w:rsid w:val="79C142AC"/>
    <w:rsid w:val="79C97604"/>
    <w:rsid w:val="79CF07B8"/>
    <w:rsid w:val="79D044EF"/>
    <w:rsid w:val="79D35D8D"/>
    <w:rsid w:val="79D77231"/>
    <w:rsid w:val="79EB1329"/>
    <w:rsid w:val="79F226B7"/>
    <w:rsid w:val="79F3269C"/>
    <w:rsid w:val="79F503F9"/>
    <w:rsid w:val="79FA54A7"/>
    <w:rsid w:val="79FD2E0A"/>
    <w:rsid w:val="7A097A01"/>
    <w:rsid w:val="7A1B7E60"/>
    <w:rsid w:val="7A3062AB"/>
    <w:rsid w:val="7A397447"/>
    <w:rsid w:val="7A3C53D9"/>
    <w:rsid w:val="7A454EDD"/>
    <w:rsid w:val="7A54774F"/>
    <w:rsid w:val="7A637111"/>
    <w:rsid w:val="7A813A3B"/>
    <w:rsid w:val="7A8D418E"/>
    <w:rsid w:val="7A9D6AC7"/>
    <w:rsid w:val="7AA21094"/>
    <w:rsid w:val="7AA80FC8"/>
    <w:rsid w:val="7AB67B89"/>
    <w:rsid w:val="7ACF47A6"/>
    <w:rsid w:val="7ADC6EC3"/>
    <w:rsid w:val="7ADD5115"/>
    <w:rsid w:val="7ADF1457"/>
    <w:rsid w:val="7ADF24E6"/>
    <w:rsid w:val="7AE77D42"/>
    <w:rsid w:val="7B4A781E"/>
    <w:rsid w:val="7B4F7695"/>
    <w:rsid w:val="7B507AB5"/>
    <w:rsid w:val="7B51165F"/>
    <w:rsid w:val="7B5241D3"/>
    <w:rsid w:val="7B6B0973"/>
    <w:rsid w:val="7B9F061D"/>
    <w:rsid w:val="7BB16E88"/>
    <w:rsid w:val="7BC77B74"/>
    <w:rsid w:val="7BD04C7A"/>
    <w:rsid w:val="7BD1454E"/>
    <w:rsid w:val="7BED6BF9"/>
    <w:rsid w:val="7BFC684C"/>
    <w:rsid w:val="7C042B76"/>
    <w:rsid w:val="7C09018C"/>
    <w:rsid w:val="7C127F3F"/>
    <w:rsid w:val="7C3F3BAE"/>
    <w:rsid w:val="7C400923"/>
    <w:rsid w:val="7C4D0079"/>
    <w:rsid w:val="7C6158D2"/>
    <w:rsid w:val="7C776EA4"/>
    <w:rsid w:val="7C885555"/>
    <w:rsid w:val="7CB9570E"/>
    <w:rsid w:val="7CBC604F"/>
    <w:rsid w:val="7CC36B30"/>
    <w:rsid w:val="7CD23705"/>
    <w:rsid w:val="7CDD764F"/>
    <w:rsid w:val="7CE84CB2"/>
    <w:rsid w:val="7CEF2EDE"/>
    <w:rsid w:val="7CF8037E"/>
    <w:rsid w:val="7CF95B0B"/>
    <w:rsid w:val="7D1666BD"/>
    <w:rsid w:val="7D360B0D"/>
    <w:rsid w:val="7D39684F"/>
    <w:rsid w:val="7D3B4375"/>
    <w:rsid w:val="7D423956"/>
    <w:rsid w:val="7D511DEB"/>
    <w:rsid w:val="7D562F5D"/>
    <w:rsid w:val="7D5F4982"/>
    <w:rsid w:val="7D6F2271"/>
    <w:rsid w:val="7D731D61"/>
    <w:rsid w:val="7D7E18A7"/>
    <w:rsid w:val="7D7F0706"/>
    <w:rsid w:val="7D89210A"/>
    <w:rsid w:val="7D952597"/>
    <w:rsid w:val="7DBB7264"/>
    <w:rsid w:val="7DC97BD3"/>
    <w:rsid w:val="7DD74EAA"/>
    <w:rsid w:val="7DDC6A1D"/>
    <w:rsid w:val="7DF2712A"/>
    <w:rsid w:val="7E002EC9"/>
    <w:rsid w:val="7E0241F6"/>
    <w:rsid w:val="7E026562"/>
    <w:rsid w:val="7E13792A"/>
    <w:rsid w:val="7E1C7D03"/>
    <w:rsid w:val="7E1F3C97"/>
    <w:rsid w:val="7E205899"/>
    <w:rsid w:val="7E2412AD"/>
    <w:rsid w:val="7E2748F9"/>
    <w:rsid w:val="7E327526"/>
    <w:rsid w:val="7E3A63DB"/>
    <w:rsid w:val="7E474C98"/>
    <w:rsid w:val="7E7050B0"/>
    <w:rsid w:val="7E7713DD"/>
    <w:rsid w:val="7E7F0292"/>
    <w:rsid w:val="7E7F6EB4"/>
    <w:rsid w:val="7E8857AC"/>
    <w:rsid w:val="7E927FC5"/>
    <w:rsid w:val="7E9A50CB"/>
    <w:rsid w:val="7E9F26E2"/>
    <w:rsid w:val="7EB22415"/>
    <w:rsid w:val="7EBE0DBA"/>
    <w:rsid w:val="7EBE525E"/>
    <w:rsid w:val="7ED92098"/>
    <w:rsid w:val="7EDF7062"/>
    <w:rsid w:val="7EE051D4"/>
    <w:rsid w:val="7EFF6DF3"/>
    <w:rsid w:val="7F1430D0"/>
    <w:rsid w:val="7F3177DE"/>
    <w:rsid w:val="7F380B47"/>
    <w:rsid w:val="7F3D2627"/>
    <w:rsid w:val="7F7849BB"/>
    <w:rsid w:val="7F8819BF"/>
    <w:rsid w:val="7F994A16"/>
    <w:rsid w:val="7FA35736"/>
    <w:rsid w:val="7FBB179D"/>
    <w:rsid w:val="7FDA7E75"/>
    <w:rsid w:val="7FE62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4DCF0"/>
  <w15:docId w15:val="{DBC584C2-015F-457B-BF5E-37F30DCB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0"/>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0"/>
    <w:uiPriority w:val="9"/>
    <w:unhideWhenUsed/>
    <w:qFormat/>
    <w:pPr>
      <w:keepNext/>
      <w:keepLines/>
      <w:spacing w:before="200"/>
      <w:outlineLvl w:val="1"/>
    </w:pPr>
    <w:rPr>
      <w:rFonts w:asciiTheme="majorHAnsi" w:eastAsiaTheme="majorEastAsia" w:hAnsiTheme="majorHAnsi" w:cstheme="majorBidi"/>
      <w:b/>
      <w:bCs/>
      <w:color w:val="5B9BD5" w:themeColor="accent1"/>
      <w:sz w:val="28"/>
      <w:szCs w:val="28"/>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styleId="a4">
    <w:name w:val="annotation text"/>
    <w:basedOn w:val="a"/>
    <w:link w:val="Char"/>
    <w:uiPriority w:val="99"/>
    <w:qFormat/>
    <w:pPr>
      <w:jc w:val="left"/>
    </w:pPr>
    <w:rPr>
      <w:rFonts w:ascii="等线" w:eastAsia="等线" w:hAnsi="等线" w:hint="eastAsia"/>
      <w:szCs w:val="22"/>
    </w:rPr>
  </w:style>
  <w:style w:type="paragraph" w:styleId="a5">
    <w:name w:val="Balloon Text"/>
    <w:basedOn w:val="a"/>
    <w:link w:val="Char0"/>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spacing w:beforeAutospacing="1" w:afterAutospacing="1"/>
      <w:jc w:val="left"/>
    </w:pPr>
    <w:rPr>
      <w:kern w:val="0"/>
      <w:sz w:val="24"/>
    </w:r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1"/>
    <w:qFormat/>
    <w:rPr>
      <w:i/>
    </w:rPr>
  </w:style>
  <w:style w:type="character" w:styleId="ab">
    <w:name w:val="Hyperlink"/>
    <w:basedOn w:val="a1"/>
    <w:qFormat/>
    <w:rPr>
      <w:color w:val="0000FF"/>
      <w:u w:val="single"/>
    </w:rPr>
  </w:style>
  <w:style w:type="character" w:styleId="ac">
    <w:name w:val="annotation reference"/>
    <w:basedOn w:val="a1"/>
    <w:uiPriority w:val="99"/>
    <w:qFormat/>
    <w:rPr>
      <w:sz w:val="21"/>
      <w:szCs w:val="21"/>
    </w:rPr>
  </w:style>
  <w:style w:type="paragraph" w:customStyle="1" w:styleId="005">
    <w:name w:val="005正文"/>
    <w:basedOn w:val="a"/>
    <w:qFormat/>
    <w:pPr>
      <w:adjustRightInd w:val="0"/>
      <w:snapToGrid w:val="0"/>
      <w:spacing w:beforeLines="50" w:before="50" w:line="360" w:lineRule="auto"/>
      <w:ind w:firstLineChars="200" w:firstLine="200"/>
    </w:pPr>
    <w:rPr>
      <w:rFonts w:ascii="Times New Roman" w:hAnsi="Times New Roman"/>
      <w:sz w:val="24"/>
      <w:szCs w:val="22"/>
    </w:rPr>
  </w:style>
  <w:style w:type="character" w:customStyle="1" w:styleId="Char0">
    <w:name w:val="批注框文本 Char"/>
    <w:basedOn w:val="a1"/>
    <w:link w:val="a5"/>
    <w:qFormat/>
    <w:rPr>
      <w:rFonts w:ascii="Calibri" w:hAnsi="Calibri"/>
      <w:kern w:val="2"/>
      <w:sz w:val="18"/>
      <w:szCs w:val="18"/>
    </w:rPr>
  </w:style>
  <w:style w:type="paragraph" w:styleId="ad">
    <w:name w:val="List Paragraph"/>
    <w:basedOn w:val="a"/>
    <w:uiPriority w:val="34"/>
    <w:qFormat/>
    <w:pPr>
      <w:ind w:firstLineChars="200" w:firstLine="420"/>
    </w:pPr>
  </w:style>
  <w:style w:type="paragraph" w:customStyle="1" w:styleId="10">
    <w:name w:val="修订1"/>
    <w:hidden/>
    <w:uiPriority w:val="99"/>
    <w:semiHidden/>
    <w:qFormat/>
    <w:rPr>
      <w:rFonts w:ascii="Calibri" w:hAnsi="Calibri"/>
      <w:kern w:val="2"/>
      <w:sz w:val="21"/>
      <w:szCs w:val="24"/>
    </w:rPr>
  </w:style>
  <w:style w:type="character" w:customStyle="1" w:styleId="font31">
    <w:name w:val="font3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b/>
      <w:bCs/>
      <w:color w:val="000000"/>
      <w:sz w:val="24"/>
      <w:szCs w:val="24"/>
      <w:u w:val="none"/>
    </w:rPr>
  </w:style>
  <w:style w:type="character" w:customStyle="1" w:styleId="font11">
    <w:name w:val="font11"/>
    <w:basedOn w:val="a1"/>
    <w:qFormat/>
    <w:rPr>
      <w:rFonts w:ascii="微软雅黑" w:eastAsia="微软雅黑" w:hAnsi="微软雅黑" w:cs="微软雅黑" w:hint="eastAsia"/>
      <w:color w:val="000000"/>
      <w:sz w:val="20"/>
      <w:szCs w:val="20"/>
      <w:u w:val="none"/>
    </w:rPr>
  </w:style>
  <w:style w:type="paragraph" w:customStyle="1" w:styleId="msonospacing0">
    <w:name w:val="msonospacing"/>
    <w:basedOn w:val="a"/>
    <w:qFormat/>
    <w:rPr>
      <w:szCs w:val="22"/>
    </w:rPr>
  </w:style>
  <w:style w:type="paragraph" w:customStyle="1" w:styleId="20">
    <w:name w:val="修订2"/>
    <w:hidden/>
    <w:uiPriority w:val="99"/>
    <w:unhideWhenUsed/>
    <w:qFormat/>
    <w:rPr>
      <w:rFonts w:ascii="Calibri" w:hAnsi="Calibri"/>
      <w:kern w:val="2"/>
      <w:sz w:val="21"/>
      <w:szCs w:val="24"/>
    </w:rPr>
  </w:style>
  <w:style w:type="paragraph" w:customStyle="1" w:styleId="FirstParagraph">
    <w:name w:val="First Paragraph"/>
    <w:basedOn w:val="a0"/>
    <w:next w:val="a0"/>
    <w:qFormat/>
  </w:style>
  <w:style w:type="paragraph" w:customStyle="1" w:styleId="msolistparagraph0">
    <w:name w:val="msolistparagraph"/>
    <w:basedOn w:val="a"/>
    <w:pPr>
      <w:ind w:firstLineChars="200" w:firstLine="420"/>
    </w:pPr>
    <w:rPr>
      <w:rFonts w:ascii="等线" w:eastAsia="等线" w:hAnsi="等线" w:hint="eastAsia"/>
      <w:szCs w:val="22"/>
    </w:rPr>
  </w:style>
  <w:style w:type="character" w:customStyle="1" w:styleId="Char">
    <w:name w:val="批注文字 Char"/>
    <w:basedOn w:val="a1"/>
    <w:link w:val="a4"/>
    <w:uiPriority w:val="99"/>
    <w:qFormat/>
    <w:rPr>
      <w:rFonts w:ascii="等线" w:eastAsia="等线" w:hAnsi="等线" w:cs="Times New Roman" w:hint="eastAsia"/>
      <w:kern w:val="2"/>
      <w:sz w:val="21"/>
      <w:szCs w:val="22"/>
    </w:rPr>
  </w:style>
  <w:style w:type="paragraph" w:styleId="ae">
    <w:name w:val="Revision"/>
    <w:hidden/>
    <w:uiPriority w:val="99"/>
    <w:unhideWhenUsed/>
    <w:rsid w:val="00BF1CCD"/>
    <w:pPr>
      <w:spacing w:after="0" w:line="240" w:lineRule="auto"/>
    </w:pPr>
    <w:rPr>
      <w:rFonts w:ascii="Calibri" w:hAnsi="Calibri"/>
      <w:kern w:val="2"/>
      <w:sz w:val="21"/>
      <w:szCs w:val="24"/>
    </w:rPr>
  </w:style>
  <w:style w:type="paragraph" w:styleId="af">
    <w:name w:val="annotation subject"/>
    <w:basedOn w:val="a4"/>
    <w:next w:val="a4"/>
    <w:link w:val="Char1"/>
    <w:rsid w:val="00BF1CCD"/>
    <w:rPr>
      <w:rFonts w:ascii="Calibri" w:eastAsia="宋体" w:hAnsi="Calibri" w:hint="default"/>
      <w:b/>
      <w:bCs/>
      <w:szCs w:val="24"/>
    </w:rPr>
  </w:style>
  <w:style w:type="character" w:customStyle="1" w:styleId="Char1">
    <w:name w:val="批注主题 Char"/>
    <w:basedOn w:val="Char"/>
    <w:link w:val="af"/>
    <w:rsid w:val="00BF1CCD"/>
    <w:rPr>
      <w:rFonts w:ascii="Calibri" w:eastAsia="等线" w:hAnsi="Calibri" w:cs="Times New Roman" w:hint="eastAsia"/>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09177">
      <w:bodyDiv w:val="1"/>
      <w:marLeft w:val="0"/>
      <w:marRight w:val="0"/>
      <w:marTop w:val="0"/>
      <w:marBottom w:val="0"/>
      <w:divBdr>
        <w:top w:val="none" w:sz="0" w:space="0" w:color="auto"/>
        <w:left w:val="none" w:sz="0" w:space="0" w:color="auto"/>
        <w:bottom w:val="none" w:sz="0" w:space="0" w:color="auto"/>
        <w:right w:val="none" w:sz="0" w:space="0" w:color="auto"/>
      </w:divBdr>
    </w:div>
    <w:div w:id="993526618">
      <w:bodyDiv w:val="1"/>
      <w:marLeft w:val="0"/>
      <w:marRight w:val="0"/>
      <w:marTop w:val="0"/>
      <w:marBottom w:val="0"/>
      <w:divBdr>
        <w:top w:val="none" w:sz="0" w:space="0" w:color="auto"/>
        <w:left w:val="none" w:sz="0" w:space="0" w:color="auto"/>
        <w:bottom w:val="none" w:sz="0" w:space="0" w:color="auto"/>
        <w:right w:val="none" w:sz="0" w:space="0" w:color="auto"/>
      </w:divBdr>
    </w:div>
    <w:div w:id="1221549935">
      <w:bodyDiv w:val="1"/>
      <w:marLeft w:val="0"/>
      <w:marRight w:val="0"/>
      <w:marTop w:val="0"/>
      <w:marBottom w:val="0"/>
      <w:divBdr>
        <w:top w:val="none" w:sz="0" w:space="0" w:color="auto"/>
        <w:left w:val="none" w:sz="0" w:space="0" w:color="auto"/>
        <w:bottom w:val="none" w:sz="0" w:space="0" w:color="auto"/>
        <w:right w:val="none" w:sz="0" w:space="0" w:color="auto"/>
      </w:divBdr>
    </w:div>
    <w:div w:id="2031560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150ECB-CDC7-46AD-BD92-2AF80A89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889</Words>
  <Characters>5070</Characters>
  <Application>Microsoft Office Word</Application>
  <DocSecurity>0</DocSecurity>
  <Lines>42</Lines>
  <Paragraphs>11</Paragraphs>
  <ScaleCrop>false</ScaleCrop>
  <Company>yhlo</Company>
  <LinksUpToDate>false</LinksUpToDate>
  <CharactersWithSpaces>5948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shaoyanan</dc:creator>
  <cp:lastModifiedBy>周江海</cp:lastModifiedBy>
  <cp:revision>11</cp:revision>
  <dcterms:created xsi:type="dcterms:W3CDTF">2026-08-26T01:27:00Z</dcterms:created>
  <dcterms:modified xsi:type="dcterms:W3CDTF">2026-09-28T09:21:00Z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49E99FA2C16A4E8291642393AC949048_13</vt:lpwstr>
  </property>
  <property fmtid="{D5CDD505-2E9C-101B-9397-08002B2CF9AE}" pid="4" name="KSOTemplateDocerSaveRecord">
    <vt:lpwstr>eyJoZGlkIjoiOTU3ZTFkYTFhMzM3MDVlZGQ4ZTg0Yzg2M2NjNTg4OGMiLCJ1c2VySWQiOiIzNDcyNjA5NjAifQ==</vt:lpwstr>
  </property>
</Properties>
</file>