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E8D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证券代码：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603376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                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</w:t>
      </w:r>
      <w:r>
        <w:rPr>
          <w:rFonts w:hint="default" w:ascii="Times New Roman" w:hAnsi="Times New Roman" w:eastAsia="宋体" w:cs="Times New Roman"/>
          <w:sz w:val="24"/>
          <w:szCs w:val="24"/>
          <w:lang w:val="en-US"/>
        </w:rPr>
        <w:t>证券简称：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大明电子</w:t>
      </w:r>
    </w:p>
    <w:p w14:paraId="4ADEE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</w:p>
    <w:p w14:paraId="057F5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大明电子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股份有限公司</w:t>
      </w:r>
    </w:p>
    <w:p w14:paraId="2152C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</w:rPr>
        <w:t>投资者关系活动记录表</w:t>
      </w:r>
    </w:p>
    <w:p w14:paraId="5155A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right="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编号：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/>
        </w:rPr>
        <w:t>2026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</w:p>
    <w:tbl>
      <w:tblPr>
        <w:tblStyle w:val="9"/>
        <w:tblW w:w="88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762"/>
        <w:gridCol w:w="6039"/>
      </w:tblGrid>
      <w:tr w14:paraId="7DD29C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468" w:hRule="atLeast"/>
          <w:jc w:val="center"/>
        </w:trPr>
        <w:tc>
          <w:tcPr>
            <w:tcW w:w="2762" w:type="dxa"/>
            <w:vAlign w:val="center"/>
          </w:tcPr>
          <w:p w14:paraId="6933AFB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投资者关系活动类别</w:t>
            </w:r>
          </w:p>
        </w:tc>
        <w:tc>
          <w:tcPr>
            <w:tcW w:w="6039" w:type="dxa"/>
            <w:vAlign w:val="center"/>
          </w:tcPr>
          <w:p w14:paraId="3E072F61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lef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对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象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调研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分析师会议</w:t>
            </w:r>
          </w:p>
          <w:p w14:paraId="7A5AB527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lef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媒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体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采访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52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业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绩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说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明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会</w:t>
            </w:r>
            <w:bookmarkStart w:id="0" w:name="_GoBack"/>
            <w:bookmarkEnd w:id="0"/>
          </w:p>
          <w:p w14:paraId="5920BA71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241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lef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新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闻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发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布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路</w:t>
            </w:r>
            <w:r>
              <w:rPr>
                <w:rFonts w:hint="default" w:ascii="Times New Roman" w:hAnsi="Times New Roman" w:eastAsia="宋体" w:cs="Times New Roman"/>
                <w:spacing w:val="-3"/>
                <w:sz w:val="24"/>
                <w:szCs w:val="24"/>
              </w:rPr>
              <w:t>演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活动</w:t>
            </w:r>
          </w:p>
          <w:p w14:paraId="1BDEF08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lef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现场参观</w:t>
            </w:r>
          </w:p>
          <w:p w14:paraId="5C176C6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left="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其他（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u w:val="single"/>
              </w:rPr>
              <w:t>请文字说明其他活动内容）</w:t>
            </w:r>
          </w:p>
        </w:tc>
      </w:tr>
      <w:tr w14:paraId="4B4244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2762" w:type="dxa"/>
            <w:vAlign w:val="center"/>
          </w:tcPr>
          <w:p w14:paraId="1B781DF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参与单位名称及人员姓名</w:t>
            </w:r>
          </w:p>
        </w:tc>
        <w:tc>
          <w:tcPr>
            <w:tcW w:w="6039" w:type="dxa"/>
            <w:vAlign w:val="center"/>
          </w:tcPr>
          <w:p w14:paraId="6609840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线上参与公司2026年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半年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度业绩说明会的全体投资者</w:t>
            </w:r>
          </w:p>
        </w:tc>
      </w:tr>
      <w:tr w14:paraId="658573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762" w:type="dxa"/>
            <w:vAlign w:val="center"/>
          </w:tcPr>
          <w:p w14:paraId="76622E9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6039" w:type="dxa"/>
            <w:vAlign w:val="center"/>
          </w:tcPr>
          <w:p w14:paraId="62AC6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 xml:space="preserve">日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00-16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00</w:t>
            </w:r>
          </w:p>
        </w:tc>
      </w:tr>
      <w:tr w14:paraId="607ED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762" w:type="dxa"/>
            <w:vAlign w:val="center"/>
          </w:tcPr>
          <w:p w14:paraId="570B4AA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6039" w:type="dxa"/>
            <w:vAlign w:val="center"/>
          </w:tcPr>
          <w:p w14:paraId="7DA9C57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上海证券报•中国证券网（https://roadshow.cnstock.com/）</w:t>
            </w:r>
          </w:p>
        </w:tc>
      </w:tr>
      <w:tr w14:paraId="566AB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372" w:hRule="atLeast"/>
          <w:jc w:val="center"/>
        </w:trPr>
        <w:tc>
          <w:tcPr>
            <w:tcW w:w="2762" w:type="dxa"/>
            <w:vAlign w:val="center"/>
          </w:tcPr>
          <w:p w14:paraId="2647196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上市公司接待人员姓名</w:t>
            </w:r>
          </w:p>
        </w:tc>
        <w:tc>
          <w:tcPr>
            <w:tcW w:w="6039" w:type="dxa"/>
            <w:vAlign w:val="center"/>
          </w:tcPr>
          <w:p w14:paraId="1B2A31E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董事长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周明明</w:t>
            </w:r>
          </w:p>
          <w:p w14:paraId="5EDE9B6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独立董事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李苒洲</w:t>
            </w:r>
          </w:p>
          <w:p w14:paraId="4B1E7C8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董事、副总经理、董事会秘书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周远</w:t>
            </w:r>
          </w:p>
          <w:p w14:paraId="5440B51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50" w:beforeAutospacing="0"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财务总监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金道燕</w:t>
            </w:r>
          </w:p>
        </w:tc>
      </w:tr>
      <w:tr w14:paraId="32251F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0" w:hRule="atLeast"/>
          <w:jc w:val="center"/>
        </w:trPr>
        <w:tc>
          <w:tcPr>
            <w:tcW w:w="2762" w:type="dxa"/>
            <w:vAlign w:val="center"/>
          </w:tcPr>
          <w:p w14:paraId="6F651A0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投资者关系活动主要内容介绍</w:t>
            </w:r>
          </w:p>
        </w:tc>
        <w:tc>
          <w:tcPr>
            <w:tcW w:w="6039" w:type="dxa"/>
            <w:vAlign w:val="center"/>
          </w:tcPr>
          <w:p w14:paraId="70FE537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  <w:p w14:paraId="445B43E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公司于2026年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日（星期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）下午15:00-16:00在中国证券网举办了2026年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半年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  <w:t>度业绩说明会，本次业绩说明会采用网络文字互动方式举行，相关问题及回复情况如下：</w:t>
            </w:r>
          </w:p>
          <w:p w14:paraId="210525B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</w:rPr>
            </w:pPr>
          </w:p>
          <w:p w14:paraId="6877F25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、如何看待当前汽车行业趋势？</w:t>
            </w:r>
          </w:p>
          <w:p w14:paraId="6CF8733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答：尊敬的投资者，您好！2026年上半年，汽车市场流向主要呈现出三个分化：一是内需承压明显，销量两位数下降；出口超预期增长，形成稳定支撑。二是乘用车市场表现欠佳，出现小幅下滑；商用车市场延续向好态势，销量保持增长。三是产业新旧动能持续转换，传统燃油车市场进一步萎缩，新能源汽车稳定增长。</w:t>
            </w:r>
          </w:p>
          <w:p w14:paraId="277E48F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从行业层面看，展望下半年，“两新”政策将继续有序实施，汽车后市场消费有望迎来新的增量机遇，企业新品供给持续丰富，市场价格相对稳定，行业整体经济运行将进一步好转。同时也要看到，外部形势复杂多变、不确定性持续增加，内需不足问题依然突出，行业运行仍面临较大压力。需要稳定政策预期，强化引导监管，密切关注国际形势变化，有效应对风险挑战，稳步开拓国际市场。感谢您的提问！</w:t>
            </w:r>
          </w:p>
          <w:p w14:paraId="3A8A5E9D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5C5C227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、在行业下行周期中，公司研发费用反而同比增长15%，请问公司是如何考虑的？研发投入的重点方向是什么？</w:t>
            </w:r>
          </w:p>
          <w:p w14:paraId="01AF732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答：尊敬的投资者，您好！报告期内，公司研发费用为6490.74万元，同比增长15.09%，保持了较高的研发投入强度。近年来，公司紧跟汽车行业智能化、电动化的发展趋势，并在此基础上结合美观化、网联化、个性化等发展趋势的研判，大力发展汽车车身电子电器控制系统的研究和创新。随着募投项目的持续建设，公司将进一步加强研发与测试能力，完善研发人才的引进与培养，促进研发成果转化，持续增强产品创新能力与技术竞争力，为未来业绩的进一步增长打下基础。感谢您的关注！</w:t>
            </w:r>
          </w:p>
          <w:p w14:paraId="5106372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5F17558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、请介绍公司的海外布局进展，特别是海外工厂的情况？</w:t>
            </w:r>
          </w:p>
          <w:p w14:paraId="78C9403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答：尊敬的投资者，您好！公司积极响应汽车产业链出海战略，主动开展海外布局实施。一方面，公司积极开拓与海外客户合作机会，与丰田汽车、Stellantis、斯堪尼亚等知名外资整车厂商达成合作意向，并持续扩大出口业务规模，报告期内境外收入占比同比增长约8%。另一方面，公司已分别在中国香港、泰国罗勇府成立了海外子公司，旨在开拓东南亚市场业务，响应整车厂商出海的配套需求，为公司带来新的业绩增长曲线。报告期内，大明电子（泰国）已顺利取得泰国投资促进委员会（BOI）出具的官方投资促进证书，进入试生产阶段。感谢您的关注！</w:t>
            </w:r>
          </w:p>
          <w:p w14:paraId="728BD5C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</w:pPr>
          </w:p>
          <w:p w14:paraId="5287359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、公司与主流整车厂商的合作关系目前如何？</w:t>
            </w:r>
          </w:p>
          <w:p w14:paraId="345048A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36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>答：尊敬的投资者，您好！公司拥有优质且广泛的客户资源，与国内主流整车厂商形成了长期、稳定的合作关系。自主品牌整车厂商方面，包括长安汽车、比亚迪、上汽集团、一汽集团、吉利汽车、长城汽车、赛力斯、江淮汽车、理想、小鹏等；合资客户方面，包括广汽丰田、一汽丰田、长安马自达、上汽大众、上汽通用、东风日产、长安福特等；同时，公司已成功进入福特汽车、丰田汽车、Stellantis、斯堪尼亚等知名外资品牌供应链体系。公司配套车型高度覆盖国内热门汽车品牌和热门销量车型，优质的客户群体有效提高了公司的盈利能力和抗风险能力。感谢您的关注！</w:t>
            </w:r>
          </w:p>
        </w:tc>
      </w:tr>
      <w:tr w14:paraId="5808B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762" w:type="dxa"/>
            <w:vAlign w:val="center"/>
          </w:tcPr>
          <w:p w14:paraId="3A54B1E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</w:rPr>
              <w:t>关于本次活动是否涉及应披露重大信息的说明</w:t>
            </w:r>
          </w:p>
        </w:tc>
        <w:tc>
          <w:tcPr>
            <w:tcW w:w="6039" w:type="dxa"/>
            <w:vAlign w:val="center"/>
          </w:tcPr>
          <w:p w14:paraId="2C7A7C6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 w:eastAsiaTheme="minorEastAsia"/>
                <w:sz w:val="24"/>
                <w:szCs w:val="24"/>
              </w:rPr>
              <w:t>本次活动不涉及未公开披露的重大信息。</w:t>
            </w:r>
          </w:p>
        </w:tc>
      </w:tr>
      <w:tr w14:paraId="6B50F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2762" w:type="dxa"/>
            <w:vAlign w:val="center"/>
          </w:tcPr>
          <w:p w14:paraId="5639BC0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附件清单（如有）</w:t>
            </w:r>
          </w:p>
        </w:tc>
        <w:tc>
          <w:tcPr>
            <w:tcW w:w="6039" w:type="dxa"/>
            <w:vAlign w:val="center"/>
          </w:tcPr>
          <w:p w14:paraId="78D7FCD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 w:bidi="zh-CN"/>
              </w:rPr>
              <w:t>无</w:t>
            </w:r>
          </w:p>
        </w:tc>
      </w:tr>
      <w:tr w14:paraId="08A2A8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2762" w:type="dxa"/>
            <w:vAlign w:val="center"/>
          </w:tcPr>
          <w:p w14:paraId="2E12EC6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auto"/>
              <w:ind w:left="0" w:leftChars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6039" w:type="dxa"/>
            <w:vAlign w:val="center"/>
          </w:tcPr>
          <w:p w14:paraId="64CA47A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Autospacing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2026年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29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日</w:t>
            </w:r>
          </w:p>
        </w:tc>
      </w:tr>
    </w:tbl>
    <w:p w14:paraId="036A8E09">
      <w:pPr>
        <w:rPr>
          <w:rFonts w:hint="default" w:ascii="Times New Roman" w:hAnsi="Times New Roman" w:eastAsia="宋体" w:cs="Times New Roman"/>
          <w:sz w:val="24"/>
          <w:szCs w:val="24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8521DA7C-170C-4637-BAE2-536437CFDA78}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7AACC547-6616-4F3F-8CEF-FFD5C6CB9797}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3" w:fontKey="{A9C1285A-D9CC-496D-A9BB-D4516E618E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D6B74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A1705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1131475"/>
    <w:rsid w:val="0169170D"/>
    <w:rsid w:val="036C55C4"/>
    <w:rsid w:val="04B072D4"/>
    <w:rsid w:val="05F575D4"/>
    <w:rsid w:val="064249C6"/>
    <w:rsid w:val="08641132"/>
    <w:rsid w:val="09186774"/>
    <w:rsid w:val="0945438F"/>
    <w:rsid w:val="0A71587A"/>
    <w:rsid w:val="0B0E011D"/>
    <w:rsid w:val="0B792C38"/>
    <w:rsid w:val="0C28640C"/>
    <w:rsid w:val="0E90599A"/>
    <w:rsid w:val="0ED720CD"/>
    <w:rsid w:val="0F2D1FFC"/>
    <w:rsid w:val="12070CAE"/>
    <w:rsid w:val="122A5A58"/>
    <w:rsid w:val="145F688C"/>
    <w:rsid w:val="14D47131"/>
    <w:rsid w:val="14DA3108"/>
    <w:rsid w:val="15680001"/>
    <w:rsid w:val="15DD2205"/>
    <w:rsid w:val="160E641B"/>
    <w:rsid w:val="17072842"/>
    <w:rsid w:val="17A67110"/>
    <w:rsid w:val="1864189B"/>
    <w:rsid w:val="18D73A7D"/>
    <w:rsid w:val="19557370"/>
    <w:rsid w:val="1BD06B6A"/>
    <w:rsid w:val="1F782BDE"/>
    <w:rsid w:val="204A6A53"/>
    <w:rsid w:val="21575DF2"/>
    <w:rsid w:val="23317869"/>
    <w:rsid w:val="25650CAE"/>
    <w:rsid w:val="26406598"/>
    <w:rsid w:val="28080056"/>
    <w:rsid w:val="28734C1A"/>
    <w:rsid w:val="28C72DDD"/>
    <w:rsid w:val="29EE0E64"/>
    <w:rsid w:val="2BC4020A"/>
    <w:rsid w:val="2EF90F16"/>
    <w:rsid w:val="2F125C63"/>
    <w:rsid w:val="302C3D0A"/>
    <w:rsid w:val="309F2FBC"/>
    <w:rsid w:val="3104598F"/>
    <w:rsid w:val="33DE31BB"/>
    <w:rsid w:val="389C49C0"/>
    <w:rsid w:val="39BC78F4"/>
    <w:rsid w:val="3B35486F"/>
    <w:rsid w:val="3EF1250A"/>
    <w:rsid w:val="40567DB0"/>
    <w:rsid w:val="40FF5CD2"/>
    <w:rsid w:val="42DB40B0"/>
    <w:rsid w:val="43B71B0A"/>
    <w:rsid w:val="44FA0589"/>
    <w:rsid w:val="45A663E3"/>
    <w:rsid w:val="469F09AF"/>
    <w:rsid w:val="4B756271"/>
    <w:rsid w:val="4C8E1CA8"/>
    <w:rsid w:val="4D6D36A4"/>
    <w:rsid w:val="4EB6091F"/>
    <w:rsid w:val="510903EF"/>
    <w:rsid w:val="53F137F4"/>
    <w:rsid w:val="54283DFC"/>
    <w:rsid w:val="543A6906"/>
    <w:rsid w:val="56850CBB"/>
    <w:rsid w:val="59D8738A"/>
    <w:rsid w:val="5A666D76"/>
    <w:rsid w:val="5B2253C2"/>
    <w:rsid w:val="5CF02E0F"/>
    <w:rsid w:val="603269D2"/>
    <w:rsid w:val="60BD3C18"/>
    <w:rsid w:val="61A52BCA"/>
    <w:rsid w:val="65E308FD"/>
    <w:rsid w:val="66E06FF3"/>
    <w:rsid w:val="67095496"/>
    <w:rsid w:val="67ED7463"/>
    <w:rsid w:val="681A546A"/>
    <w:rsid w:val="68507D37"/>
    <w:rsid w:val="69CB37D4"/>
    <w:rsid w:val="6A0D5B9B"/>
    <w:rsid w:val="6A3B23B1"/>
    <w:rsid w:val="6AEA32DC"/>
    <w:rsid w:val="6CC24AB5"/>
    <w:rsid w:val="6D9271B2"/>
    <w:rsid w:val="6F134790"/>
    <w:rsid w:val="6FE81F5F"/>
    <w:rsid w:val="7010254A"/>
    <w:rsid w:val="71671FA7"/>
    <w:rsid w:val="72446028"/>
    <w:rsid w:val="73076EC0"/>
    <w:rsid w:val="738D5656"/>
    <w:rsid w:val="74210CA6"/>
    <w:rsid w:val="746F4E76"/>
    <w:rsid w:val="76430096"/>
    <w:rsid w:val="77BE58D4"/>
    <w:rsid w:val="788C25F5"/>
    <w:rsid w:val="79F72AA9"/>
    <w:rsid w:val="7A144529"/>
    <w:rsid w:val="7DD3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7"/>
    <w:qFormat/>
    <w:uiPriority w:val="0"/>
    <w:rPr>
      <w:sz w:val="18"/>
      <w:szCs w:val="18"/>
    </w:rPr>
  </w:style>
  <w:style w:type="paragraph" w:styleId="6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6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paragraph" w:customStyle="1" w:styleId="12">
    <w:name w:val="Table Paragraph"/>
    <w:basedOn w:val="1"/>
    <w:qFormat/>
    <w:uiPriority w:val="1"/>
  </w:style>
  <w:style w:type="character" w:customStyle="1" w:styleId="13">
    <w:name w:val="页眉 字符"/>
    <w:basedOn w:val="10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4">
    <w:name w:val="页脚 字符"/>
    <w:basedOn w:val="10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5">
    <w:name w:val="批注文字 字符"/>
    <w:basedOn w:val="10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6">
    <w:name w:val="批注主题 字符"/>
    <w:basedOn w:val="15"/>
    <w:link w:val="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7">
    <w:name w:val="批注框文本 字符"/>
    <w:basedOn w:val="10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1470</Words>
  <Characters>1581</Characters>
  <Lines>2</Lines>
  <Paragraphs>1</Paragraphs>
  <TotalTime>1</TotalTime>
  <ScaleCrop>false</ScaleCrop>
  <LinksUpToDate>false</LinksUpToDate>
  <CharactersWithSpaces>1628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2022-04-12T06:10:00Z</dcterms:created>
  <dc:creator>jie.huang</dc:creator>
  <cp:lastModifiedBy>Young Shieh·</cp:lastModifiedBy>
  <dcterms:modified xsi:type="dcterms:W3CDTF">2026-09-29T09:48:11Z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F350730A51A24148A460E8E2B6108B57_13</vt:lpwstr>
  </property>
  <property fmtid="{D5CDD505-2E9C-101B-9397-08002B2CF9AE}" pid="4" name="KSOTemplateDocerSaveRecord">
    <vt:lpwstr>eyJoZGlkIjoiODI4MGNhNDhiY2IxZDI2ZGMyZGRkZTExMTAxZTU5ZTYiLCJ1c2VySWQiOiIxMjAyNzY2NTAxIn0=</vt:lpwstr>
  </property>
</Properties>
</file>