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EB67E" w14:textId="77777777" w:rsidR="0090356C" w:rsidRDefault="0090356C" w:rsidP="009035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江苏先锋精密科技股份有限公司</w:t>
      </w:r>
    </w:p>
    <w:p w14:paraId="2EEBBBCB" w14:textId="77777777" w:rsidR="0090356C" w:rsidRDefault="0090356C" w:rsidP="0090356C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投资者关系活动记录表</w:t>
      </w:r>
    </w:p>
    <w:p w14:paraId="2490212E" w14:textId="77777777" w:rsidR="0090356C" w:rsidRDefault="0090356C" w:rsidP="0090356C">
      <w:pPr>
        <w:spacing w:line="360" w:lineRule="auto"/>
        <w:rPr>
          <w:b/>
          <w:bCs/>
          <w:szCs w:val="24"/>
        </w:rPr>
      </w:pPr>
    </w:p>
    <w:p w14:paraId="4855B1A9" w14:textId="77777777" w:rsidR="0090356C" w:rsidRPr="00CD2661" w:rsidRDefault="0090356C" w:rsidP="0090356C">
      <w:pPr>
        <w:spacing w:line="360" w:lineRule="auto"/>
        <w:rPr>
          <w:rFonts w:ascii="宋体" w:eastAsia="宋体" w:hAnsi="宋体"/>
          <w:b/>
          <w:bCs/>
          <w:color w:val="000000"/>
        </w:rPr>
      </w:pPr>
      <w:r w:rsidRPr="00CD2661">
        <w:rPr>
          <w:rFonts w:ascii="宋体" w:eastAsia="宋体" w:hAnsi="宋体" w:hint="eastAsia"/>
          <w:b/>
          <w:bCs/>
          <w:szCs w:val="24"/>
        </w:rPr>
        <w:t>证券简称：</w:t>
      </w:r>
      <w:r w:rsidRPr="00CD2661">
        <w:rPr>
          <w:rFonts w:ascii="宋体" w:eastAsia="宋体" w:hAnsi="宋体" w:hint="eastAsia"/>
          <w:color w:val="000000"/>
        </w:rPr>
        <w:t>先锋精科</w:t>
      </w:r>
      <w:r w:rsidRPr="00CD2661">
        <w:rPr>
          <w:rFonts w:ascii="宋体" w:eastAsia="宋体" w:hAnsi="宋体" w:hint="eastAsia"/>
          <w:b/>
          <w:bCs/>
          <w:szCs w:val="24"/>
        </w:rPr>
        <w:t xml:space="preserve"> </w:t>
      </w:r>
      <w:r w:rsidRPr="00CD2661">
        <w:rPr>
          <w:rFonts w:ascii="宋体" w:eastAsia="宋体" w:hAnsi="宋体"/>
          <w:b/>
          <w:bCs/>
          <w:szCs w:val="24"/>
        </w:rPr>
        <w:t xml:space="preserve">   </w:t>
      </w:r>
      <w:r w:rsidRPr="00CD2661">
        <w:rPr>
          <w:rFonts w:ascii="宋体" w:eastAsia="宋体" w:hAnsi="宋体" w:hint="eastAsia"/>
          <w:b/>
          <w:bCs/>
          <w:szCs w:val="24"/>
        </w:rPr>
        <w:t xml:space="preserve">                             </w:t>
      </w:r>
      <w:r>
        <w:rPr>
          <w:rFonts w:ascii="宋体" w:eastAsia="宋体" w:hAnsi="宋体"/>
          <w:b/>
          <w:bCs/>
          <w:szCs w:val="24"/>
        </w:rPr>
        <w:t xml:space="preserve"> </w:t>
      </w:r>
      <w:r w:rsidRPr="00CD2661">
        <w:rPr>
          <w:rFonts w:ascii="宋体" w:eastAsia="宋体" w:hAnsi="宋体" w:hint="eastAsia"/>
          <w:b/>
          <w:bCs/>
          <w:szCs w:val="24"/>
        </w:rPr>
        <w:t xml:space="preserve"> </w:t>
      </w:r>
      <w:r>
        <w:rPr>
          <w:rFonts w:ascii="宋体" w:eastAsia="宋体" w:hAnsi="宋体"/>
          <w:b/>
          <w:bCs/>
          <w:szCs w:val="24"/>
        </w:rPr>
        <w:t xml:space="preserve">         </w:t>
      </w:r>
      <w:r w:rsidRPr="00CD2661">
        <w:rPr>
          <w:rFonts w:ascii="宋体" w:eastAsia="宋体" w:hAnsi="宋体" w:hint="eastAsia"/>
          <w:b/>
          <w:bCs/>
          <w:szCs w:val="24"/>
        </w:rPr>
        <w:t>证券代码：</w:t>
      </w:r>
      <w:r w:rsidRPr="00CD2661">
        <w:rPr>
          <w:rFonts w:ascii="宋体" w:eastAsia="宋体" w:hAnsi="宋体" w:hint="eastAsia"/>
          <w:color w:val="000000"/>
        </w:rPr>
        <w:t>688605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90356C" w14:paraId="6543E91F" w14:textId="77777777" w:rsidTr="003A70AD">
        <w:tc>
          <w:tcPr>
            <w:tcW w:w="2405" w:type="dxa"/>
            <w:vAlign w:val="center"/>
          </w:tcPr>
          <w:p w14:paraId="1A8D72F8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3F804E04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bookmarkStart w:id="1" w:name="OLE_LINK1"/>
        <w:tc>
          <w:tcPr>
            <w:tcW w:w="5891" w:type="dxa"/>
            <w:vAlign w:val="center"/>
          </w:tcPr>
          <w:p w14:paraId="383DB297" w14:textId="77777777" w:rsidR="0090356C" w:rsidRDefault="0090356C" w:rsidP="003A70AD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/>
                <w:szCs w:val="24"/>
              </w:rPr>
              <w:fldChar w:fldCharType="begin"/>
            </w:r>
            <w:r>
              <w:rPr>
                <w:rFonts w:ascii="宋体" w:hAnsi="宋体"/>
                <w:szCs w:val="24"/>
              </w:rPr>
              <w:instrText xml:space="preserve"> </w:instrText>
            </w:r>
            <w:r>
              <w:rPr>
                <w:rFonts w:ascii="宋体" w:hAnsi="宋体" w:hint="eastAsia"/>
                <w:szCs w:val="24"/>
              </w:rPr>
              <w:instrText>eq \o\ac(□,</w:instrText>
            </w:r>
            <w:r w:rsidRPr="00DA0ACF">
              <w:rPr>
                <w:rFonts w:ascii="宋体" w:hAnsi="宋体" w:hint="eastAsia"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hAnsi="宋体" w:hint="eastAsia"/>
                <w:szCs w:val="24"/>
              </w:rPr>
              <w:instrText>)</w:instrText>
            </w:r>
            <w:r>
              <w:rPr>
                <w:rFonts w:ascii="宋体" w:hAnsi="宋体"/>
                <w:szCs w:val="24"/>
              </w:rPr>
              <w:fldChar w:fldCharType="end"/>
            </w:r>
            <w:bookmarkEnd w:id="1"/>
            <w:r>
              <w:rPr>
                <w:rFonts w:ascii="宋体" w:hAnsi="宋体" w:hint="eastAsia"/>
                <w:szCs w:val="24"/>
              </w:rPr>
              <w:t xml:space="preserve">特定对象调研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ascii="宋体" w:hAnsi="宋体" w:hint="eastAsia"/>
                <w:szCs w:val="24"/>
              </w:rPr>
              <w:t>□分析师会议</w:t>
            </w:r>
          </w:p>
          <w:p w14:paraId="31F91B1B" w14:textId="77777777" w:rsidR="0090356C" w:rsidRDefault="0090356C" w:rsidP="003A70AD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ascii="宋体" w:hAnsi="宋体" w:hint="eastAsia"/>
                <w:szCs w:val="24"/>
              </w:rPr>
              <w:t>□业绩说明会</w:t>
            </w:r>
          </w:p>
          <w:p w14:paraId="3C91A2E4" w14:textId="77777777" w:rsidR="0090356C" w:rsidRDefault="0090356C" w:rsidP="003A70AD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ascii="宋体" w:hAnsi="宋体" w:hint="eastAsia"/>
                <w:szCs w:val="24"/>
              </w:rPr>
              <w:t>□路演活动</w:t>
            </w:r>
          </w:p>
          <w:p w14:paraId="3A22D4A1" w14:textId="77777777" w:rsidR="0090356C" w:rsidRDefault="0090356C" w:rsidP="003A70AD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□现场参观□其他（</w:t>
            </w:r>
            <w:r>
              <w:rPr>
                <w:rFonts w:ascii="宋体" w:hAnsi="宋体" w:hint="eastAsia"/>
                <w:szCs w:val="24"/>
                <w:u w:val="thick"/>
              </w:rPr>
              <w:t>请文字说明其他活动内容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90356C" w14:paraId="59122A02" w14:textId="77777777" w:rsidTr="003A70AD">
        <w:trPr>
          <w:trHeight w:val="1574"/>
        </w:trPr>
        <w:tc>
          <w:tcPr>
            <w:tcW w:w="2405" w:type="dxa"/>
            <w:vAlign w:val="center"/>
          </w:tcPr>
          <w:p w14:paraId="795332C9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</w:tc>
        <w:tc>
          <w:tcPr>
            <w:tcW w:w="5891" w:type="dxa"/>
            <w:vAlign w:val="center"/>
          </w:tcPr>
          <w:p w14:paraId="07D031C6" w14:textId="77777777" w:rsidR="0090356C" w:rsidRDefault="0090356C" w:rsidP="003A70AD">
            <w:pPr>
              <w:spacing w:line="360" w:lineRule="auto"/>
            </w:pPr>
            <w:r w:rsidRPr="0090356C">
              <w:rPr>
                <w:rFonts w:hint="eastAsia"/>
              </w:rPr>
              <w:t>国金证券、信达澳亚</w:t>
            </w:r>
            <w:r>
              <w:rPr>
                <w:rFonts w:hint="eastAsia"/>
              </w:rPr>
              <w:t>；东方财富证券、圆信永丰基金、上银基金、浦银基金、华泰资管、光大证券、东北证券、上海信堡信息技术、国泰海通、泰州市中洋船务公司、甬兴证券研究所、天风证券、友邦人寿、广发证券、理成资产；</w:t>
            </w:r>
            <w:r w:rsidRPr="0090356C">
              <w:rPr>
                <w:rFonts w:hint="eastAsia"/>
              </w:rPr>
              <w:t>腾跃基金</w:t>
            </w:r>
          </w:p>
        </w:tc>
      </w:tr>
      <w:tr w:rsidR="0090356C" w14:paraId="56675324" w14:textId="77777777" w:rsidTr="003A70AD">
        <w:tc>
          <w:tcPr>
            <w:tcW w:w="2405" w:type="dxa"/>
            <w:vAlign w:val="center"/>
          </w:tcPr>
          <w:p w14:paraId="28E26798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10ACF608" w14:textId="77777777" w:rsidR="0090356C" w:rsidRPr="00DA0ACF" w:rsidRDefault="0090356C" w:rsidP="003A70A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2026</w:t>
            </w:r>
            <w:r>
              <w:rPr>
                <w:rFonts w:hint="eastAsia"/>
                <w:szCs w:val="24"/>
              </w:rPr>
              <w:t>年</w:t>
            </w:r>
            <w:r>
              <w:rPr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szCs w:val="24"/>
              </w:rPr>
              <w:t>17</w:t>
            </w:r>
            <w:r>
              <w:rPr>
                <w:rFonts w:hint="eastAsia"/>
                <w:szCs w:val="24"/>
              </w:rPr>
              <w:t>日至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szCs w:val="24"/>
              </w:rPr>
              <w:t>24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90356C" w14:paraId="321DD976" w14:textId="77777777" w:rsidTr="003A70AD">
        <w:tc>
          <w:tcPr>
            <w:tcW w:w="2405" w:type="dxa"/>
            <w:vAlign w:val="center"/>
          </w:tcPr>
          <w:p w14:paraId="54ED7BCC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  <w:r>
              <w:rPr>
                <w:rFonts w:hint="eastAsia"/>
                <w:b/>
                <w:bCs/>
                <w:szCs w:val="24"/>
              </w:rPr>
              <w:t>/</w:t>
            </w:r>
            <w:r>
              <w:rPr>
                <w:rFonts w:hint="eastAsia"/>
                <w:b/>
                <w:bCs/>
                <w:szCs w:val="24"/>
              </w:rPr>
              <w:t>方式</w:t>
            </w:r>
          </w:p>
        </w:tc>
        <w:tc>
          <w:tcPr>
            <w:tcW w:w="5891" w:type="dxa"/>
            <w:vAlign w:val="center"/>
          </w:tcPr>
          <w:p w14:paraId="35B31448" w14:textId="77777777" w:rsidR="0090356C" w:rsidRDefault="0090356C" w:rsidP="0090356C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公司会议室、线上会议等</w:t>
            </w:r>
          </w:p>
        </w:tc>
      </w:tr>
      <w:tr w:rsidR="0090356C" w14:paraId="52FF422F" w14:textId="77777777" w:rsidTr="003A70AD">
        <w:tc>
          <w:tcPr>
            <w:tcW w:w="2405" w:type="dxa"/>
            <w:vAlign w:val="center"/>
          </w:tcPr>
          <w:p w14:paraId="3E2C4C66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447BB84D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891" w:type="dxa"/>
            <w:vAlign w:val="center"/>
          </w:tcPr>
          <w:p w14:paraId="595A343E" w14:textId="77777777" w:rsidR="0090356C" w:rsidRDefault="0090356C" w:rsidP="003A70AD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董事、副总经理：</w:t>
            </w:r>
            <w:r>
              <w:rPr>
                <w:rFonts w:hint="eastAsia"/>
                <w:szCs w:val="24"/>
              </w:rPr>
              <w:t>X</w:t>
            </w:r>
            <w:r>
              <w:rPr>
                <w:szCs w:val="24"/>
              </w:rPr>
              <w:t>U ZIMING</w:t>
            </w:r>
          </w:p>
          <w:p w14:paraId="7493194B" w14:textId="77777777" w:rsidR="0090356C" w:rsidRDefault="0090356C" w:rsidP="003A70AD">
            <w:pPr>
              <w:spacing w:line="360" w:lineRule="auto"/>
              <w:rPr>
                <w:szCs w:val="24"/>
              </w:rPr>
            </w:pPr>
            <w:r w:rsidRPr="006D161E">
              <w:rPr>
                <w:rFonts w:hint="eastAsia"/>
                <w:szCs w:val="24"/>
              </w:rPr>
              <w:t>董事、董事会秘书：</w:t>
            </w:r>
            <w:r w:rsidRPr="006D161E">
              <w:rPr>
                <w:rFonts w:hint="eastAsia"/>
                <w:szCs w:val="24"/>
              </w:rPr>
              <w:t>XIE MEI</w:t>
            </w:r>
          </w:p>
          <w:p w14:paraId="4A3E4C3B" w14:textId="77777777" w:rsidR="0090356C" w:rsidRDefault="0090356C" w:rsidP="003A70AD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证券事务代表：王兆俊</w:t>
            </w:r>
          </w:p>
        </w:tc>
      </w:tr>
      <w:tr w:rsidR="0090356C" w:rsidRPr="00BE0232" w14:paraId="0079652F" w14:textId="77777777" w:rsidTr="003A70AD">
        <w:trPr>
          <w:trHeight w:val="1816"/>
        </w:trPr>
        <w:tc>
          <w:tcPr>
            <w:tcW w:w="2405" w:type="dxa"/>
            <w:vAlign w:val="center"/>
          </w:tcPr>
          <w:p w14:paraId="259ADB3E" w14:textId="77777777" w:rsidR="0090356C" w:rsidRDefault="0090356C" w:rsidP="003A70AD">
            <w:pPr>
              <w:jc w:val="center"/>
              <w:rPr>
                <w:b/>
                <w:bCs/>
                <w:szCs w:val="24"/>
              </w:rPr>
            </w:pPr>
            <w:bookmarkStart w:id="2" w:name="OLE_LINK4"/>
            <w:bookmarkStart w:id="3" w:name="OLE_LINK5"/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  <w:bookmarkEnd w:id="2"/>
            <w:bookmarkEnd w:id="3"/>
          </w:p>
        </w:tc>
        <w:tc>
          <w:tcPr>
            <w:tcW w:w="5891" w:type="dxa"/>
          </w:tcPr>
          <w:p w14:paraId="40D9AF04" w14:textId="77777777" w:rsidR="0090356C" w:rsidRPr="002A269C" w:rsidRDefault="0090356C" w:rsidP="003A70AD">
            <w:pPr>
              <w:widowControl/>
              <w:jc w:val="left"/>
              <w:rPr>
                <w:b/>
                <w:szCs w:val="24"/>
              </w:rPr>
            </w:pPr>
            <w:r w:rsidRPr="002A269C">
              <w:rPr>
                <w:rFonts w:hint="eastAsia"/>
                <w:b/>
                <w:szCs w:val="24"/>
              </w:rPr>
              <w:t>1</w:t>
            </w:r>
            <w:r w:rsidRPr="002A269C">
              <w:rPr>
                <w:rFonts w:hint="eastAsia"/>
                <w:b/>
                <w:szCs w:val="24"/>
              </w:rPr>
              <w:t>、公司</w:t>
            </w:r>
            <w:r w:rsidRPr="002A269C">
              <w:rPr>
                <w:rFonts w:hint="eastAsia"/>
                <w:b/>
                <w:szCs w:val="24"/>
              </w:rPr>
              <w:t>2</w:t>
            </w:r>
            <w:r w:rsidRPr="002A269C">
              <w:rPr>
                <w:b/>
                <w:szCs w:val="24"/>
              </w:rPr>
              <w:t>026</w:t>
            </w:r>
            <w:r w:rsidRPr="002A269C">
              <w:rPr>
                <w:rFonts w:hint="eastAsia"/>
                <w:b/>
                <w:szCs w:val="24"/>
              </w:rPr>
              <w:t>年上半年实现营业收入</w:t>
            </w:r>
            <w:r w:rsidRPr="002A269C">
              <w:rPr>
                <w:b/>
                <w:szCs w:val="24"/>
              </w:rPr>
              <w:t>66,270.45</w:t>
            </w:r>
            <w:r w:rsidRPr="002A269C">
              <w:rPr>
                <w:b/>
                <w:szCs w:val="24"/>
              </w:rPr>
              <w:t>万元</w:t>
            </w:r>
            <w:r w:rsidRPr="002A269C">
              <w:rPr>
                <w:rFonts w:hint="eastAsia"/>
                <w:b/>
                <w:szCs w:val="24"/>
              </w:rPr>
              <w:t>，同比增长</w:t>
            </w:r>
            <w:r w:rsidRPr="002A269C">
              <w:rPr>
                <w:rFonts w:hint="eastAsia"/>
                <w:b/>
                <w:szCs w:val="24"/>
              </w:rPr>
              <w:t>1</w:t>
            </w:r>
            <w:r w:rsidRPr="002A269C">
              <w:rPr>
                <w:b/>
                <w:szCs w:val="24"/>
              </w:rPr>
              <w:t>.25%</w:t>
            </w:r>
            <w:r w:rsidRPr="002A269C">
              <w:rPr>
                <w:rFonts w:hint="eastAsia"/>
                <w:b/>
                <w:szCs w:val="24"/>
              </w:rPr>
              <w:t>，归属于母公司所有者的净利润</w:t>
            </w:r>
            <w:r w:rsidRPr="002A269C">
              <w:rPr>
                <w:b/>
                <w:szCs w:val="24"/>
              </w:rPr>
              <w:t>5,503.79</w:t>
            </w:r>
            <w:r w:rsidRPr="002A269C">
              <w:rPr>
                <w:b/>
                <w:szCs w:val="24"/>
              </w:rPr>
              <w:t>万元，同比下降</w:t>
            </w:r>
            <w:r w:rsidRPr="002A269C">
              <w:rPr>
                <w:b/>
                <w:szCs w:val="24"/>
              </w:rPr>
              <w:t>48.17%</w:t>
            </w:r>
            <w:r>
              <w:rPr>
                <w:rFonts w:hint="eastAsia"/>
                <w:b/>
                <w:szCs w:val="24"/>
              </w:rPr>
              <w:t>，呈现增收不增利的情况。请公司分析上半年盈利承压的</w:t>
            </w:r>
            <w:r w:rsidRPr="002A269C">
              <w:rPr>
                <w:rFonts w:hint="eastAsia"/>
                <w:b/>
                <w:szCs w:val="24"/>
              </w:rPr>
              <w:t>原因，并说明下半年盈利能力的修复路径。</w:t>
            </w:r>
          </w:p>
          <w:p w14:paraId="7A1C0FF4" w14:textId="77777777" w:rsidR="0090356C" w:rsidRDefault="0090356C" w:rsidP="003A70AD">
            <w:pPr>
              <w:widowControl/>
              <w:jc w:val="left"/>
              <w:rPr>
                <w:szCs w:val="24"/>
              </w:rPr>
            </w:pPr>
            <w:bookmarkStart w:id="4" w:name="OLE_LINK2"/>
            <w:bookmarkStart w:id="5" w:name="OLE_LINK3"/>
            <w:r w:rsidRPr="003A50B4">
              <w:rPr>
                <w:rFonts w:hint="eastAsia"/>
                <w:b/>
                <w:szCs w:val="24"/>
              </w:rPr>
              <w:t>答：</w:t>
            </w:r>
            <w:bookmarkEnd w:id="4"/>
            <w:bookmarkEnd w:id="5"/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年上半年，受益于</w:t>
            </w:r>
            <w:r>
              <w:rPr>
                <w:rFonts w:hint="eastAsia"/>
                <w:szCs w:val="24"/>
              </w:rPr>
              <w:t>A</w:t>
            </w:r>
            <w:r>
              <w:rPr>
                <w:szCs w:val="24"/>
              </w:rPr>
              <w:t>I</w:t>
            </w:r>
            <w:r>
              <w:rPr>
                <w:rFonts w:hint="eastAsia"/>
                <w:szCs w:val="24"/>
              </w:rPr>
              <w:t>资本开支增加、下游晶圆厂积极扩产及半导体装备及其零部件国产替代浪潮，公司营业收入实现增长。报告期内公司盈利承压的主要原因为毛利率下滑导致利润相应减少，具体影响体现在：</w:t>
            </w:r>
            <w:r w:rsidRPr="003A50B4">
              <w:rPr>
                <w:szCs w:val="24"/>
              </w:rPr>
              <w:t>1</w:t>
            </w:r>
            <w:r w:rsidRPr="003A50B4">
              <w:rPr>
                <w:szCs w:val="24"/>
              </w:rPr>
              <w:t>、公司根据市场需求及发展规划，进行了产能扩充，新增产能所需的基础建设和机器设备已逐步启用，陆续转固并计提折旧；</w:t>
            </w:r>
            <w:r w:rsidRPr="003A50B4">
              <w:rPr>
                <w:szCs w:val="24"/>
              </w:rPr>
              <w:t>2</w:t>
            </w:r>
            <w:r w:rsidRPr="003A50B4">
              <w:rPr>
                <w:szCs w:val="24"/>
              </w:rPr>
              <w:t>、报告期内公司根据生产需要新进大批员工，导致薪酬支出大幅增加；</w:t>
            </w:r>
            <w:r w:rsidRPr="003A50B4">
              <w:rPr>
                <w:szCs w:val="24"/>
              </w:rPr>
              <w:t>3</w:t>
            </w:r>
            <w:r w:rsidRPr="003A50B4">
              <w:rPr>
                <w:szCs w:val="24"/>
              </w:rPr>
              <w:t>、随着半导体设备国产化深入，公司先进制程零部件增长迅速，为满足先进制程对产品更严苛的质量要求，公司通过改进设计、改进工艺、增加洁净室投入等方式在各个环节加强质量管控，从而导致成本增加；</w:t>
            </w:r>
            <w:r w:rsidRPr="003A50B4">
              <w:rPr>
                <w:szCs w:val="24"/>
              </w:rPr>
              <w:t>4</w:t>
            </w:r>
            <w:r w:rsidRPr="003A50B4">
              <w:rPr>
                <w:szCs w:val="24"/>
              </w:rPr>
              <w:t>、生产能力的提升及新建产能的效率释放需要一定的周期，目前公司正处于该周期中。</w:t>
            </w:r>
          </w:p>
          <w:p w14:paraId="219D0C3D" w14:textId="77777777" w:rsidR="0090356C" w:rsidRDefault="0090356C" w:rsidP="003A70AD">
            <w:pPr>
              <w:widowControl/>
              <w:ind w:firstLineChars="200" w:firstLine="400"/>
              <w:jc w:val="left"/>
              <w:rPr>
                <w:szCs w:val="24"/>
              </w:rPr>
            </w:pPr>
            <w:r w:rsidRPr="003A50B4">
              <w:rPr>
                <w:rFonts w:hint="eastAsia"/>
                <w:szCs w:val="24"/>
              </w:rPr>
              <w:t>除上述原因外，因一季度受行业阶段性下行带来的客户延期交付影响，公司存货金额增加、库龄有所延长，计提的存货跌价</w:t>
            </w:r>
            <w:r w:rsidRPr="003A50B4">
              <w:rPr>
                <w:rFonts w:hint="eastAsia"/>
                <w:szCs w:val="24"/>
              </w:rPr>
              <w:lastRenderedPageBreak/>
              <w:t>准备上升，计入当期损益的资产减值损失相应增加；客户结算的方式发生变化导致应收账款增加，计入当期损益的应收账款坏账损失随之增加，公司信用减值损失同比增加；同时，公司用于外销结算的主要货币为美元，</w:t>
            </w:r>
            <w:r w:rsidRPr="003A50B4">
              <w:rPr>
                <w:szCs w:val="24"/>
              </w:rPr>
              <w:t>2025</w:t>
            </w:r>
            <w:r w:rsidRPr="003A50B4">
              <w:rPr>
                <w:szCs w:val="24"/>
              </w:rPr>
              <w:t>年同期，人民币对美元汇率较为稳定，</w:t>
            </w:r>
            <w:r w:rsidRPr="003A50B4">
              <w:rPr>
                <w:szCs w:val="24"/>
              </w:rPr>
              <w:t>2026</w:t>
            </w:r>
            <w:r w:rsidRPr="003A50B4">
              <w:rPr>
                <w:szCs w:val="24"/>
              </w:rPr>
              <w:t>年，受宏观环境影响，美元对人民币持续贬值，带来大额汇兑损失，从而减少净利润。</w:t>
            </w:r>
          </w:p>
          <w:p w14:paraId="20EB38BC" w14:textId="77777777" w:rsidR="0090356C" w:rsidRDefault="0090356C" w:rsidP="003A70AD">
            <w:pPr>
              <w:widowControl/>
              <w:ind w:firstLineChars="200" w:firstLine="400"/>
              <w:jc w:val="left"/>
              <w:rPr>
                <w:szCs w:val="24"/>
              </w:rPr>
            </w:pPr>
            <w:bookmarkStart w:id="6" w:name="OLE_LINK12"/>
            <w:bookmarkStart w:id="7" w:name="OLE_LINK13"/>
            <w:bookmarkStart w:id="8" w:name="OLE_LINK25"/>
            <w:bookmarkStart w:id="9" w:name="OLE_LINK26"/>
            <w:r>
              <w:rPr>
                <w:rFonts w:hint="eastAsia"/>
                <w:szCs w:val="24"/>
              </w:rPr>
              <w:t>截至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年上半年末</w:t>
            </w:r>
            <w:r w:rsidRPr="003A50B4">
              <w:rPr>
                <w:rFonts w:hint="eastAsia"/>
                <w:szCs w:val="24"/>
              </w:rPr>
              <w:t>，公司在手订单比去年同期增长超过</w:t>
            </w:r>
            <w:r w:rsidRPr="003A50B4">
              <w:rPr>
                <w:szCs w:val="24"/>
              </w:rPr>
              <w:t>80%</w:t>
            </w:r>
            <w:r>
              <w:rPr>
                <w:szCs w:val="24"/>
              </w:rPr>
              <w:t>，创历史新高</w:t>
            </w:r>
            <w:r>
              <w:rPr>
                <w:rFonts w:hint="eastAsia"/>
                <w:szCs w:val="24"/>
              </w:rPr>
              <w:t>，</w:t>
            </w:r>
            <w:bookmarkEnd w:id="6"/>
            <w:bookmarkEnd w:id="7"/>
            <w:r>
              <w:rPr>
                <w:rFonts w:hint="eastAsia"/>
                <w:szCs w:val="24"/>
              </w:rPr>
              <w:t>子公司无锡先研</w:t>
            </w:r>
            <w:r>
              <w:rPr>
                <w:rFonts w:hint="eastAsia"/>
                <w:szCs w:val="24"/>
              </w:rPr>
              <w:t>I</w:t>
            </w:r>
            <w:r>
              <w:rPr>
                <w:szCs w:val="24"/>
              </w:rPr>
              <w:t>PO</w:t>
            </w:r>
            <w:r>
              <w:rPr>
                <w:rFonts w:hint="eastAsia"/>
                <w:szCs w:val="24"/>
              </w:rPr>
              <w:t>募投项目也将于下半年交付使用，随着产能扩建投入使用、新招聘员工技能熟练度增加，公司产能将逐步得到释放</w:t>
            </w:r>
            <w:bookmarkEnd w:id="8"/>
            <w:bookmarkEnd w:id="9"/>
            <w:r>
              <w:rPr>
                <w:rFonts w:hint="eastAsia"/>
                <w:szCs w:val="24"/>
              </w:rPr>
              <w:t>，公司也将持续强化内部管理与成本管控，推进工艺创新与研发突破，多维度推动盈利能力逐步修复。</w:t>
            </w:r>
          </w:p>
          <w:p w14:paraId="7AEC3D17" w14:textId="77777777" w:rsidR="0090356C" w:rsidRDefault="0090356C" w:rsidP="0090356C">
            <w:pPr>
              <w:widowControl/>
              <w:jc w:val="left"/>
              <w:rPr>
                <w:szCs w:val="24"/>
              </w:rPr>
            </w:pPr>
          </w:p>
          <w:p w14:paraId="53F08F6B" w14:textId="77777777" w:rsidR="0090356C" w:rsidRPr="0090356C" w:rsidRDefault="0090356C" w:rsidP="0090356C">
            <w:pPr>
              <w:widowControl/>
              <w:jc w:val="left"/>
              <w:rPr>
                <w:b/>
                <w:szCs w:val="24"/>
              </w:rPr>
            </w:pPr>
            <w:r w:rsidRPr="0090356C">
              <w:rPr>
                <w:rFonts w:hint="eastAsia"/>
                <w:b/>
                <w:szCs w:val="24"/>
              </w:rPr>
              <w:t>2</w:t>
            </w:r>
            <w:r w:rsidRPr="0090356C">
              <w:rPr>
                <w:rFonts w:hint="eastAsia"/>
                <w:b/>
                <w:szCs w:val="24"/>
              </w:rPr>
              <w:t>、公司的产能建设情况如何？</w:t>
            </w:r>
          </w:p>
          <w:p w14:paraId="4EBAE3A5" w14:textId="77777777" w:rsidR="0090356C" w:rsidRDefault="0090356C" w:rsidP="0090356C">
            <w:pPr>
              <w:widowControl/>
              <w:jc w:val="left"/>
              <w:rPr>
                <w:szCs w:val="24"/>
              </w:rPr>
            </w:pPr>
            <w:r w:rsidRPr="003A50B4">
              <w:rPr>
                <w:rFonts w:hint="eastAsia"/>
                <w:b/>
                <w:szCs w:val="24"/>
              </w:rPr>
              <w:t>答：</w:t>
            </w:r>
            <w:r w:rsidRPr="0090356C">
              <w:rPr>
                <w:rFonts w:hint="eastAsia"/>
                <w:szCs w:val="24"/>
              </w:rPr>
              <w:t>受益于</w:t>
            </w:r>
            <w:r w:rsidRPr="0090356C">
              <w:rPr>
                <w:szCs w:val="24"/>
              </w:rPr>
              <w:t>AI</w:t>
            </w:r>
            <w:r w:rsidRPr="0090356C">
              <w:rPr>
                <w:szCs w:val="24"/>
              </w:rPr>
              <w:t>资本开支增加、下游晶圆厂积极扩产以及半导体装备及其零部件国产替代浪潮，公司积极进行产能布局，</w:t>
            </w:r>
            <w:r>
              <w:rPr>
                <w:rFonts w:hint="eastAsia"/>
                <w:szCs w:val="24"/>
              </w:rPr>
              <w:t>公司现在</w:t>
            </w:r>
            <w:r w:rsidRPr="0090356C">
              <w:rPr>
                <w:rFonts w:hint="eastAsia"/>
                <w:szCs w:val="24"/>
              </w:rPr>
              <w:t>靖江拥有</w:t>
            </w:r>
            <w:r w:rsidRPr="0090356C">
              <w:rPr>
                <w:szCs w:val="24"/>
              </w:rPr>
              <w:t>11.5</w:t>
            </w:r>
            <w:r>
              <w:rPr>
                <w:szCs w:val="24"/>
              </w:rPr>
              <w:t>万平方米的生产基地</w:t>
            </w:r>
            <w:r w:rsidR="00DB3D61">
              <w:rPr>
                <w:rFonts w:hint="eastAsia"/>
                <w:szCs w:val="24"/>
              </w:rPr>
              <w:t>（包括精密制造一厂</w:t>
            </w:r>
            <w:r w:rsidR="00DB3D61">
              <w:rPr>
                <w:rFonts w:hint="eastAsia"/>
                <w:szCs w:val="24"/>
              </w:rPr>
              <w:t>&amp;</w:t>
            </w:r>
            <w:r w:rsidR="00DB3D61">
              <w:rPr>
                <w:rFonts w:hint="eastAsia"/>
                <w:szCs w:val="24"/>
              </w:rPr>
              <w:t>第一表处中心、精密制造二厂、第二表处中心及工艺器件事业部），</w:t>
            </w:r>
            <w:r>
              <w:rPr>
                <w:szCs w:val="24"/>
              </w:rPr>
              <w:t>在</w:t>
            </w:r>
            <w:r w:rsidRPr="0090356C">
              <w:rPr>
                <w:szCs w:val="24"/>
              </w:rPr>
              <w:t>无锡市拥有</w:t>
            </w:r>
            <w:r w:rsidRPr="0090356C">
              <w:rPr>
                <w:szCs w:val="24"/>
              </w:rPr>
              <w:t>4</w:t>
            </w:r>
            <w:r>
              <w:rPr>
                <w:szCs w:val="24"/>
              </w:rPr>
              <w:t>万余平方米的生产基地</w:t>
            </w:r>
            <w:r>
              <w:rPr>
                <w:rFonts w:hint="eastAsia"/>
                <w:szCs w:val="24"/>
              </w:rPr>
              <w:t>（含无锡先研</w:t>
            </w:r>
            <w:r w:rsidR="00DB3D61">
              <w:rPr>
                <w:rFonts w:hint="eastAsia"/>
                <w:szCs w:val="24"/>
              </w:rPr>
              <w:t>研发和制造基地，即</w:t>
            </w:r>
            <w:r>
              <w:rPr>
                <w:rFonts w:hint="eastAsia"/>
                <w:szCs w:val="24"/>
              </w:rPr>
              <w:t>I</w:t>
            </w:r>
            <w:r>
              <w:rPr>
                <w:szCs w:val="24"/>
              </w:rPr>
              <w:t>PO</w:t>
            </w:r>
            <w:r>
              <w:rPr>
                <w:rFonts w:hint="eastAsia"/>
                <w:szCs w:val="24"/>
              </w:rPr>
              <w:t>募投项目）</w:t>
            </w:r>
            <w:r w:rsidR="00DB3D61">
              <w:rPr>
                <w:rFonts w:hint="eastAsia"/>
                <w:szCs w:val="24"/>
              </w:rPr>
              <w:t>。上述项目全部投产并达到满产状态后</w:t>
            </w:r>
            <w:r w:rsidR="00DB3D61" w:rsidRPr="00DB3D61">
              <w:rPr>
                <w:rFonts w:hint="eastAsia"/>
                <w:szCs w:val="24"/>
              </w:rPr>
              <w:t>，公司规划总产能将超</w:t>
            </w:r>
            <w:r w:rsidR="00DB3D61" w:rsidRPr="00DB3D61">
              <w:rPr>
                <w:szCs w:val="24"/>
              </w:rPr>
              <w:t>30</w:t>
            </w:r>
            <w:r w:rsidR="00DB3D61" w:rsidRPr="00DB3D61">
              <w:rPr>
                <w:szCs w:val="24"/>
              </w:rPr>
              <w:t>亿元。</w:t>
            </w:r>
          </w:p>
          <w:p w14:paraId="72BC20BB" w14:textId="77777777" w:rsidR="0090356C" w:rsidRDefault="0090356C" w:rsidP="00781EE0">
            <w:pPr>
              <w:widowControl/>
              <w:ind w:firstLineChars="200" w:firstLine="400"/>
              <w:jc w:val="left"/>
              <w:rPr>
                <w:szCs w:val="24"/>
              </w:rPr>
            </w:pPr>
            <w:r w:rsidRPr="0090356C">
              <w:rPr>
                <w:rFonts w:hint="eastAsia"/>
                <w:szCs w:val="24"/>
              </w:rPr>
              <w:t>同时，公司于</w:t>
            </w:r>
            <w:r w:rsidRPr="0090356C">
              <w:rPr>
                <w:szCs w:val="24"/>
              </w:rPr>
              <w:t>2026</w:t>
            </w:r>
            <w:r w:rsidRPr="0090356C">
              <w:rPr>
                <w:szCs w:val="24"/>
              </w:rPr>
              <w:t>年</w:t>
            </w:r>
            <w:r w:rsidRPr="0090356C">
              <w:rPr>
                <w:szCs w:val="24"/>
              </w:rPr>
              <w:t>8</w:t>
            </w:r>
            <w:r w:rsidRPr="0090356C">
              <w:rPr>
                <w:szCs w:val="24"/>
              </w:rPr>
              <w:t>月完成可转债发行募资，资金用于加热器、匀气盘、静电卡盘等半导体先进制程功能器件的研发和生产基地的产能建设，建成后将新增</w:t>
            </w:r>
            <w:r w:rsidRPr="0090356C">
              <w:rPr>
                <w:szCs w:val="24"/>
              </w:rPr>
              <w:t>7</w:t>
            </w:r>
            <w:r w:rsidRPr="0090356C">
              <w:rPr>
                <w:szCs w:val="24"/>
              </w:rPr>
              <w:t>万平方米生产基地。</w:t>
            </w:r>
          </w:p>
          <w:p w14:paraId="3640A670" w14:textId="77777777" w:rsidR="0090356C" w:rsidRDefault="0090356C" w:rsidP="00DB3D61">
            <w:pPr>
              <w:widowControl/>
              <w:jc w:val="left"/>
              <w:rPr>
                <w:szCs w:val="24"/>
              </w:rPr>
            </w:pPr>
          </w:p>
          <w:p w14:paraId="693DDDF1" w14:textId="77777777" w:rsidR="0090356C" w:rsidRPr="00880C5D" w:rsidRDefault="0090356C" w:rsidP="003A70AD">
            <w:pPr>
              <w:widowControl/>
              <w:jc w:val="left"/>
              <w:rPr>
                <w:b/>
                <w:szCs w:val="24"/>
              </w:rPr>
            </w:pPr>
            <w:r w:rsidRPr="00880C5D">
              <w:rPr>
                <w:rFonts w:hint="eastAsia"/>
                <w:b/>
                <w:szCs w:val="24"/>
              </w:rPr>
              <w:t>3</w:t>
            </w:r>
            <w:r w:rsidRPr="00880C5D">
              <w:rPr>
                <w:rFonts w:hint="eastAsia"/>
                <w:b/>
                <w:szCs w:val="24"/>
              </w:rPr>
              <w:t>、公司针对加热器产品的产能建设情况如何？</w:t>
            </w:r>
            <w:r>
              <w:rPr>
                <w:rFonts w:hint="eastAsia"/>
                <w:b/>
                <w:szCs w:val="24"/>
              </w:rPr>
              <w:t>预计加热器产品的毛利率情况如何？</w:t>
            </w:r>
            <w:r w:rsidR="00DB3D61">
              <w:rPr>
                <w:rFonts w:hint="eastAsia"/>
                <w:b/>
                <w:szCs w:val="24"/>
              </w:rPr>
              <w:t>陶瓷加热器产品预计何时正式投产及实现收入，产品良率情况如何？</w:t>
            </w:r>
          </w:p>
          <w:p w14:paraId="758C7CFC" w14:textId="43CDA57D" w:rsidR="0090356C" w:rsidRDefault="0090356C" w:rsidP="00B8708C">
            <w:pPr>
              <w:widowControl/>
              <w:jc w:val="left"/>
              <w:rPr>
                <w:szCs w:val="24"/>
              </w:rPr>
            </w:pPr>
            <w:bookmarkStart w:id="10" w:name="OLE_LINK10"/>
            <w:bookmarkStart w:id="11" w:name="OLE_LINK11"/>
            <w:r w:rsidRPr="003A50B4">
              <w:rPr>
                <w:rFonts w:hint="eastAsia"/>
                <w:b/>
                <w:szCs w:val="24"/>
              </w:rPr>
              <w:t>答：</w:t>
            </w:r>
            <w:r w:rsidRPr="00C6362E">
              <w:rPr>
                <w:rFonts w:hint="eastAsia"/>
                <w:szCs w:val="24"/>
              </w:rPr>
              <w:t>公司</w:t>
            </w:r>
            <w:bookmarkEnd w:id="10"/>
            <w:bookmarkEnd w:id="11"/>
            <w:r>
              <w:rPr>
                <w:rFonts w:hint="eastAsia"/>
                <w:szCs w:val="24"/>
              </w:rPr>
              <w:t>金属加热器产品现有生产基地占地</w:t>
            </w: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万平方米</w:t>
            </w:r>
            <w:r w:rsidR="00D84BD6">
              <w:rPr>
                <w:rFonts w:hint="eastAsia"/>
                <w:szCs w:val="24"/>
              </w:rPr>
              <w:t>。</w:t>
            </w:r>
            <w:r>
              <w:rPr>
                <w:rFonts w:hint="eastAsia"/>
                <w:szCs w:val="24"/>
              </w:rPr>
              <w:t>为积极拓展半导体装备核心器件市场，公司于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>8</w:t>
            </w:r>
            <w:r>
              <w:rPr>
                <w:rFonts w:hint="eastAsia"/>
                <w:szCs w:val="24"/>
              </w:rPr>
              <w:t>月已通过发行可转债募资</w:t>
            </w:r>
            <w:r>
              <w:rPr>
                <w:rFonts w:hint="eastAsia"/>
                <w:szCs w:val="24"/>
              </w:rPr>
              <w:t>7</w:t>
            </w:r>
            <w:r>
              <w:rPr>
                <w:szCs w:val="24"/>
              </w:rPr>
              <w:t>.50</w:t>
            </w:r>
            <w:r>
              <w:rPr>
                <w:rFonts w:hint="eastAsia"/>
                <w:szCs w:val="24"/>
              </w:rPr>
              <w:t>亿元，其中用于加热器产品新建及扩产的为“</w:t>
            </w:r>
            <w:r w:rsidRPr="00880C5D">
              <w:rPr>
                <w:rFonts w:hint="eastAsia"/>
                <w:szCs w:val="24"/>
              </w:rPr>
              <w:t>半导体先进制程核心工艺金属器件扩建项目</w:t>
            </w:r>
            <w:r>
              <w:rPr>
                <w:rFonts w:hint="eastAsia"/>
                <w:szCs w:val="24"/>
              </w:rPr>
              <w:t>”（项目一）、“</w:t>
            </w:r>
            <w:r w:rsidRPr="00880C5D">
              <w:rPr>
                <w:rFonts w:hint="eastAsia"/>
                <w:szCs w:val="24"/>
              </w:rPr>
              <w:t>半导体先进制程核心工艺非金属材料及器件研发、生产新建项目</w:t>
            </w:r>
            <w:r>
              <w:rPr>
                <w:rFonts w:hint="eastAsia"/>
                <w:szCs w:val="24"/>
              </w:rPr>
              <w:t>”（项目二），生产基地位于江苏靖江，占地</w:t>
            </w:r>
            <w:r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万平方米，公司已于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年初以自有资金先行投入生产基地建设，预计</w:t>
            </w:r>
            <w:r w:rsidR="00D84BD6">
              <w:rPr>
                <w:rFonts w:hint="eastAsia"/>
                <w:szCs w:val="24"/>
              </w:rPr>
              <w:t>今年年底一期厂房完成建设。</w:t>
            </w:r>
            <w:r>
              <w:rPr>
                <w:rFonts w:hint="eastAsia"/>
                <w:szCs w:val="24"/>
              </w:rPr>
              <w:t>公司加热器产品综合毛利率预计在</w:t>
            </w:r>
            <w:r>
              <w:rPr>
                <w:rFonts w:hint="eastAsia"/>
                <w:szCs w:val="24"/>
              </w:rPr>
              <w:t>4</w:t>
            </w:r>
            <w:r>
              <w:rPr>
                <w:szCs w:val="24"/>
              </w:rPr>
              <w:t>0%</w:t>
            </w:r>
            <w:r>
              <w:rPr>
                <w:rFonts w:hint="eastAsia"/>
                <w:szCs w:val="24"/>
              </w:rPr>
              <w:t>以上。</w:t>
            </w:r>
          </w:p>
          <w:p w14:paraId="29A3B3F4" w14:textId="0DF3A71B" w:rsidR="00DB3D61" w:rsidRDefault="00DB3D61" w:rsidP="00781EE0">
            <w:pPr>
              <w:widowControl/>
              <w:ind w:firstLineChars="200" w:firstLine="40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公司陶瓷加热器产品</w:t>
            </w:r>
            <w:r w:rsidR="00781EE0">
              <w:rPr>
                <w:rFonts w:hint="eastAsia"/>
                <w:szCs w:val="24"/>
              </w:rPr>
              <w:t>已通过国内头部设备上验证，今年四季度将实现小批量量产并贡献收入，目前产品</w:t>
            </w:r>
            <w:r>
              <w:rPr>
                <w:rFonts w:hint="eastAsia"/>
                <w:szCs w:val="24"/>
              </w:rPr>
              <w:t>在</w:t>
            </w:r>
            <w:r w:rsidRPr="00DB3D61">
              <w:rPr>
                <w:rFonts w:hint="eastAsia"/>
                <w:szCs w:val="24"/>
              </w:rPr>
              <w:t>试验线上的良率超</w:t>
            </w:r>
            <w:r w:rsidRPr="00DB3D61">
              <w:rPr>
                <w:szCs w:val="24"/>
              </w:rPr>
              <w:t>80%</w:t>
            </w:r>
            <w:r w:rsidRPr="00DB3D61">
              <w:rPr>
                <w:szCs w:val="24"/>
              </w:rPr>
              <w:t>。</w:t>
            </w:r>
          </w:p>
          <w:p w14:paraId="083B5A68" w14:textId="77777777" w:rsidR="00DB3D61" w:rsidRDefault="00DB3D61" w:rsidP="00DB3D61">
            <w:pPr>
              <w:widowControl/>
              <w:jc w:val="left"/>
              <w:rPr>
                <w:szCs w:val="24"/>
              </w:rPr>
            </w:pPr>
          </w:p>
          <w:p w14:paraId="6807F530" w14:textId="77777777" w:rsidR="0090356C" w:rsidRPr="00C3099D" w:rsidRDefault="0090356C" w:rsidP="003A70AD">
            <w:pPr>
              <w:widowControl/>
              <w:jc w:val="left"/>
              <w:rPr>
                <w:b/>
                <w:szCs w:val="24"/>
              </w:rPr>
            </w:pPr>
            <w:r w:rsidRPr="00C3099D">
              <w:rPr>
                <w:rFonts w:hint="eastAsia"/>
                <w:b/>
                <w:szCs w:val="24"/>
              </w:rPr>
              <w:t>4</w:t>
            </w:r>
            <w:r w:rsidRPr="00C3099D">
              <w:rPr>
                <w:rFonts w:hint="eastAsia"/>
                <w:b/>
                <w:szCs w:val="24"/>
              </w:rPr>
              <w:t>、公司在</w:t>
            </w:r>
            <w:r>
              <w:rPr>
                <w:rFonts w:hint="eastAsia"/>
                <w:b/>
                <w:szCs w:val="24"/>
              </w:rPr>
              <w:t>先进</w:t>
            </w:r>
            <w:r w:rsidRPr="00C3099D">
              <w:rPr>
                <w:rFonts w:hint="eastAsia"/>
                <w:b/>
                <w:szCs w:val="24"/>
              </w:rPr>
              <w:t>涂层产品方面的研发进展和产品应用情况如何？</w:t>
            </w:r>
          </w:p>
          <w:p w14:paraId="14560F20" w14:textId="77777777" w:rsidR="0090356C" w:rsidRDefault="0090356C" w:rsidP="00DB3D61">
            <w:pPr>
              <w:widowControl/>
              <w:jc w:val="left"/>
              <w:rPr>
                <w:szCs w:val="24"/>
              </w:rPr>
            </w:pPr>
            <w:r w:rsidRPr="003A50B4">
              <w:rPr>
                <w:rFonts w:hint="eastAsia"/>
                <w:b/>
                <w:szCs w:val="24"/>
              </w:rPr>
              <w:t>答：</w:t>
            </w:r>
            <w:r w:rsidR="00DB3D61" w:rsidRPr="00DB3D61">
              <w:rPr>
                <w:rFonts w:hint="eastAsia"/>
                <w:szCs w:val="24"/>
              </w:rPr>
              <w:t>公司综合运用阳极氧化、化学镀镍、先进涂层和高洁净度清洗等多项表面处理工艺，实现了先进制程设备零部件对洁净度、</w:t>
            </w:r>
            <w:r w:rsidR="00DB3D61" w:rsidRPr="00DB3D61">
              <w:rPr>
                <w:rFonts w:hint="eastAsia"/>
                <w:szCs w:val="24"/>
              </w:rPr>
              <w:lastRenderedPageBreak/>
              <w:t>耐腐蚀性等性能要求的提升，并为客户提供多体系全制程涂层的一站式服务。在先进涂层领域，公司集成了</w:t>
            </w:r>
            <w:r w:rsidR="00DB3D61" w:rsidRPr="00DB3D61">
              <w:rPr>
                <w:szCs w:val="24"/>
              </w:rPr>
              <w:t>APS</w:t>
            </w:r>
            <w:r w:rsidR="00DB3D61" w:rsidRPr="00DB3D61">
              <w:rPr>
                <w:szCs w:val="24"/>
              </w:rPr>
              <w:t>、</w:t>
            </w:r>
            <w:r w:rsidR="00DB3D61" w:rsidRPr="00DB3D61">
              <w:rPr>
                <w:szCs w:val="24"/>
              </w:rPr>
              <w:t>EBPVD</w:t>
            </w:r>
            <w:r w:rsidR="00DB3D61" w:rsidRPr="00DB3D61">
              <w:rPr>
                <w:szCs w:val="24"/>
              </w:rPr>
              <w:t>、</w:t>
            </w:r>
            <w:r w:rsidR="00DB3D61" w:rsidRPr="00DB3D61">
              <w:rPr>
                <w:szCs w:val="24"/>
              </w:rPr>
              <w:t>SPS</w:t>
            </w:r>
            <w:r w:rsidR="00DB3D61" w:rsidRPr="00DB3D61">
              <w:rPr>
                <w:szCs w:val="24"/>
              </w:rPr>
              <w:t>、</w:t>
            </w:r>
            <w:r w:rsidR="00DB3D61" w:rsidRPr="00DB3D61">
              <w:rPr>
                <w:szCs w:val="24"/>
              </w:rPr>
              <w:t>ALD</w:t>
            </w:r>
            <w:r w:rsidR="00DB3D61" w:rsidRPr="00DB3D61">
              <w:rPr>
                <w:szCs w:val="24"/>
              </w:rPr>
              <w:t>、</w:t>
            </w:r>
            <w:r w:rsidR="00DB3D61" w:rsidRPr="00DB3D61">
              <w:rPr>
                <w:szCs w:val="24"/>
              </w:rPr>
              <w:t>ALF</w:t>
            </w:r>
            <w:r w:rsidR="00DB3D61" w:rsidRPr="00DB3D61">
              <w:rPr>
                <w:szCs w:val="24"/>
              </w:rPr>
              <w:t>涂层等多类核心工艺，实现从厚膜热喷涂到原子级别薄膜沉积的全工艺能力覆盖。在先进涂层粉末制备的研发方面，公司技术团队在氧化钇、氧化铝、氟化钇、氟氧化钇等粉末材料国产化开发工作实现突破，并得到终端客户的广泛认可，处于国内领先水平，是目前国内零部件企业在先进涂层方面工艺最齐</w:t>
            </w:r>
            <w:r w:rsidR="00DB3D61" w:rsidRPr="00DB3D61">
              <w:rPr>
                <w:rFonts w:hint="eastAsia"/>
                <w:szCs w:val="24"/>
              </w:rPr>
              <w:t>全的供应商。</w:t>
            </w:r>
          </w:p>
          <w:p w14:paraId="448F0C8D" w14:textId="77777777" w:rsidR="0090356C" w:rsidRPr="003A7469" w:rsidRDefault="0090356C" w:rsidP="003A70AD">
            <w:pPr>
              <w:widowControl/>
              <w:jc w:val="left"/>
              <w:rPr>
                <w:szCs w:val="24"/>
              </w:rPr>
            </w:pPr>
          </w:p>
          <w:p w14:paraId="3EE15377" w14:textId="77777777" w:rsidR="0090356C" w:rsidRPr="00C3099D" w:rsidRDefault="00DB3D61" w:rsidP="003A70AD">
            <w:pPr>
              <w:widowControl/>
              <w:jc w:val="left"/>
              <w:rPr>
                <w:b/>
                <w:szCs w:val="24"/>
              </w:rPr>
            </w:pPr>
            <w:r w:rsidRPr="00DB3D61">
              <w:rPr>
                <w:rFonts w:hint="eastAsia"/>
                <w:b/>
                <w:szCs w:val="24"/>
              </w:rPr>
              <w:t>5</w:t>
            </w:r>
            <w:r w:rsidR="0090356C" w:rsidRPr="00DB3D61">
              <w:rPr>
                <w:rFonts w:hint="eastAsia"/>
                <w:b/>
                <w:szCs w:val="24"/>
              </w:rPr>
              <w:t>、</w:t>
            </w:r>
            <w:r w:rsidR="0090356C" w:rsidRPr="00C3099D">
              <w:rPr>
                <w:rFonts w:hint="eastAsia"/>
                <w:b/>
                <w:szCs w:val="24"/>
              </w:rPr>
              <w:t>公司在医疗和航空航天业务方面的拓展有哪些新进展？</w:t>
            </w:r>
          </w:p>
          <w:p w14:paraId="654BD8B1" w14:textId="77777777" w:rsidR="0090356C" w:rsidRDefault="0090356C" w:rsidP="003A70AD">
            <w:pPr>
              <w:widowControl/>
              <w:jc w:val="left"/>
              <w:rPr>
                <w:szCs w:val="24"/>
              </w:rPr>
            </w:pPr>
            <w:bookmarkStart w:id="12" w:name="OLE_LINK19"/>
            <w:bookmarkStart w:id="13" w:name="OLE_LINK20"/>
            <w:bookmarkStart w:id="14" w:name="OLE_LINK21"/>
            <w:bookmarkStart w:id="15" w:name="OLE_LINK22"/>
            <w:r w:rsidRPr="003A50B4">
              <w:rPr>
                <w:rFonts w:hint="eastAsia"/>
                <w:b/>
                <w:szCs w:val="24"/>
              </w:rPr>
              <w:t>答：</w:t>
            </w:r>
            <w:bookmarkEnd w:id="12"/>
            <w:bookmarkEnd w:id="13"/>
            <w:r w:rsidRPr="00C6362E">
              <w:rPr>
                <w:rFonts w:hint="eastAsia"/>
                <w:szCs w:val="24"/>
              </w:rPr>
              <w:t>公司</w:t>
            </w:r>
            <w:bookmarkEnd w:id="14"/>
            <w:bookmarkEnd w:id="15"/>
            <w:r>
              <w:rPr>
                <w:rFonts w:hint="eastAsia"/>
                <w:szCs w:val="24"/>
              </w:rPr>
              <w:t>依托通用的精密制造技术平台，稳健地</w:t>
            </w:r>
            <w:r w:rsidRPr="000805DE">
              <w:rPr>
                <w:rFonts w:hint="eastAsia"/>
                <w:szCs w:val="24"/>
              </w:rPr>
              <w:t>向医疗装备以及航天航空领域拓展</w:t>
            </w:r>
            <w:r>
              <w:rPr>
                <w:rFonts w:hint="eastAsia"/>
                <w:szCs w:val="24"/>
              </w:rPr>
              <w:t>，为公司拓展第二增长曲线和新的利润增长点</w:t>
            </w:r>
            <w:r w:rsidRPr="000805DE">
              <w:rPr>
                <w:rFonts w:hint="eastAsia"/>
                <w:szCs w:val="24"/>
              </w:rPr>
              <w:t>。报告期内，全资子公司靖江先捷已通过</w:t>
            </w:r>
            <w:r w:rsidRPr="000805DE">
              <w:rPr>
                <w:szCs w:val="24"/>
              </w:rPr>
              <w:t>NADCAP</w:t>
            </w:r>
            <w:r w:rsidRPr="000805DE">
              <w:rPr>
                <w:szCs w:val="24"/>
              </w:rPr>
              <w:t>化学处理项目认证</w:t>
            </w:r>
            <w:r w:rsidRPr="000805DE">
              <w:rPr>
                <w:rFonts w:hint="eastAsia"/>
                <w:szCs w:val="24"/>
              </w:rPr>
              <w:t>；航天领域已向国内民用火箭制造企业开展部分产品的表面处理业务，目前金额及收入占比相对较低。</w:t>
            </w:r>
          </w:p>
          <w:p w14:paraId="29C4DDB0" w14:textId="77777777" w:rsidR="0090356C" w:rsidRPr="00ED28A9" w:rsidRDefault="0090356C" w:rsidP="003A70AD">
            <w:pPr>
              <w:widowControl/>
              <w:jc w:val="left"/>
              <w:rPr>
                <w:szCs w:val="24"/>
              </w:rPr>
            </w:pPr>
          </w:p>
        </w:tc>
      </w:tr>
    </w:tbl>
    <w:p w14:paraId="4C2B710C" w14:textId="77777777" w:rsidR="00AD444C" w:rsidRPr="0090356C" w:rsidRDefault="00AD444C"/>
    <w:sectPr w:rsidR="00AD444C" w:rsidRPr="00903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6AE3A" w14:textId="77777777" w:rsidR="00B478D3" w:rsidRDefault="00B478D3" w:rsidP="0090356C">
      <w:r>
        <w:separator/>
      </w:r>
    </w:p>
  </w:endnote>
  <w:endnote w:type="continuationSeparator" w:id="0">
    <w:p w14:paraId="20F4BFCB" w14:textId="77777777" w:rsidR="00B478D3" w:rsidRDefault="00B478D3" w:rsidP="0090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DBAE4" w14:textId="77777777" w:rsidR="00B478D3" w:rsidRDefault="00B478D3" w:rsidP="0090356C">
      <w:r>
        <w:separator/>
      </w:r>
    </w:p>
  </w:footnote>
  <w:footnote w:type="continuationSeparator" w:id="0">
    <w:p w14:paraId="5559FE47" w14:textId="77777777" w:rsidR="00B478D3" w:rsidRDefault="00B478D3" w:rsidP="00903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E9"/>
    <w:rsid w:val="00052E21"/>
    <w:rsid w:val="000D79AE"/>
    <w:rsid w:val="00103A41"/>
    <w:rsid w:val="002920AF"/>
    <w:rsid w:val="003368BC"/>
    <w:rsid w:val="0043164E"/>
    <w:rsid w:val="004628CB"/>
    <w:rsid w:val="004B6D76"/>
    <w:rsid w:val="005B19E9"/>
    <w:rsid w:val="00605184"/>
    <w:rsid w:val="006835AA"/>
    <w:rsid w:val="006A2D61"/>
    <w:rsid w:val="00781EE0"/>
    <w:rsid w:val="007A7C31"/>
    <w:rsid w:val="007E14CF"/>
    <w:rsid w:val="00835F45"/>
    <w:rsid w:val="00863020"/>
    <w:rsid w:val="0090356C"/>
    <w:rsid w:val="00921B46"/>
    <w:rsid w:val="00A073E6"/>
    <w:rsid w:val="00A66547"/>
    <w:rsid w:val="00A9105B"/>
    <w:rsid w:val="00AD444C"/>
    <w:rsid w:val="00B478D3"/>
    <w:rsid w:val="00B578CA"/>
    <w:rsid w:val="00B8708C"/>
    <w:rsid w:val="00BB0201"/>
    <w:rsid w:val="00C16137"/>
    <w:rsid w:val="00C47B73"/>
    <w:rsid w:val="00C57919"/>
    <w:rsid w:val="00C673D9"/>
    <w:rsid w:val="00D23460"/>
    <w:rsid w:val="00D53659"/>
    <w:rsid w:val="00D84BD6"/>
    <w:rsid w:val="00DA5037"/>
    <w:rsid w:val="00DB3D61"/>
    <w:rsid w:val="00DC62F2"/>
    <w:rsid w:val="00DF4E6F"/>
    <w:rsid w:val="00EF5E7D"/>
    <w:rsid w:val="00F62919"/>
    <w:rsid w:val="00F86D6A"/>
    <w:rsid w:val="00FA405F"/>
    <w:rsid w:val="00FB254E"/>
    <w:rsid w:val="00FC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B8DE7"/>
  <w15:chartTrackingRefBased/>
  <w15:docId w15:val="{9FDEA719-CA17-4A7D-9B86-9EF4A2F7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5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5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35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35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356C"/>
    <w:rPr>
      <w:sz w:val="18"/>
      <w:szCs w:val="18"/>
    </w:rPr>
  </w:style>
  <w:style w:type="table" w:styleId="a7">
    <w:name w:val="Table Grid"/>
    <w:basedOn w:val="a1"/>
    <w:uiPriority w:val="39"/>
    <w:qFormat/>
    <w:rsid w:val="0090356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84BD6"/>
  </w:style>
  <w:style w:type="paragraph" w:styleId="a9">
    <w:name w:val="Balloon Text"/>
    <w:basedOn w:val="a"/>
    <w:link w:val="aa"/>
    <w:uiPriority w:val="99"/>
    <w:semiHidden/>
    <w:unhideWhenUsed/>
    <w:rsid w:val="00B8708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B87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王兆俊</dc:creator>
  <cp:keywords/>
  <dc:description/>
  <cp:lastModifiedBy>王兆俊</cp:lastModifiedBy>
  <cp:revision>4</cp:revision>
  <dcterms:created xsi:type="dcterms:W3CDTF">2026-09-29T08:41:00Z</dcterms:created>
  <dcterms:modified xsi:type="dcterms:W3CDTF">2026-09-30T00:38:00Z</dcterms:modified>
</cp:coreProperties>
</file>