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427BB" w14:textId="77777777" w:rsidR="00B4382B" w:rsidRDefault="00033868">
      <w:pPr>
        <w:keepNext/>
        <w:keepLines/>
        <w:spacing w:before="260" w:after="260" w:line="360" w:lineRule="auto"/>
        <w:jc w:val="center"/>
        <w:outlineLvl w:val="1"/>
        <w:rPr>
          <w:rFonts w:ascii="宋体" w:hAnsi="宋体"/>
          <w:b/>
          <w:bCs/>
          <w:iCs/>
          <w:sz w:val="24"/>
          <w:szCs w:val="24"/>
        </w:rPr>
      </w:pPr>
      <w:r>
        <w:rPr>
          <w:rFonts w:ascii="仿宋_GB2312" w:eastAsia="仿宋_GB2312" w:hAnsi="仿宋_GB2312" w:cs="仿宋_GB2312" w:hint="eastAsia"/>
          <w:iCs/>
          <w:sz w:val="24"/>
          <w:szCs w:val="24"/>
        </w:rPr>
        <w:t>证券代码：</w:t>
      </w:r>
      <w:r>
        <w:rPr>
          <w:rFonts w:ascii="仿宋_GB2312" w:eastAsia="仿宋_GB2312" w:hAnsi="仿宋_GB2312" w:cs="仿宋_GB2312" w:hint="eastAsia"/>
          <w:iCs/>
          <w:sz w:val="24"/>
          <w:szCs w:val="24"/>
        </w:rPr>
        <w:t xml:space="preserve">600415                                 </w:t>
      </w:r>
      <w:r>
        <w:rPr>
          <w:rFonts w:ascii="仿宋_GB2312" w:eastAsia="仿宋_GB2312" w:hAnsi="仿宋_GB2312" w:cs="仿宋_GB2312" w:hint="eastAsia"/>
          <w:iCs/>
          <w:sz w:val="24"/>
          <w:szCs w:val="24"/>
        </w:rPr>
        <w:t>证券简称：小商品城</w:t>
      </w:r>
      <w:r>
        <w:rPr>
          <w:rFonts w:ascii="宋体" w:hAnsi="宋体"/>
          <w:b/>
          <w:bCs/>
          <w:iCs/>
          <w:sz w:val="24"/>
          <w:szCs w:val="24"/>
        </w:rPr>
        <w:t xml:space="preserve"> </w:t>
      </w:r>
    </w:p>
    <w:p w14:paraId="024427BC" w14:textId="77777777" w:rsidR="00B4382B" w:rsidRDefault="00033868">
      <w:pPr>
        <w:keepNext/>
        <w:keepLines/>
        <w:jc w:val="center"/>
        <w:outlineLvl w:val="1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浙江中国小商品城集团股份有限公司</w:t>
      </w:r>
    </w:p>
    <w:p w14:paraId="024427BD" w14:textId="77777777" w:rsidR="00B4382B" w:rsidRDefault="00033868">
      <w:pPr>
        <w:keepNext/>
        <w:keepLines/>
        <w:jc w:val="center"/>
        <w:outlineLvl w:val="1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投资者关系活动记录表</w:t>
      </w:r>
    </w:p>
    <w:p w14:paraId="024427BE" w14:textId="7FDC32C3" w:rsidR="00B4382B" w:rsidRDefault="00033868">
      <w:pPr>
        <w:keepNext/>
        <w:keepLines/>
        <w:spacing w:beforeLines="50" w:before="156" w:afterLines="50" w:after="156" w:line="360" w:lineRule="auto"/>
        <w:jc w:val="right"/>
        <w:outlineLvl w:val="1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编号：</w:t>
      </w:r>
      <w:r>
        <w:rPr>
          <w:rFonts w:ascii="仿宋_GB2312" w:eastAsia="仿宋_GB2312" w:hAnsi="仿宋_GB2312" w:cs="仿宋_GB2312" w:hint="eastAsia"/>
          <w:sz w:val="24"/>
          <w:szCs w:val="24"/>
        </w:rPr>
        <w:t>2026-00</w:t>
      </w:r>
      <w:r w:rsidR="00B0109C">
        <w:rPr>
          <w:rFonts w:ascii="仿宋_GB2312" w:eastAsia="仿宋_GB2312" w:hAnsi="仿宋_GB2312" w:cs="仿宋_GB2312"/>
          <w:sz w:val="24"/>
          <w:szCs w:val="24"/>
        </w:rPr>
        <w:t>7</w:t>
      </w:r>
    </w:p>
    <w:tbl>
      <w:tblPr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6379"/>
      </w:tblGrid>
      <w:tr w:rsidR="00B4382B" w14:paraId="024427C6" w14:textId="77777777">
        <w:tc>
          <w:tcPr>
            <w:tcW w:w="2411" w:type="dxa"/>
            <w:vAlign w:val="center"/>
          </w:tcPr>
          <w:p w14:paraId="024427BF" w14:textId="77777777" w:rsidR="00B4382B" w:rsidRDefault="00033868">
            <w:pPr>
              <w:spacing w:line="360" w:lineRule="auto"/>
              <w:jc w:val="center"/>
              <w:rPr>
                <w:rFonts w:ascii="宋体" w:hAnsi="宋体" w:cs="黑体"/>
                <w:iCs/>
                <w:sz w:val="24"/>
                <w:szCs w:val="24"/>
              </w:rPr>
            </w:pPr>
            <w:r>
              <w:rPr>
                <w:rFonts w:ascii="宋体" w:hAnsi="宋体" w:cs="黑体" w:hint="eastAsia"/>
                <w:iCs/>
                <w:sz w:val="24"/>
                <w:szCs w:val="24"/>
              </w:rPr>
              <w:t>投资者关系活动类别</w:t>
            </w:r>
          </w:p>
        </w:tc>
        <w:tc>
          <w:tcPr>
            <w:tcW w:w="6379" w:type="dxa"/>
          </w:tcPr>
          <w:p w14:paraId="024427C0" w14:textId="77777777" w:rsidR="00B4382B" w:rsidRDefault="00033868">
            <w:pPr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cs="仿宋_GB2312" w:hint="eastAsia"/>
                <w:sz w:val="24"/>
                <w:szCs w:val="24"/>
              </w:rPr>
              <w:t>特定对象调研</w:t>
            </w:r>
            <w:r>
              <w:rPr>
                <w:rFonts w:ascii="宋体" w:hAnsi="宋体" w:cs="仿宋_GB2312" w:hint="eastAsia"/>
                <w:sz w:val="24"/>
                <w:szCs w:val="24"/>
              </w:rPr>
              <w:t xml:space="preserve">        </w:t>
            </w:r>
            <w:r>
              <w:rPr>
                <w:rFonts w:ascii="宋体" w:hAnsi="宋体" w:cs="仿宋_GB2312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cs="仿宋_GB2312" w:hint="eastAsia"/>
                <w:sz w:val="24"/>
                <w:szCs w:val="24"/>
              </w:rPr>
              <w:t>分析师会议</w:t>
            </w:r>
          </w:p>
          <w:p w14:paraId="024427C1" w14:textId="77777777" w:rsidR="00B4382B" w:rsidRDefault="00B4382B">
            <w:pPr>
              <w:rPr>
                <w:rFonts w:ascii="宋体" w:hAnsi="宋体" w:cs="仿宋_GB2312"/>
                <w:sz w:val="24"/>
                <w:szCs w:val="24"/>
              </w:rPr>
            </w:pPr>
          </w:p>
          <w:p w14:paraId="024427C2" w14:textId="77777777" w:rsidR="00B4382B" w:rsidRDefault="00033868">
            <w:pPr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sz w:val="24"/>
                <w:szCs w:val="24"/>
              </w:rPr>
              <w:t>□媒体采访</w:t>
            </w:r>
            <w:r>
              <w:rPr>
                <w:rFonts w:ascii="宋体" w:hAnsi="宋体" w:cs="仿宋_GB2312" w:hint="eastAsia"/>
                <w:sz w:val="24"/>
                <w:szCs w:val="24"/>
              </w:rPr>
              <w:t xml:space="preserve">            </w:t>
            </w:r>
            <w:r>
              <w:rPr>
                <w:rFonts w:ascii="宋体" w:hAnsi="宋体" w:cs="仿宋_GB2312" w:hint="eastAsia"/>
                <w:sz w:val="24"/>
                <w:szCs w:val="24"/>
              </w:rPr>
              <w:t>□业绩说明会</w:t>
            </w:r>
          </w:p>
          <w:p w14:paraId="024427C3" w14:textId="77777777" w:rsidR="00B4382B" w:rsidRDefault="00033868">
            <w:pPr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sz w:val="24"/>
                <w:szCs w:val="24"/>
              </w:rPr>
              <w:t>□新闻发布会</w:t>
            </w:r>
            <w:r>
              <w:rPr>
                <w:rFonts w:ascii="宋体" w:hAnsi="宋体" w:cs="仿宋_GB2312" w:hint="eastAsia"/>
                <w:sz w:val="24"/>
                <w:szCs w:val="24"/>
              </w:rPr>
              <w:t xml:space="preserve">          </w:t>
            </w:r>
            <w:r>
              <w:rPr>
                <w:rFonts w:ascii="宋体" w:hAnsi="宋体" w:cs="仿宋_GB2312" w:hint="eastAsia"/>
                <w:sz w:val="24"/>
                <w:szCs w:val="24"/>
              </w:rPr>
              <w:t>☑路演活动</w:t>
            </w:r>
          </w:p>
          <w:p w14:paraId="024427C4" w14:textId="77777777" w:rsidR="00B4382B" w:rsidRDefault="00033868">
            <w:pPr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sz w:val="24"/>
                <w:szCs w:val="24"/>
              </w:rPr>
              <w:t>☑现场参观</w:t>
            </w:r>
            <w:r>
              <w:rPr>
                <w:rFonts w:ascii="宋体" w:hAnsi="宋体" w:cs="仿宋_GB2312" w:hint="eastAsia"/>
                <w:sz w:val="24"/>
                <w:szCs w:val="24"/>
              </w:rPr>
              <w:t xml:space="preserve">            </w:t>
            </w:r>
            <w:r>
              <w:rPr>
                <w:rFonts w:ascii="宋体" w:hAnsi="宋体" w:cs="仿宋_GB2312" w:hint="eastAsia"/>
                <w:sz w:val="24"/>
                <w:szCs w:val="24"/>
              </w:rPr>
              <w:t>☑电话会议</w:t>
            </w:r>
          </w:p>
          <w:p w14:paraId="024427C5" w14:textId="77777777" w:rsidR="00B4382B" w:rsidRDefault="00033868">
            <w:pPr>
              <w:rPr>
                <w:rFonts w:ascii="宋体" w:hAnsi="宋体" w:cs="仿宋_GB2312"/>
                <w:bCs/>
                <w:iCs/>
                <w:sz w:val="24"/>
                <w:szCs w:val="24"/>
              </w:rPr>
            </w:pPr>
            <w:r>
              <w:rPr>
                <w:rFonts w:ascii="宋体" w:hAnsi="宋体" w:cs="仿宋_GB2312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cs="仿宋_GB2312" w:hint="eastAsia"/>
                <w:sz w:val="24"/>
                <w:szCs w:val="24"/>
              </w:rPr>
              <w:t>其他</w:t>
            </w:r>
            <w:r>
              <w:rPr>
                <w:rFonts w:ascii="宋体" w:hAnsi="宋体" w:cs="仿宋_GB2312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 w:cs="仿宋_GB2312" w:hint="eastAsia"/>
                <w:sz w:val="24"/>
                <w:szCs w:val="24"/>
                <w:u w:val="single"/>
              </w:rPr>
              <w:t xml:space="preserve">               </w:t>
            </w:r>
          </w:p>
        </w:tc>
      </w:tr>
      <w:tr w:rsidR="00B4382B" w14:paraId="024427C9" w14:textId="77777777">
        <w:tc>
          <w:tcPr>
            <w:tcW w:w="2411" w:type="dxa"/>
            <w:vAlign w:val="center"/>
          </w:tcPr>
          <w:p w14:paraId="024427C7" w14:textId="77777777" w:rsidR="00B4382B" w:rsidRDefault="00033868">
            <w:pPr>
              <w:spacing w:line="360" w:lineRule="auto"/>
              <w:jc w:val="center"/>
              <w:rPr>
                <w:rFonts w:ascii="宋体" w:hAnsi="宋体" w:cs="黑体"/>
                <w:iCs/>
                <w:sz w:val="24"/>
                <w:szCs w:val="24"/>
              </w:rPr>
            </w:pPr>
            <w:r>
              <w:rPr>
                <w:rFonts w:ascii="宋体" w:hAnsi="宋体" w:cs="黑体" w:hint="eastAsia"/>
                <w:iCs/>
                <w:sz w:val="24"/>
                <w:szCs w:val="24"/>
              </w:rPr>
              <w:t>参与单位名称</w:t>
            </w:r>
          </w:p>
        </w:tc>
        <w:tc>
          <w:tcPr>
            <w:tcW w:w="6379" w:type="dxa"/>
            <w:vAlign w:val="center"/>
          </w:tcPr>
          <w:p w14:paraId="024427C8" w14:textId="77777777" w:rsidR="00B4382B" w:rsidRDefault="00033868">
            <w:pPr>
              <w:tabs>
                <w:tab w:val="center" w:pos="2798"/>
              </w:tabs>
              <w:rPr>
                <w:rFonts w:ascii="仿宋_GB2312" w:eastAsia="仿宋_GB2312" w:hAnsi="仿宋_GB2312" w:cs="仿宋_GB2312"/>
                <w:bCs/>
                <w:i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iCs/>
                <w:sz w:val="24"/>
                <w:szCs w:val="24"/>
              </w:rPr>
              <w:t>财通资管、平安基金、国寿养老、银华基金、嘉实基金、建信基金、新华资产、中邮人寿、中邮基金、招商信诺、宏利基金、长盛基金、华商基金、大家资产、中再资产、鸿德基金、广发基金、中金基金、泰康资产、天弘基金、博时基金、源峰基金、中信证券资管、中投公司、中和资本、大家资产、工银理财、盘京投资、华夏基金、汇添富基金、太保资产、石锋资产、运舟资本、申万菱信、兴银基金、银河基金、兴全基金、摩根基金、海富通基金、国泰基金、长信基金、易方达基金、华泰资产、国联安基金、睿远基金等机构。</w:t>
            </w:r>
          </w:p>
        </w:tc>
      </w:tr>
      <w:tr w:rsidR="00B4382B" w14:paraId="024427CC" w14:textId="77777777">
        <w:tc>
          <w:tcPr>
            <w:tcW w:w="2411" w:type="dxa"/>
            <w:vAlign w:val="center"/>
          </w:tcPr>
          <w:p w14:paraId="024427CA" w14:textId="77777777" w:rsidR="00B4382B" w:rsidRDefault="00033868">
            <w:pPr>
              <w:spacing w:line="360" w:lineRule="auto"/>
              <w:jc w:val="center"/>
              <w:rPr>
                <w:rFonts w:ascii="宋体" w:hAnsi="宋体" w:cs="黑体"/>
                <w:iCs/>
                <w:sz w:val="24"/>
                <w:szCs w:val="24"/>
              </w:rPr>
            </w:pPr>
            <w:r>
              <w:rPr>
                <w:rFonts w:ascii="宋体" w:hAnsi="宋体" w:cs="黑体" w:hint="eastAsia"/>
                <w:iCs/>
                <w:sz w:val="24"/>
                <w:szCs w:val="24"/>
              </w:rPr>
              <w:t>会议时间</w:t>
            </w:r>
          </w:p>
        </w:tc>
        <w:tc>
          <w:tcPr>
            <w:tcW w:w="6379" w:type="dxa"/>
            <w:vAlign w:val="center"/>
          </w:tcPr>
          <w:p w14:paraId="024427CB" w14:textId="77777777" w:rsidR="00B4382B" w:rsidRDefault="00033868">
            <w:pPr>
              <w:spacing w:line="360" w:lineRule="auto"/>
              <w:rPr>
                <w:rFonts w:ascii="仿宋_GB2312" w:eastAsia="仿宋_GB2312" w:hAnsi="仿宋_GB2312" w:cs="仿宋_GB2312"/>
                <w:bCs/>
                <w:i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iCs/>
                <w:sz w:val="24"/>
                <w:szCs w:val="24"/>
              </w:rPr>
              <w:t>2026</w:t>
            </w:r>
            <w:r>
              <w:rPr>
                <w:rFonts w:ascii="仿宋_GB2312" w:eastAsia="仿宋_GB2312" w:hAnsi="仿宋_GB2312" w:cs="仿宋_GB2312" w:hint="eastAsia"/>
                <w:bCs/>
                <w:iCs/>
                <w:sz w:val="24"/>
                <w:szCs w:val="24"/>
              </w:rPr>
              <w:t>年</w:t>
            </w:r>
            <w:r>
              <w:rPr>
                <w:rFonts w:ascii="仿宋_GB2312" w:eastAsia="仿宋_GB2312" w:hAnsi="仿宋_GB2312" w:cs="仿宋_GB2312" w:hint="eastAsia"/>
                <w:bCs/>
                <w:iCs/>
                <w:sz w:val="24"/>
                <w:szCs w:val="24"/>
              </w:rPr>
              <w:t>9</w:t>
            </w:r>
            <w:r>
              <w:rPr>
                <w:rFonts w:ascii="仿宋_GB2312" w:eastAsia="仿宋_GB2312" w:hAnsi="仿宋_GB2312" w:cs="仿宋_GB2312" w:hint="eastAsia"/>
                <w:bCs/>
                <w:iCs/>
                <w:sz w:val="24"/>
                <w:szCs w:val="24"/>
              </w:rPr>
              <w:t>月</w:t>
            </w:r>
          </w:p>
        </w:tc>
      </w:tr>
      <w:tr w:rsidR="00B4382B" w14:paraId="024427CF" w14:textId="77777777">
        <w:tc>
          <w:tcPr>
            <w:tcW w:w="2411" w:type="dxa"/>
            <w:vAlign w:val="center"/>
          </w:tcPr>
          <w:p w14:paraId="024427CD" w14:textId="77777777" w:rsidR="00B4382B" w:rsidRDefault="00033868">
            <w:pPr>
              <w:spacing w:line="360" w:lineRule="auto"/>
              <w:jc w:val="center"/>
              <w:rPr>
                <w:rFonts w:ascii="宋体" w:hAnsi="宋体" w:cs="黑体"/>
                <w:iCs/>
                <w:sz w:val="24"/>
                <w:szCs w:val="24"/>
              </w:rPr>
            </w:pPr>
            <w:r>
              <w:rPr>
                <w:rFonts w:ascii="宋体" w:hAnsi="宋体" w:cs="黑体" w:hint="eastAsia"/>
                <w:iCs/>
                <w:sz w:val="24"/>
                <w:szCs w:val="24"/>
              </w:rPr>
              <w:t>会议地点</w:t>
            </w:r>
          </w:p>
        </w:tc>
        <w:tc>
          <w:tcPr>
            <w:tcW w:w="6379" w:type="dxa"/>
            <w:vAlign w:val="center"/>
          </w:tcPr>
          <w:p w14:paraId="024427CE" w14:textId="77777777" w:rsidR="00B4382B" w:rsidRDefault="00033868">
            <w:pPr>
              <w:spacing w:line="360" w:lineRule="auto"/>
              <w:rPr>
                <w:rFonts w:ascii="仿宋_GB2312" w:eastAsia="仿宋_GB2312" w:hAnsi="仿宋_GB2312" w:cs="仿宋_GB2312"/>
                <w:bCs/>
                <w:i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iCs/>
                <w:sz w:val="24"/>
                <w:szCs w:val="24"/>
              </w:rPr>
              <w:t>北京、上海、集团会议室、电话会议</w:t>
            </w:r>
          </w:p>
        </w:tc>
      </w:tr>
      <w:tr w:rsidR="00B4382B" w14:paraId="024427D2" w14:textId="77777777">
        <w:tc>
          <w:tcPr>
            <w:tcW w:w="2411" w:type="dxa"/>
            <w:vAlign w:val="center"/>
          </w:tcPr>
          <w:p w14:paraId="024427D0" w14:textId="77777777" w:rsidR="00B4382B" w:rsidRDefault="00033868">
            <w:pPr>
              <w:spacing w:line="360" w:lineRule="auto"/>
              <w:jc w:val="center"/>
              <w:rPr>
                <w:rFonts w:ascii="宋体" w:hAnsi="宋体" w:cs="黑体"/>
                <w:iCs/>
                <w:sz w:val="24"/>
                <w:szCs w:val="24"/>
              </w:rPr>
            </w:pPr>
            <w:r>
              <w:rPr>
                <w:rFonts w:ascii="宋体" w:hAnsi="宋体" w:cs="黑体" w:hint="eastAsia"/>
                <w:iCs/>
                <w:sz w:val="24"/>
                <w:szCs w:val="24"/>
              </w:rPr>
              <w:t>上市公司接待人员</w:t>
            </w:r>
          </w:p>
        </w:tc>
        <w:tc>
          <w:tcPr>
            <w:tcW w:w="6379" w:type="dxa"/>
            <w:vAlign w:val="center"/>
          </w:tcPr>
          <w:p w14:paraId="024427D1" w14:textId="77777777" w:rsidR="00B4382B" w:rsidRDefault="00033868">
            <w:pPr>
              <w:spacing w:line="360" w:lineRule="auto"/>
              <w:rPr>
                <w:rFonts w:ascii="仿宋_GB2312" w:eastAsia="仿宋_GB2312" w:hAnsi="仿宋_GB2312" w:cs="仿宋_GB2312"/>
                <w:bCs/>
                <w:i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iCs/>
                <w:sz w:val="24"/>
                <w:szCs w:val="24"/>
              </w:rPr>
              <w:t>公司高管、公司证券部</w:t>
            </w:r>
          </w:p>
        </w:tc>
      </w:tr>
      <w:tr w:rsidR="00B4382B" w14:paraId="024427DF" w14:textId="77777777">
        <w:trPr>
          <w:trHeight w:val="490"/>
        </w:trPr>
        <w:tc>
          <w:tcPr>
            <w:tcW w:w="2411" w:type="dxa"/>
            <w:vAlign w:val="center"/>
          </w:tcPr>
          <w:p w14:paraId="024427D3" w14:textId="77777777" w:rsidR="00B4382B" w:rsidRDefault="00033868">
            <w:pPr>
              <w:spacing w:line="360" w:lineRule="auto"/>
              <w:jc w:val="center"/>
              <w:rPr>
                <w:rFonts w:ascii="宋体" w:hAnsi="宋体" w:cs="黑体"/>
                <w:iCs/>
                <w:sz w:val="24"/>
                <w:szCs w:val="24"/>
              </w:rPr>
            </w:pPr>
            <w:r>
              <w:rPr>
                <w:rFonts w:ascii="宋体" w:hAnsi="宋体" w:cs="黑体" w:hint="eastAsia"/>
                <w:iCs/>
                <w:sz w:val="24"/>
                <w:szCs w:val="24"/>
              </w:rPr>
              <w:t>投资者关系活动主要内容介绍</w:t>
            </w:r>
          </w:p>
        </w:tc>
        <w:tc>
          <w:tcPr>
            <w:tcW w:w="6379" w:type="dxa"/>
          </w:tcPr>
          <w:p w14:paraId="024427D4" w14:textId="77777777" w:rsidR="00B4382B" w:rsidRDefault="00033868">
            <w:r>
              <w:rPr>
                <w:rFonts w:ascii="仿宋_GB2312" w:eastAsia="仿宋_GB2312" w:hAnsi="仿宋_GB2312" w:hint="eastAsia"/>
                <w:b/>
                <w:sz w:val="24"/>
              </w:rPr>
              <w:t>1</w:t>
            </w:r>
            <w:r>
              <w:rPr>
                <w:rFonts w:ascii="仿宋_GB2312" w:eastAsia="仿宋_GB2312" w:hAnsi="仿宋_GB2312"/>
                <w:b/>
                <w:sz w:val="24"/>
              </w:rPr>
              <w:t>.</w:t>
            </w:r>
            <w:r>
              <w:rPr>
                <w:rFonts w:ascii="仿宋_GB2312" w:eastAsia="仿宋_GB2312" w:hAnsi="仿宋_GB2312"/>
                <w:b/>
                <w:sz w:val="24"/>
              </w:rPr>
              <w:t>全球数贸中心（六区）目前的运营和</w:t>
            </w:r>
            <w:r>
              <w:rPr>
                <w:rFonts w:ascii="仿宋_GB2312" w:eastAsia="仿宋_GB2312" w:hAnsi="仿宋_GB2312" w:hint="eastAsia"/>
                <w:b/>
                <w:sz w:val="24"/>
              </w:rPr>
              <w:t>客流情况如何？</w:t>
            </w:r>
          </w:p>
          <w:p w14:paraId="024427D5" w14:textId="77777777" w:rsidR="00B4382B" w:rsidRDefault="00033868">
            <w:pPr>
              <w:widowControl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/>
                <w:sz w:val="24"/>
              </w:rPr>
              <w:t>答：全球数贸中心市场板块于</w:t>
            </w:r>
            <w:r>
              <w:rPr>
                <w:rFonts w:ascii="仿宋_GB2312" w:eastAsia="仿宋_GB2312" w:hAnsi="仿宋_GB2312"/>
                <w:sz w:val="24"/>
              </w:rPr>
              <w:t>2025</w:t>
            </w:r>
            <w:r>
              <w:rPr>
                <w:rFonts w:ascii="仿宋_GB2312" w:eastAsia="仿宋_GB2312" w:hAnsi="仿宋_GB2312"/>
                <w:sz w:val="24"/>
              </w:rPr>
              <w:t>年</w:t>
            </w:r>
            <w:r>
              <w:rPr>
                <w:rFonts w:ascii="仿宋_GB2312" w:eastAsia="仿宋_GB2312" w:hAnsi="仿宋_GB2312"/>
                <w:sz w:val="24"/>
              </w:rPr>
              <w:t>10</w:t>
            </w:r>
            <w:r>
              <w:rPr>
                <w:rFonts w:ascii="仿宋_GB2312" w:eastAsia="仿宋_GB2312" w:hAnsi="仿宋_GB2312"/>
                <w:sz w:val="24"/>
              </w:rPr>
              <w:t>月开业，数贸港及配套功能板块已于</w:t>
            </w:r>
            <w:r>
              <w:rPr>
                <w:rFonts w:ascii="仿宋_GB2312" w:eastAsia="仿宋_GB2312" w:hAnsi="仿宋_GB2312"/>
                <w:sz w:val="24"/>
              </w:rPr>
              <w:t>2026</w:t>
            </w:r>
            <w:r>
              <w:rPr>
                <w:rFonts w:ascii="仿宋_GB2312" w:eastAsia="仿宋_GB2312" w:hAnsi="仿宋_GB2312"/>
                <w:sz w:val="24"/>
              </w:rPr>
              <w:t>年</w:t>
            </w:r>
            <w:r>
              <w:rPr>
                <w:rFonts w:ascii="仿宋_GB2312" w:eastAsia="仿宋_GB2312" w:hAnsi="仿宋_GB2312"/>
                <w:sz w:val="24"/>
              </w:rPr>
              <w:t>5</w:t>
            </w:r>
            <w:r>
              <w:rPr>
                <w:rFonts w:ascii="仿宋_GB2312" w:eastAsia="仿宋_GB2312" w:hAnsi="仿宋_GB2312"/>
                <w:sz w:val="24"/>
              </w:rPr>
              <w:t>月陆续投运。开业以来日均客流超</w:t>
            </w:r>
            <w:r>
              <w:rPr>
                <w:rFonts w:ascii="仿宋_GB2312" w:eastAsia="仿宋_GB2312" w:hAnsi="仿宋_GB2312"/>
                <w:sz w:val="24"/>
              </w:rPr>
              <w:t>6.6</w:t>
            </w:r>
            <w:r>
              <w:rPr>
                <w:rFonts w:ascii="仿宋_GB2312" w:eastAsia="仿宋_GB2312" w:hAnsi="仿宋_GB2312"/>
                <w:sz w:val="24"/>
              </w:rPr>
              <w:t>万人次，其中日均外商超</w:t>
            </w:r>
            <w:r>
              <w:rPr>
                <w:rFonts w:ascii="仿宋_GB2312" w:eastAsia="仿宋_GB2312" w:hAnsi="仿宋_GB2312"/>
                <w:sz w:val="24"/>
              </w:rPr>
              <w:t>7000</w:t>
            </w:r>
            <w:r>
              <w:rPr>
                <w:rFonts w:ascii="仿宋_GB2312" w:eastAsia="仿宋_GB2312" w:hAnsi="仿宋_GB2312"/>
                <w:sz w:val="24"/>
              </w:rPr>
              <w:t>人次，客商集聚效应逐步显现。市场一至三层已按时尚珠宝、智能科技装备等行业布局投入运营，第四层</w:t>
            </w:r>
            <w:r>
              <w:rPr>
                <w:rFonts w:ascii="仿宋_GB2312" w:eastAsia="仿宋_GB2312" w:hAnsi="仿宋_GB2312" w:hint="eastAsia"/>
                <w:sz w:val="24"/>
              </w:rPr>
              <w:t>招引</w:t>
            </w:r>
            <w:r>
              <w:rPr>
                <w:rFonts w:ascii="仿宋_GB2312" w:eastAsia="仿宋_GB2312" w:hAnsi="仿宋_GB2312"/>
                <w:sz w:val="24"/>
              </w:rPr>
              <w:t>智能科技用品、</w:t>
            </w:r>
            <w:r>
              <w:rPr>
                <w:rFonts w:ascii="仿宋_GB2312" w:eastAsia="仿宋_GB2312" w:hAnsi="仿宋_GB2312"/>
                <w:sz w:val="24"/>
              </w:rPr>
              <w:t>IP</w:t>
            </w:r>
            <w:r>
              <w:rPr>
                <w:rFonts w:ascii="仿宋_GB2312" w:eastAsia="仿宋_GB2312" w:hAnsi="仿宋_GB2312"/>
                <w:sz w:val="24"/>
              </w:rPr>
              <w:t>潮品等新兴业态集聚效应明显</w:t>
            </w:r>
            <w:r>
              <w:rPr>
                <w:rFonts w:ascii="仿宋_GB2312" w:eastAsia="仿宋_GB2312" w:hAnsi="仿宋_GB2312" w:hint="eastAsia"/>
                <w:sz w:val="24"/>
              </w:rPr>
              <w:t>。目前六区市场</w:t>
            </w:r>
            <w:r>
              <w:rPr>
                <w:rFonts w:ascii="仿宋_GB2312" w:eastAsia="仿宋_GB2312" w:hAnsi="仿宋_GB2312"/>
                <w:sz w:val="24"/>
              </w:rPr>
              <w:t>拥有自主品牌或经营</w:t>
            </w:r>
            <w:r>
              <w:rPr>
                <w:rFonts w:ascii="仿宋_GB2312" w:eastAsia="仿宋_GB2312" w:hAnsi="仿宋_GB2312"/>
                <w:sz w:val="24"/>
              </w:rPr>
              <w:t>IP</w:t>
            </w:r>
            <w:r>
              <w:rPr>
                <w:rFonts w:ascii="仿宋_GB2312" w:eastAsia="仿宋_GB2312" w:hAnsi="仿宋_GB2312"/>
                <w:sz w:val="24"/>
              </w:rPr>
              <w:t>产品的商户占比超</w:t>
            </w:r>
            <w:r>
              <w:rPr>
                <w:rFonts w:ascii="仿宋_GB2312" w:eastAsia="仿宋_GB2312" w:hAnsi="仿宋_GB2312"/>
                <w:sz w:val="24"/>
              </w:rPr>
              <w:t>68%</w:t>
            </w:r>
            <w:r>
              <w:rPr>
                <w:rFonts w:ascii="仿宋_GB2312" w:eastAsia="仿宋_GB2312" w:hAnsi="仿宋_GB2312"/>
                <w:sz w:val="24"/>
              </w:rPr>
              <w:t>。拥有迪士尼、三丽鸥、世界杯等</w:t>
            </w:r>
            <w:r>
              <w:rPr>
                <w:rFonts w:ascii="仿宋_GB2312" w:eastAsia="仿宋_GB2312" w:hAnsi="仿宋_GB2312"/>
                <w:sz w:val="24"/>
              </w:rPr>
              <w:t>185</w:t>
            </w:r>
            <w:r>
              <w:rPr>
                <w:rFonts w:ascii="仿宋_GB2312" w:eastAsia="仿宋_GB2312" w:hAnsi="仿宋_GB2312"/>
                <w:sz w:val="24"/>
              </w:rPr>
              <w:t>个知名</w:t>
            </w:r>
            <w:r>
              <w:rPr>
                <w:rFonts w:ascii="仿宋_GB2312" w:eastAsia="仿宋_GB2312" w:hAnsi="仿宋_GB2312"/>
                <w:sz w:val="24"/>
              </w:rPr>
              <w:t>IP</w:t>
            </w:r>
            <w:r>
              <w:rPr>
                <w:rFonts w:ascii="仿宋_GB2312" w:eastAsia="仿宋_GB2312" w:hAnsi="仿宋_GB2312"/>
                <w:sz w:val="24"/>
              </w:rPr>
              <w:t>的授权，</w:t>
            </w:r>
            <w:r>
              <w:rPr>
                <w:rFonts w:ascii="仿宋_GB2312" w:eastAsia="仿宋_GB2312" w:hAnsi="仿宋_GB2312"/>
                <w:sz w:val="24"/>
              </w:rPr>
              <w:t>2000+</w:t>
            </w:r>
            <w:r>
              <w:rPr>
                <w:rFonts w:ascii="仿宋_GB2312" w:eastAsia="仿宋_GB2312" w:hAnsi="仿宋_GB2312"/>
                <w:sz w:val="24"/>
              </w:rPr>
              <w:t>自主</w:t>
            </w:r>
            <w:r>
              <w:rPr>
                <w:rFonts w:ascii="仿宋_GB2312" w:eastAsia="仿宋_GB2312" w:hAnsi="仿宋_GB2312"/>
                <w:sz w:val="24"/>
              </w:rPr>
              <w:t>IP</w:t>
            </w:r>
            <w:r>
              <w:rPr>
                <w:rFonts w:ascii="仿宋_GB2312" w:eastAsia="仿宋_GB2312" w:hAnsi="仿宋_GB2312"/>
                <w:sz w:val="24"/>
              </w:rPr>
              <w:t>品牌的入驻。</w:t>
            </w:r>
          </w:p>
          <w:p w14:paraId="024427D6" w14:textId="77777777" w:rsidR="00B4382B" w:rsidRDefault="00B4382B">
            <w:pPr>
              <w:rPr>
                <w:rFonts w:ascii="仿宋_GB2312" w:eastAsia="仿宋_GB2312" w:hAnsi="仿宋_GB2312"/>
                <w:sz w:val="24"/>
              </w:rPr>
            </w:pPr>
          </w:p>
          <w:p w14:paraId="024427D7" w14:textId="77777777" w:rsidR="00B4382B" w:rsidRDefault="00033868">
            <w:pPr>
              <w:widowControl/>
              <w:jc w:val="left"/>
              <w:rPr>
                <w:rFonts w:ascii="仿宋_GB2312" w:eastAsia="仿宋_GB2312" w:hAnsi="仿宋_GB2312"/>
                <w:b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sz w:val="24"/>
              </w:rPr>
              <w:t>2.Chinagoods</w:t>
            </w:r>
            <w:r>
              <w:rPr>
                <w:rFonts w:ascii="仿宋_GB2312" w:eastAsia="仿宋_GB2312" w:hAnsi="仿宋_GB2312" w:hint="eastAsia"/>
                <w:b/>
                <w:sz w:val="24"/>
              </w:rPr>
              <w:t>平台业务现状？</w:t>
            </w:r>
          </w:p>
          <w:p w14:paraId="024427D8" w14:textId="77777777" w:rsidR="00B4382B" w:rsidRDefault="00033868">
            <w:pPr>
              <w:widowControl/>
              <w:jc w:val="left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答：</w:t>
            </w:r>
            <w:r>
              <w:rPr>
                <w:rFonts w:ascii="仿宋_GB2312" w:eastAsia="仿宋_GB2312" w:hAnsi="仿宋_GB2312" w:hint="eastAsia"/>
                <w:sz w:val="24"/>
              </w:rPr>
              <w:t>Chinagoods</w:t>
            </w:r>
            <w:r>
              <w:rPr>
                <w:rFonts w:ascii="仿宋_GB2312" w:eastAsia="仿宋_GB2312" w:hAnsi="仿宋_GB2312" w:hint="eastAsia"/>
                <w:sz w:val="24"/>
              </w:rPr>
              <w:t>平台持续推进数字化、国际化发展，平台业务规模稳步提升。</w:t>
            </w:r>
            <w:r>
              <w:rPr>
                <w:rFonts w:ascii="仿宋_GB2312" w:eastAsia="仿宋_GB2312" w:hAnsi="仿宋_GB2312" w:hint="eastAsia"/>
                <w:sz w:val="24"/>
              </w:rPr>
              <w:t>1-8</w:t>
            </w:r>
            <w:r>
              <w:rPr>
                <w:rFonts w:ascii="仿宋_GB2312" w:eastAsia="仿宋_GB2312" w:hAnsi="仿宋_GB2312" w:hint="eastAsia"/>
                <w:sz w:val="24"/>
              </w:rPr>
              <w:t>月，</w:t>
            </w:r>
            <w:r>
              <w:rPr>
                <w:rFonts w:ascii="仿宋_GB2312" w:eastAsia="仿宋_GB2312" w:hAnsi="仿宋_GB2312" w:hint="eastAsia"/>
                <w:sz w:val="24"/>
              </w:rPr>
              <w:t>Chinagoods</w:t>
            </w:r>
            <w:r>
              <w:rPr>
                <w:rFonts w:ascii="仿宋_GB2312" w:eastAsia="仿宋_GB2312" w:hAnsi="仿宋_GB2312" w:hint="eastAsia"/>
                <w:sz w:val="24"/>
              </w:rPr>
              <w:t>平台新增注册采购</w:t>
            </w:r>
            <w:r>
              <w:rPr>
                <w:rFonts w:ascii="仿宋_GB2312" w:eastAsia="仿宋_GB2312" w:hAnsi="仿宋_GB2312" w:hint="eastAsia"/>
                <w:sz w:val="24"/>
              </w:rPr>
              <w:lastRenderedPageBreak/>
              <w:t>商超</w:t>
            </w:r>
            <w:r>
              <w:rPr>
                <w:rFonts w:ascii="仿宋_GB2312" w:eastAsia="仿宋_GB2312" w:hAnsi="仿宋_GB2312" w:hint="eastAsia"/>
                <w:sz w:val="24"/>
              </w:rPr>
              <w:t>53</w:t>
            </w:r>
            <w:r>
              <w:rPr>
                <w:rFonts w:ascii="仿宋_GB2312" w:eastAsia="仿宋_GB2312" w:hAnsi="仿宋_GB2312" w:hint="eastAsia"/>
                <w:sz w:val="24"/>
              </w:rPr>
              <w:t>万人，累计超</w:t>
            </w:r>
            <w:r>
              <w:rPr>
                <w:rFonts w:ascii="仿宋_GB2312" w:eastAsia="仿宋_GB2312" w:hAnsi="仿宋_GB2312" w:hint="eastAsia"/>
                <w:sz w:val="24"/>
              </w:rPr>
              <w:t>603</w:t>
            </w:r>
            <w:r>
              <w:rPr>
                <w:rFonts w:ascii="仿宋_GB2312" w:eastAsia="仿宋_GB2312" w:hAnsi="仿宋_GB2312" w:hint="eastAsia"/>
                <w:sz w:val="24"/>
              </w:rPr>
              <w:t>万人，累计服务经营户</w:t>
            </w:r>
            <w:r>
              <w:rPr>
                <w:rFonts w:ascii="仿宋_GB2312" w:eastAsia="仿宋_GB2312" w:hAnsi="仿宋_GB2312" w:hint="eastAsia"/>
                <w:sz w:val="24"/>
              </w:rPr>
              <w:t>6</w:t>
            </w:r>
            <w:r>
              <w:rPr>
                <w:rFonts w:ascii="仿宋_GB2312" w:eastAsia="仿宋_GB2312" w:hAnsi="仿宋_GB2312" w:hint="eastAsia"/>
                <w:sz w:val="24"/>
              </w:rPr>
              <w:t>万家（实现全覆盖）。新增自主研发</w:t>
            </w:r>
            <w:r>
              <w:rPr>
                <w:rFonts w:ascii="仿宋_GB2312" w:eastAsia="仿宋_GB2312" w:hAnsi="仿宋_GB2312" w:hint="eastAsia"/>
                <w:sz w:val="24"/>
              </w:rPr>
              <w:t>AI</w:t>
            </w:r>
            <w:r>
              <w:rPr>
                <w:rFonts w:ascii="仿宋_GB2312" w:eastAsia="仿宋_GB2312" w:hAnsi="仿宋_GB2312" w:hint="eastAsia"/>
                <w:sz w:val="24"/>
              </w:rPr>
              <w:t>应用产品</w:t>
            </w:r>
            <w:r>
              <w:rPr>
                <w:rFonts w:ascii="仿宋_GB2312" w:eastAsia="仿宋_GB2312" w:hAnsi="仿宋_GB2312" w:hint="eastAsia"/>
                <w:sz w:val="24"/>
              </w:rPr>
              <w:t>14</w:t>
            </w:r>
            <w:r>
              <w:rPr>
                <w:rFonts w:ascii="仿宋_GB2312" w:eastAsia="仿宋_GB2312" w:hAnsi="仿宋_GB2312" w:hint="eastAsia"/>
                <w:sz w:val="24"/>
              </w:rPr>
              <w:t>项，累计完成</w:t>
            </w:r>
            <w:r>
              <w:rPr>
                <w:rFonts w:ascii="仿宋_GB2312" w:eastAsia="仿宋_GB2312" w:hAnsi="仿宋_GB2312" w:hint="eastAsia"/>
                <w:sz w:val="24"/>
              </w:rPr>
              <w:t>28</w:t>
            </w:r>
            <w:r>
              <w:rPr>
                <w:rFonts w:ascii="仿宋_GB2312" w:eastAsia="仿宋_GB2312" w:hAnsi="仿宋_GB2312" w:hint="eastAsia"/>
                <w:sz w:val="24"/>
              </w:rPr>
              <w:t>项，累计使用及访问次数超</w:t>
            </w:r>
            <w:r>
              <w:rPr>
                <w:rFonts w:ascii="仿宋_GB2312" w:eastAsia="仿宋_GB2312" w:hAnsi="仿宋_GB2312" w:hint="eastAsia"/>
                <w:sz w:val="24"/>
              </w:rPr>
              <w:t>10</w:t>
            </w:r>
            <w:r>
              <w:rPr>
                <w:rFonts w:ascii="仿宋_GB2312" w:eastAsia="仿宋_GB2312" w:hAnsi="仿宋_GB2312" w:hint="eastAsia"/>
                <w:sz w:val="24"/>
              </w:rPr>
              <w:t>亿人次，惠及超</w:t>
            </w:r>
            <w:r>
              <w:rPr>
                <w:rFonts w:ascii="仿宋_GB2312" w:eastAsia="仿宋_GB2312" w:hAnsi="仿宋_GB2312" w:hint="eastAsia"/>
                <w:sz w:val="24"/>
              </w:rPr>
              <w:t>4.3</w:t>
            </w:r>
            <w:r>
              <w:rPr>
                <w:rFonts w:ascii="仿宋_GB2312" w:eastAsia="仿宋_GB2312" w:hAnsi="仿宋_GB2312" w:hint="eastAsia"/>
                <w:sz w:val="24"/>
              </w:rPr>
              <w:t>万家市场商户，累计服务用户超</w:t>
            </w:r>
            <w:r>
              <w:rPr>
                <w:rFonts w:ascii="仿宋_GB2312" w:eastAsia="仿宋_GB2312" w:hAnsi="仿宋_GB2312" w:hint="eastAsia"/>
                <w:sz w:val="24"/>
              </w:rPr>
              <w:t>31</w:t>
            </w:r>
            <w:r>
              <w:rPr>
                <w:rFonts w:ascii="仿宋_GB2312" w:eastAsia="仿宋_GB2312" w:hAnsi="仿宋_GB2312" w:hint="eastAsia"/>
                <w:sz w:val="24"/>
              </w:rPr>
              <w:t>万。</w:t>
            </w:r>
          </w:p>
          <w:p w14:paraId="024427D9" w14:textId="77777777" w:rsidR="00B4382B" w:rsidRDefault="00B4382B">
            <w:pPr>
              <w:widowControl/>
              <w:jc w:val="left"/>
              <w:rPr>
                <w:rFonts w:ascii="仿宋_GB2312" w:eastAsia="仿宋_GB2312" w:hAnsi="仿宋_GB2312"/>
                <w:sz w:val="24"/>
              </w:rPr>
            </w:pPr>
          </w:p>
          <w:p w14:paraId="024427DA" w14:textId="77777777" w:rsidR="00B4382B" w:rsidRDefault="00033868">
            <w:pPr>
              <w:widowControl/>
              <w:jc w:val="left"/>
              <w:rPr>
                <w:rFonts w:ascii="仿宋_GB2312" w:eastAsia="仿宋_GB2312" w:hAnsi="仿宋_GB2312"/>
                <w:b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bCs/>
                <w:sz w:val="24"/>
              </w:rPr>
              <w:t>3.</w:t>
            </w:r>
            <w:r>
              <w:rPr>
                <w:rFonts w:ascii="仿宋_GB2312" w:eastAsia="仿宋_GB2312" w:hAnsi="仿宋_GB2312" w:hint="eastAsia"/>
                <w:b/>
                <w:sz w:val="24"/>
              </w:rPr>
              <w:t>港</w:t>
            </w:r>
            <w:r>
              <w:rPr>
                <w:rFonts w:ascii="仿宋_GB2312" w:eastAsia="仿宋_GB2312" w:hAnsi="仿宋_GB2312"/>
                <w:b/>
                <w:sz w:val="24"/>
              </w:rPr>
              <w:t>股上市工作最新推进节奏如何？</w:t>
            </w:r>
          </w:p>
          <w:p w14:paraId="024427DB" w14:textId="77777777" w:rsidR="00B4382B" w:rsidRDefault="00033868">
            <w:pPr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/>
                <w:sz w:val="24"/>
              </w:rPr>
              <w:t>答：</w:t>
            </w:r>
            <w:r>
              <w:rPr>
                <w:rFonts w:ascii="仿宋_GB2312" w:eastAsia="仿宋_GB2312" w:hAnsi="仿宋_GB2312" w:hint="eastAsia"/>
                <w:sz w:val="24"/>
              </w:rPr>
              <w:t>公司已于</w:t>
            </w:r>
            <w:r>
              <w:rPr>
                <w:rFonts w:ascii="仿宋_GB2312" w:eastAsia="仿宋_GB2312" w:hAnsi="仿宋_GB2312" w:hint="eastAsia"/>
                <w:sz w:val="24"/>
              </w:rPr>
              <w:t>2026</w:t>
            </w:r>
            <w:r>
              <w:rPr>
                <w:rFonts w:ascii="仿宋_GB2312" w:eastAsia="仿宋_GB2312" w:hAnsi="仿宋_GB2312" w:hint="eastAsia"/>
                <w:sz w:val="24"/>
              </w:rPr>
              <w:t>年</w:t>
            </w:r>
            <w:r>
              <w:rPr>
                <w:rFonts w:ascii="仿宋_GB2312" w:eastAsia="仿宋_GB2312" w:hAnsi="仿宋_GB2312" w:hint="eastAsia"/>
                <w:sz w:val="24"/>
              </w:rPr>
              <w:t>6</w:t>
            </w:r>
            <w:r>
              <w:rPr>
                <w:rFonts w:ascii="仿宋_GB2312" w:eastAsia="仿宋_GB2312" w:hAnsi="仿宋_GB2312" w:hint="eastAsia"/>
                <w:sz w:val="24"/>
              </w:rPr>
              <w:t>月向中国证监会提交境外发行上市备案申请，目前相关备案工作正在推进中。后续如有实质性进展，公司将严格按照相关法律法规及监管要求及时履行信息披露义务。</w:t>
            </w:r>
          </w:p>
          <w:p w14:paraId="024427DC" w14:textId="77777777" w:rsidR="00B4382B" w:rsidRDefault="00B4382B">
            <w:pPr>
              <w:rPr>
                <w:rFonts w:ascii="仿宋_GB2312" w:eastAsia="仿宋_GB2312" w:hAnsi="仿宋_GB2312"/>
                <w:sz w:val="24"/>
              </w:rPr>
            </w:pPr>
          </w:p>
          <w:p w14:paraId="024427DD" w14:textId="77777777" w:rsidR="00B4382B" w:rsidRDefault="00033868">
            <w:pPr>
              <w:rPr>
                <w:rFonts w:ascii="仿宋_GB2312" w:eastAsia="仿宋_GB2312" w:hAnsi="仿宋_GB2312" w:cs="仿宋_GB2312"/>
                <w:b/>
                <w:i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iCs/>
                <w:sz w:val="24"/>
                <w:szCs w:val="24"/>
              </w:rPr>
              <w:t>4.</w:t>
            </w:r>
            <w:r>
              <w:rPr>
                <w:rFonts w:ascii="仿宋_GB2312" w:eastAsia="仿宋_GB2312" w:hAnsi="仿宋_GB2312" w:cs="仿宋_GB2312" w:hint="eastAsia"/>
                <w:b/>
                <w:iCs/>
                <w:sz w:val="24"/>
                <w:szCs w:val="24"/>
              </w:rPr>
              <w:t>义乌出口品类上看，有没有什么变化？</w:t>
            </w:r>
          </w:p>
          <w:p w14:paraId="024427DE" w14:textId="1B46F69E" w:rsidR="00B4382B" w:rsidRDefault="00033868">
            <w:pPr>
              <w:rPr>
                <w:rFonts w:ascii="仿宋_GB2312" w:eastAsia="仿宋_GB2312" w:hAnsi="仿宋_GB2312" w:cs="仿宋_GB2312"/>
                <w:bCs/>
                <w:i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iCs/>
                <w:sz w:val="24"/>
                <w:szCs w:val="24"/>
              </w:rPr>
              <w:t>答：出口品类呈现结构性升级特征，传统小商品保持基本盘稳定，机电、家居、美妆等附加值相对更高的品类增长亮眼。</w:t>
            </w:r>
            <w:r>
              <w:rPr>
                <w:rFonts w:ascii="仿宋_GB2312" w:eastAsia="仿宋_GB2312" w:hAnsi="仿宋_GB2312" w:cs="仿宋_GB2312" w:hint="eastAsia"/>
                <w:bCs/>
                <w:iCs/>
                <w:sz w:val="24"/>
                <w:szCs w:val="24"/>
              </w:rPr>
              <w:t>1-8</w:t>
            </w:r>
            <w:r>
              <w:rPr>
                <w:rFonts w:ascii="仿宋_GB2312" w:eastAsia="仿宋_GB2312" w:hAnsi="仿宋_GB2312" w:cs="仿宋_GB2312" w:hint="eastAsia"/>
                <w:bCs/>
                <w:iCs/>
                <w:sz w:val="24"/>
                <w:szCs w:val="24"/>
              </w:rPr>
              <w:t>月，义乌家具、汽车零配件、美容化妆品出口增长迅速，同比分别增长</w:t>
            </w:r>
            <w:r>
              <w:rPr>
                <w:rFonts w:ascii="仿宋_GB2312" w:eastAsia="仿宋_GB2312" w:hAnsi="仿宋_GB2312" w:cs="仿宋_GB2312" w:hint="eastAsia"/>
                <w:bCs/>
                <w:iCs/>
                <w:sz w:val="24"/>
                <w:szCs w:val="24"/>
              </w:rPr>
              <w:t>51.0%</w:t>
            </w:r>
            <w:r>
              <w:rPr>
                <w:rFonts w:ascii="仿宋_GB2312" w:eastAsia="仿宋_GB2312" w:hAnsi="仿宋_GB2312" w:cs="仿宋_GB2312" w:hint="eastAsia"/>
                <w:bCs/>
                <w:iCs/>
                <w:sz w:val="24"/>
                <w:szCs w:val="24"/>
              </w:rPr>
              <w:t>、</w:t>
            </w:r>
            <w:r>
              <w:rPr>
                <w:rFonts w:ascii="仿宋_GB2312" w:eastAsia="仿宋_GB2312" w:hAnsi="仿宋_GB2312" w:cs="仿宋_GB2312" w:hint="eastAsia"/>
                <w:bCs/>
                <w:iCs/>
                <w:sz w:val="24"/>
                <w:szCs w:val="24"/>
              </w:rPr>
              <w:t>54.4%</w:t>
            </w:r>
            <w:r>
              <w:rPr>
                <w:rFonts w:ascii="仿宋_GB2312" w:eastAsia="仿宋_GB2312" w:hAnsi="仿宋_GB2312" w:cs="仿宋_GB2312" w:hint="eastAsia"/>
                <w:bCs/>
                <w:iCs/>
                <w:sz w:val="24"/>
                <w:szCs w:val="24"/>
              </w:rPr>
              <w:t>、</w:t>
            </w:r>
            <w:r>
              <w:rPr>
                <w:rFonts w:ascii="仿宋_GB2312" w:eastAsia="仿宋_GB2312" w:hAnsi="仿宋_GB2312" w:cs="仿宋_GB2312" w:hint="eastAsia"/>
                <w:bCs/>
                <w:iCs/>
                <w:sz w:val="24"/>
                <w:szCs w:val="24"/>
              </w:rPr>
              <w:t>31.0%</w:t>
            </w:r>
            <w:r>
              <w:rPr>
                <w:rFonts w:ascii="仿宋_GB2312" w:eastAsia="仿宋_GB2312" w:hAnsi="仿宋_GB2312" w:cs="仿宋_GB2312" w:hint="eastAsia"/>
                <w:bCs/>
                <w:iCs/>
                <w:sz w:val="24"/>
                <w:szCs w:val="24"/>
              </w:rPr>
              <w:t>，反映出市场商户持续调整产品结构，从传统低值小商品逐步向多元化、高附加值商品拓展，外贸产品结构持续优化。</w:t>
            </w:r>
          </w:p>
        </w:tc>
      </w:tr>
      <w:tr w:rsidR="00B4382B" w14:paraId="024427E2" w14:textId="77777777">
        <w:trPr>
          <w:trHeight w:val="90"/>
        </w:trPr>
        <w:tc>
          <w:tcPr>
            <w:tcW w:w="2411" w:type="dxa"/>
            <w:vAlign w:val="center"/>
          </w:tcPr>
          <w:p w14:paraId="024427E0" w14:textId="77777777" w:rsidR="00B4382B" w:rsidRDefault="00033868">
            <w:pPr>
              <w:spacing w:line="360" w:lineRule="auto"/>
              <w:jc w:val="center"/>
              <w:rPr>
                <w:rFonts w:ascii="宋体" w:hAnsi="宋体" w:cs="黑体"/>
                <w:iCs/>
                <w:sz w:val="24"/>
                <w:szCs w:val="24"/>
              </w:rPr>
            </w:pPr>
            <w:r>
              <w:rPr>
                <w:rFonts w:ascii="宋体" w:hAnsi="宋体" w:cs="黑体" w:hint="eastAsia"/>
                <w:iCs/>
                <w:sz w:val="24"/>
                <w:szCs w:val="24"/>
              </w:rPr>
              <w:lastRenderedPageBreak/>
              <w:t>关于本次活动是否涉及应披露重大信息的说明</w:t>
            </w:r>
          </w:p>
        </w:tc>
        <w:tc>
          <w:tcPr>
            <w:tcW w:w="6379" w:type="dxa"/>
            <w:vAlign w:val="center"/>
          </w:tcPr>
          <w:p w14:paraId="024427E1" w14:textId="77777777" w:rsidR="00B4382B" w:rsidRDefault="00033868">
            <w:pPr>
              <w:spacing w:line="360" w:lineRule="auto"/>
              <w:jc w:val="center"/>
              <w:rPr>
                <w:rFonts w:ascii="宋体" w:hAnsi="宋体" w:cs="仿宋_GB2312"/>
                <w:bCs/>
                <w:i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iCs/>
                <w:sz w:val="24"/>
                <w:szCs w:val="24"/>
              </w:rPr>
              <w:t>否</w:t>
            </w:r>
          </w:p>
        </w:tc>
      </w:tr>
      <w:tr w:rsidR="00B4382B" w14:paraId="024427E5" w14:textId="77777777">
        <w:trPr>
          <w:trHeight w:val="1130"/>
        </w:trPr>
        <w:tc>
          <w:tcPr>
            <w:tcW w:w="2411" w:type="dxa"/>
            <w:vAlign w:val="center"/>
          </w:tcPr>
          <w:p w14:paraId="024427E3" w14:textId="77777777" w:rsidR="00B4382B" w:rsidRDefault="00033868">
            <w:pPr>
              <w:spacing w:line="360" w:lineRule="auto"/>
              <w:jc w:val="center"/>
              <w:rPr>
                <w:rFonts w:ascii="宋体" w:hAnsi="宋体" w:cs="黑体"/>
                <w:iCs/>
                <w:sz w:val="24"/>
                <w:szCs w:val="24"/>
              </w:rPr>
            </w:pPr>
            <w:r>
              <w:rPr>
                <w:rFonts w:ascii="宋体" w:hAnsi="宋体" w:cs="黑体" w:hint="eastAsia"/>
                <w:iCs/>
                <w:sz w:val="24"/>
                <w:szCs w:val="24"/>
              </w:rPr>
              <w:t>附件清单（如有）</w:t>
            </w:r>
          </w:p>
        </w:tc>
        <w:tc>
          <w:tcPr>
            <w:tcW w:w="6379" w:type="dxa"/>
          </w:tcPr>
          <w:p w14:paraId="024427E4" w14:textId="77777777" w:rsidR="00B4382B" w:rsidRDefault="00B4382B">
            <w:pPr>
              <w:spacing w:line="360" w:lineRule="auto"/>
              <w:rPr>
                <w:rFonts w:ascii="仿宋_GB2312" w:eastAsia="仿宋_GB2312" w:hAnsi="仿宋_GB2312" w:cs="仿宋_GB2312"/>
                <w:bCs/>
                <w:iCs/>
                <w:sz w:val="24"/>
                <w:szCs w:val="24"/>
              </w:rPr>
            </w:pPr>
          </w:p>
        </w:tc>
      </w:tr>
    </w:tbl>
    <w:p w14:paraId="024427E6" w14:textId="77777777" w:rsidR="00B4382B" w:rsidRDefault="00B4382B">
      <w:pPr>
        <w:spacing w:line="360" w:lineRule="auto"/>
      </w:pPr>
    </w:p>
    <w:p w14:paraId="024427E7" w14:textId="77777777" w:rsidR="00B4382B" w:rsidRDefault="00B4382B"/>
    <w:sectPr w:rsidR="00B4382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0F149" w14:textId="77777777" w:rsidR="00033868" w:rsidRDefault="00033868" w:rsidP="00B0109C">
      <w:r>
        <w:separator/>
      </w:r>
    </w:p>
  </w:endnote>
  <w:endnote w:type="continuationSeparator" w:id="0">
    <w:p w14:paraId="6F58C22D" w14:textId="77777777" w:rsidR="00033868" w:rsidRDefault="00033868" w:rsidP="00B01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7E24C" w14:textId="77777777" w:rsidR="00033868" w:rsidRDefault="00033868" w:rsidP="00B0109C">
      <w:r>
        <w:separator/>
      </w:r>
    </w:p>
  </w:footnote>
  <w:footnote w:type="continuationSeparator" w:id="0">
    <w:p w14:paraId="51410BE2" w14:textId="77777777" w:rsidR="00033868" w:rsidRDefault="00033868" w:rsidP="00B010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EDF7C067"/>
    <w:rsid w:val="00033868"/>
    <w:rsid w:val="000C66A3"/>
    <w:rsid w:val="000F4A13"/>
    <w:rsid w:val="009D0C04"/>
    <w:rsid w:val="00B0109C"/>
    <w:rsid w:val="00B2282F"/>
    <w:rsid w:val="00B4382B"/>
    <w:rsid w:val="00B97508"/>
    <w:rsid w:val="00E629F7"/>
    <w:rsid w:val="7BBC6ACF"/>
    <w:rsid w:val="DFE67B06"/>
    <w:rsid w:val="EDF7C067"/>
    <w:rsid w:val="F6BFE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4427BB"/>
  <w15:docId w15:val="{C07D9AEA-3D7A-4FB9-8DFA-A52FC9CC5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qFormat/>
    <w:rPr>
      <w:b/>
    </w:rPr>
  </w:style>
  <w:style w:type="paragraph" w:styleId="a5">
    <w:name w:val="header"/>
    <w:basedOn w:val="a"/>
    <w:link w:val="a6"/>
    <w:rsid w:val="00B0109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B0109C"/>
    <w:rPr>
      <w:kern w:val="2"/>
      <w:sz w:val="18"/>
      <w:szCs w:val="18"/>
    </w:rPr>
  </w:style>
  <w:style w:type="paragraph" w:styleId="a7">
    <w:name w:val="footer"/>
    <w:basedOn w:val="a"/>
    <w:link w:val="a8"/>
    <w:rsid w:val="00B010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B0109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411</Words>
  <Characters>868</Characters>
  <Application>Microsoft Office Word</Application>
  <DocSecurity>0</DocSecurity>
  <Lines>78</Lines>
  <Paragraphs>98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YOUNGYEE</dc:creator>
  <cp:lastModifiedBy>Nail He</cp:lastModifiedBy>
  <cp:revision>5</cp:revision>
  <dcterms:created xsi:type="dcterms:W3CDTF">2026-09-29T17:30:00Z</dcterms:created>
  <dcterms:modified xsi:type="dcterms:W3CDTF">2026-09-30T07:59:00Z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4EAEB5C5531AB5DB0D81BB6A45315ABA_43</vt:lpwstr>
  </property>
</Properties>
</file>