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6C216" w14:textId="77777777" w:rsidR="00054DCF" w:rsidRDefault="00000000">
      <w:pPr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605123</w:t>
      </w:r>
      <w:r>
        <w:rPr>
          <w:rFonts w:ascii="宋体" w:hAnsi="宋体" w:hint="eastAsia"/>
          <w:sz w:val="24"/>
          <w:szCs w:val="24"/>
        </w:rPr>
        <w:t xml:space="preserve">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派克新材</w:t>
      </w:r>
    </w:p>
    <w:p w14:paraId="49607905" w14:textId="77777777" w:rsidR="00054DCF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无锡派克新材料科技股份有限公司</w:t>
      </w:r>
    </w:p>
    <w:p w14:paraId="150F830B" w14:textId="77777777" w:rsidR="00054DCF" w:rsidRDefault="00000000">
      <w:pPr>
        <w:jc w:val="center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投资者关系活动记录表</w:t>
      </w:r>
    </w:p>
    <w:p w14:paraId="0F2308C0" w14:textId="77777777" w:rsidR="00054DCF" w:rsidRDefault="00054DCF">
      <w:pPr>
        <w:jc w:val="center"/>
        <w:rPr>
          <w:rFonts w:ascii="黑体" w:eastAsia="黑体" w:hAnsi="黑体" w:hint="eastAsia"/>
          <w:sz w:val="24"/>
          <w:szCs w:val="24"/>
        </w:rPr>
      </w:pPr>
    </w:p>
    <w:p w14:paraId="4E1379BA" w14:textId="3C249BD0" w:rsidR="00054DCF" w:rsidRDefault="00000000">
      <w:pPr>
        <w:ind w:right="720"/>
        <w:jc w:val="right"/>
        <w:rPr>
          <w:rFonts w:ascii="黑体" w:eastAsia="黑体" w:hAnsi="黑体" w:hint="eastAsia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编号：</w:t>
      </w:r>
      <w:r w:rsidR="00D96FC0">
        <w:rPr>
          <w:rFonts w:ascii="黑体" w:eastAsia="黑体" w:hAnsi="黑体" w:hint="eastAsia"/>
          <w:sz w:val="24"/>
          <w:szCs w:val="24"/>
        </w:rPr>
        <w:t>2026-09-01</w:t>
      </w:r>
    </w:p>
    <w:tbl>
      <w:tblPr>
        <w:tblW w:w="8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7191"/>
      </w:tblGrid>
      <w:tr w:rsidR="00054DCF" w14:paraId="11CBE40A" w14:textId="77777777">
        <w:trPr>
          <w:trHeight w:val="838"/>
        </w:trPr>
        <w:tc>
          <w:tcPr>
            <w:tcW w:w="1526" w:type="dxa"/>
            <w:vAlign w:val="center"/>
          </w:tcPr>
          <w:p w14:paraId="5C31B574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7A0AF7A8" w14:textId="77777777" w:rsidR="00054DCF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业绩说明会</w:t>
            </w:r>
          </w:p>
        </w:tc>
      </w:tr>
      <w:tr w:rsidR="00054DCF" w14:paraId="6BA0834E" w14:textId="77777777">
        <w:trPr>
          <w:trHeight w:val="838"/>
        </w:trPr>
        <w:tc>
          <w:tcPr>
            <w:tcW w:w="1526" w:type="dxa"/>
            <w:vAlign w:val="center"/>
          </w:tcPr>
          <w:p w14:paraId="55F81EC9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2AC1E5FA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  <w:lang w:val="en-GB"/>
              </w:rPr>
              <w:t>派克新材2026年半年度业绩暨现金分红说明会</w:t>
            </w:r>
          </w:p>
        </w:tc>
      </w:tr>
      <w:tr w:rsidR="00054DCF" w14:paraId="6875B05C" w14:textId="77777777">
        <w:trPr>
          <w:trHeight w:val="799"/>
        </w:trPr>
        <w:tc>
          <w:tcPr>
            <w:tcW w:w="1526" w:type="dxa"/>
            <w:vAlign w:val="center"/>
          </w:tcPr>
          <w:p w14:paraId="07DA3F3A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5AB83929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iCs/>
                <w:color w:val="000000"/>
                <w:sz w:val="24"/>
              </w:rPr>
              <w:t>2026-09-30 - 13:00-14:00</w:t>
            </w:r>
          </w:p>
        </w:tc>
      </w:tr>
      <w:tr w:rsidR="00054DCF" w14:paraId="0EF6D395" w14:textId="77777777">
        <w:trPr>
          <w:trHeight w:val="838"/>
        </w:trPr>
        <w:tc>
          <w:tcPr>
            <w:tcW w:w="1526" w:type="dxa"/>
            <w:vAlign w:val="center"/>
          </w:tcPr>
          <w:p w14:paraId="05FBAACB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ascii="宋体" w:hAnsi="宋体"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22D3DA68" w14:textId="77777777" w:rsidR="00054DCF" w:rsidRDefault="00000000">
            <w:pPr>
              <w:rPr>
                <w:rFonts w:ascii="宋体" w:hAnsi="宋体" w:hint="eastAsia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上</w:t>
            </w:r>
            <w:proofErr w:type="gramStart"/>
            <w:r>
              <w:rPr>
                <w:rFonts w:ascii="宋体" w:hAnsi="宋体" w:hint="eastAsia"/>
                <w:bCs/>
                <w:sz w:val="24"/>
              </w:rPr>
              <w:t>证路演中心</w:t>
            </w:r>
            <w:proofErr w:type="gramEnd"/>
            <w:r>
              <w:rPr>
                <w:rFonts w:ascii="宋体" w:hAnsi="宋体" w:hint="eastAsia"/>
                <w:bCs/>
                <w:sz w:val="24"/>
              </w:rPr>
              <w:t xml:space="preserve"> </w:t>
            </w:r>
            <w:hyperlink r:id="rId6" w:history="1">
              <w:r w:rsidR="00054DCF">
                <w:rPr>
                  <w:rStyle w:val="a5"/>
                  <w:rFonts w:ascii="宋体" w:hAnsi="宋体" w:hint="eastAsia"/>
                  <w:bCs/>
                  <w:sz w:val="24"/>
                </w:rPr>
                <w:t>https://roadshow.sseinfo.com</w:t>
              </w:r>
            </w:hyperlink>
          </w:p>
          <w:p w14:paraId="346E8526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网络文字互动</w:t>
            </w:r>
          </w:p>
        </w:tc>
      </w:tr>
      <w:tr w:rsidR="00054DCF" w14:paraId="064D8A4B" w14:textId="77777777">
        <w:trPr>
          <w:trHeight w:val="838"/>
        </w:trPr>
        <w:tc>
          <w:tcPr>
            <w:tcW w:w="1526" w:type="dxa"/>
            <w:vAlign w:val="center"/>
          </w:tcPr>
          <w:p w14:paraId="2E1FA743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0F608EA8" w14:textId="77777777" w:rsidR="00054DCF" w:rsidRDefault="00000000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董事长：是玉丰、总经理：刘波、副总经理、财务负责人：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范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迓胜、董事会秘书：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赵溪寻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、独立董事：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孙新卫</w:t>
            </w:r>
            <w:proofErr w:type="gramEnd"/>
          </w:p>
        </w:tc>
      </w:tr>
      <w:tr w:rsidR="00054DCF" w14:paraId="3711F4FD" w14:textId="77777777">
        <w:trPr>
          <w:trHeight w:val="557"/>
        </w:trPr>
        <w:tc>
          <w:tcPr>
            <w:tcW w:w="1526" w:type="dxa"/>
            <w:vAlign w:val="center"/>
          </w:tcPr>
          <w:p w14:paraId="67BF08C1" w14:textId="77777777" w:rsidR="00054DCF" w:rsidRDefault="0000000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26BFC615" w14:textId="77777777" w:rsidR="00054DCF" w:rsidRDefault="00000000">
            <w:pPr>
              <w:spacing w:beforeLines="50" w:before="156" w:line="46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投资者关系活动主要内容</w:t>
            </w:r>
          </w:p>
          <w:p w14:paraId="261ED1AC" w14:textId="77777777" w:rsidR="00054DCF" w:rsidRDefault="00000000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>1、158*****090问派克新材董事长是玉丰：股价一直下跌 是否有维护股价的措施？</w:t>
            </w:r>
          </w:p>
          <w:p w14:paraId="075E7640" w14:textId="77777777" w:rsidR="00054DCF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董事长是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玉丰答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:您好，感谢您的提问。公司管理层始终高度重视股价波动及广大投资者的关切。股价波动属于市场正常现象，受宏观经济形势、行业政策、市场情绪等多重复杂因素影响，敬请注意投资风险。公司目前生产经营一切正常，不存在应披露而未披露的重大信息。谢谢！</w:t>
            </w:r>
          </w:p>
          <w:p w14:paraId="4DEB22A8" w14:textId="77777777" w:rsidR="00054DCF" w:rsidRDefault="00000000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>2、157*****881问派克新材董事会秘书赵溪寻：报告期内 "高端装备用大型特种合金结构件智能生产线" 仍在稳步推进中。这个项目与可转债</w:t>
            </w:r>
            <w:proofErr w:type="gramStart"/>
            <w:r>
              <w:rPr>
                <w:rFonts w:ascii="宋体" w:hAnsi="宋体"/>
                <w:b/>
                <w:bCs/>
                <w:sz w:val="24"/>
                <w:szCs w:val="24"/>
              </w:rPr>
              <w:t>募投项目</w:t>
            </w:r>
            <w:proofErr w:type="gramEnd"/>
            <w:r>
              <w:rPr>
                <w:rFonts w:ascii="宋体" w:hAnsi="宋体"/>
                <w:b/>
                <w:bCs/>
                <w:sz w:val="24"/>
                <w:szCs w:val="24"/>
              </w:rPr>
              <w:t>是什么关系？是否存在产能重复建设的担忧？两个项目全部达产后，公司整体产能将扩张多少？</w:t>
            </w:r>
          </w:p>
          <w:p w14:paraId="509D63B8" w14:textId="77777777" w:rsidR="00054DCF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董事会秘书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赵溪寻答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:您好，感谢您的提问。公司并不存在产能重复建设情况。“高端装备用大型特种合金结构件智能生产线”系前次非公开发行部分资金变更项目，主要增强公司在高端大型锻件领域</w:t>
            </w:r>
            <w:r>
              <w:rPr>
                <w:rFonts w:ascii="宋体" w:hAnsi="宋体"/>
                <w:sz w:val="24"/>
                <w:szCs w:val="24"/>
              </w:rPr>
              <w:lastRenderedPageBreak/>
              <w:t>的生产能力，可转债“高端能源装备关键部件一体化智能制造项目”是往下游延伸，旨在有效提升公司一体化精加工能力。谢谢！</w:t>
            </w:r>
          </w:p>
          <w:p w14:paraId="410757C5" w14:textId="77777777" w:rsidR="00054DCF" w:rsidRDefault="00000000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>3、157*****881问派克新材董事会秘书赵溪寻：电力锻件上半年收入9.99亿元，同比大增44.72%，已超越航空航天成为第一大收入来源。这一轮高增长主要由哪些下游需求拉动？是风电、核电还是燃气轮机？相关订单的可持续性如何？</w:t>
            </w:r>
          </w:p>
          <w:p w14:paraId="51BEF6CF" w14:textId="77777777" w:rsidR="00054DCF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董事会秘书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赵溪寻答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:您好，感谢您的提问。电力锻件业务的快速增长是风电、核电、燃气轮机等下游需求共同驱动的结果。截至2026年4月末，公司锻件业务在手订单合计约26亿元，为后续交付提供有力支撑。有关未来具体订单数据请以公司定期报告披露为准。谢谢！</w:t>
            </w:r>
          </w:p>
          <w:p w14:paraId="260F3FAA" w14:textId="77777777" w:rsidR="00054DCF" w:rsidRDefault="00000000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>4、157*****881问派克新材董事长是玉丰：航空航天锻件收入5.36亿元，同比增长22.36%，毛利率约30%，仍是公司盈利质量最高的板块。报告期内“航空航天用特种合金结构件智能生产线”已投产，请问</w:t>
            </w:r>
            <w:proofErr w:type="gramStart"/>
            <w:r>
              <w:rPr>
                <w:rFonts w:ascii="宋体" w:hAnsi="宋体"/>
                <w:b/>
                <w:bCs/>
                <w:sz w:val="24"/>
                <w:szCs w:val="24"/>
              </w:rPr>
              <w:t>该产线当前</w:t>
            </w:r>
            <w:proofErr w:type="gramEnd"/>
            <w:r>
              <w:rPr>
                <w:rFonts w:ascii="宋体" w:hAnsi="宋体"/>
                <w:b/>
                <w:bCs/>
                <w:sz w:val="24"/>
                <w:szCs w:val="24"/>
              </w:rPr>
              <w:t>产能利用率如何？主要配套哪些型号的航空发动机或航天装备？下半年是否还有新增产能释放？</w:t>
            </w:r>
          </w:p>
          <w:p w14:paraId="320A15C8" w14:textId="77777777" w:rsidR="00054DCF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董事长是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玉丰答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:您好，感谢您的提问。截至2026年上半年末，公司航空航天用特种合金结构件智能生产线建设项目已累计投入92.31%，已于2025年12月达到预计可使用状态。高端装备用大型特种合金结构件智能生产线建设项目已累计投入91.90%，预计2026年11月达到可使用状态。谢谢！</w:t>
            </w:r>
          </w:p>
          <w:p w14:paraId="47F255E6" w14:textId="77777777" w:rsidR="00054DCF" w:rsidRDefault="00000000">
            <w:pPr>
              <w:spacing w:line="360" w:lineRule="auto"/>
              <w:rPr>
                <w:rFonts w:ascii="宋体" w:hAnsi="宋体" w:hint="eastAsia"/>
                <w:b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>5、157*****881问派克新材董事长是玉丰：上半年公司营收同比增长25.82%，但</w:t>
            </w:r>
            <w:proofErr w:type="gramStart"/>
            <w:r>
              <w:rPr>
                <w:rFonts w:ascii="宋体" w:hAnsi="宋体"/>
                <w:b/>
                <w:bCs/>
                <w:sz w:val="24"/>
                <w:szCs w:val="24"/>
              </w:rPr>
              <w:t>归母净利润</w:t>
            </w:r>
            <w:proofErr w:type="gramEnd"/>
            <w:r>
              <w:rPr>
                <w:rFonts w:ascii="宋体" w:hAnsi="宋体"/>
                <w:b/>
                <w:bCs/>
                <w:sz w:val="24"/>
                <w:szCs w:val="24"/>
              </w:rPr>
              <w:t>仅增长13.40%，</w:t>
            </w:r>
            <w:proofErr w:type="gramStart"/>
            <w:r>
              <w:rPr>
                <w:rFonts w:ascii="宋体" w:hAnsi="宋体"/>
                <w:b/>
                <w:bCs/>
                <w:sz w:val="24"/>
                <w:szCs w:val="24"/>
              </w:rPr>
              <w:t>扣非净</w:t>
            </w:r>
            <w:proofErr w:type="gramEnd"/>
            <w:r>
              <w:rPr>
                <w:rFonts w:ascii="宋体" w:hAnsi="宋体"/>
                <w:b/>
                <w:bCs/>
                <w:sz w:val="24"/>
                <w:szCs w:val="24"/>
              </w:rPr>
              <w:t>利润增速更低至9.46%，请问利润增速不及营收增速的原因是什么？</w:t>
            </w:r>
          </w:p>
          <w:p w14:paraId="36D633E5" w14:textId="77777777" w:rsidR="00054DCF" w:rsidRDefault="00000000">
            <w:pPr>
              <w:spacing w:line="360" w:lineRule="auto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董事长是</w:t>
            </w:r>
            <w:proofErr w:type="gramStart"/>
            <w:r>
              <w:rPr>
                <w:rFonts w:ascii="宋体" w:hAnsi="宋体"/>
                <w:sz w:val="24"/>
                <w:szCs w:val="24"/>
              </w:rPr>
              <w:t>玉丰答</w:t>
            </w:r>
            <w:proofErr w:type="gramEnd"/>
            <w:r>
              <w:rPr>
                <w:rFonts w:ascii="宋体" w:hAnsi="宋体"/>
                <w:sz w:val="24"/>
                <w:szCs w:val="24"/>
              </w:rPr>
              <w:t>:您好，感谢您的提问。公司营收同比增长较快主要因为业务保持良好增长，但利润受到产品结构、期间费用等多重因素的影响。公司整体业务情况良好，财务稳健。谢谢！</w:t>
            </w:r>
          </w:p>
          <w:p w14:paraId="52919BC7" w14:textId="77777777" w:rsidR="00054DCF" w:rsidRDefault="00054DCF">
            <w:pPr>
              <w:pStyle w:val="Style6"/>
              <w:spacing w:line="460" w:lineRule="exact"/>
              <w:ind w:firstLineChars="0" w:firstLine="0"/>
              <w:rPr>
                <w:rFonts w:ascii="宋体" w:hAnsi="宋体" w:hint="eastAsia"/>
                <w:sz w:val="24"/>
                <w:szCs w:val="24"/>
              </w:rPr>
            </w:pPr>
          </w:p>
        </w:tc>
      </w:tr>
    </w:tbl>
    <w:p w14:paraId="46F063A1" w14:textId="77777777" w:rsidR="00054DCF" w:rsidRDefault="00054DCF"/>
    <w:p w14:paraId="0F2AE98A" w14:textId="77777777" w:rsidR="00054DCF" w:rsidRDefault="00054DCF"/>
    <w:sectPr w:rsidR="00054DCF">
      <w:head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B225" w14:textId="77777777" w:rsidR="00A5325A" w:rsidRDefault="00A5325A">
      <w:r>
        <w:separator/>
      </w:r>
    </w:p>
  </w:endnote>
  <w:endnote w:type="continuationSeparator" w:id="0">
    <w:p w14:paraId="03AD7A8B" w14:textId="77777777" w:rsidR="00A5325A" w:rsidRDefault="00A5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13987" w14:textId="77777777" w:rsidR="00A5325A" w:rsidRDefault="00A5325A">
      <w:r>
        <w:separator/>
      </w:r>
    </w:p>
  </w:footnote>
  <w:footnote w:type="continuationSeparator" w:id="0">
    <w:p w14:paraId="523C8CA1" w14:textId="77777777" w:rsidR="00A5325A" w:rsidRDefault="00A53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68694" w14:textId="77777777" w:rsidR="00054DCF" w:rsidRDefault="00000000">
    <w:pPr>
      <w:pStyle w:val="a3"/>
      <w:tabs>
        <w:tab w:val="clear" w:pos="4153"/>
      </w:tabs>
      <w:jc w:val="right"/>
    </w:pPr>
    <w:r>
      <w:rPr>
        <w:rFonts w:hint="eastAsia"/>
      </w:rPr>
      <w:t>无锡派克新材料科技股份有限公司投资者关系活动记录表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3NTlhNGJhZTk1YmZkMTc2MTM0MTg2MGI3NTFmMTEifQ=="/>
  </w:docVars>
  <w:rsids>
    <w:rsidRoot w:val="00054DCF"/>
    <w:rsid w:val="00054DCF"/>
    <w:rsid w:val="0030093F"/>
    <w:rsid w:val="00400F84"/>
    <w:rsid w:val="004160CC"/>
    <w:rsid w:val="00A5325A"/>
    <w:rsid w:val="00D96FC0"/>
    <w:rsid w:val="00E3013A"/>
    <w:rsid w:val="1CB2496B"/>
    <w:rsid w:val="61B42C51"/>
    <w:rsid w:val="670E1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CB5289"/>
  <w15:docId w15:val="{EDB9A86B-46B9-4D74-8D56-BC4E15F12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qFormat/>
    <w:rPr>
      <w:color w:val="0563C1"/>
      <w:u w:val="single"/>
    </w:rPr>
  </w:style>
  <w:style w:type="paragraph" w:customStyle="1" w:styleId="Style6">
    <w:name w:val="_Style 6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pk</cp:lastModifiedBy>
  <cp:revision>2</cp:revision>
  <dcterms:created xsi:type="dcterms:W3CDTF">2026-09-30T06:18:00Z</dcterms:created>
  <dcterms:modified xsi:type="dcterms:W3CDTF">2026-09-30T06:18:00Z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209E8F5F19474D9B86DA58D8A53133EF</vt:lpwstr>
  </property>
</Properties>
</file>