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CCCA3">
      <w:pPr>
        <w:spacing w:line="360" w:lineRule="auto"/>
        <w:rPr>
          <w:b/>
          <w:sz w:val="24"/>
        </w:rPr>
      </w:pPr>
      <w:r>
        <w:rPr>
          <w:b/>
          <w:sz w:val="24"/>
        </w:rPr>
        <w:t>证券代码：603325                                   证券简称：博隆技术</w:t>
      </w:r>
    </w:p>
    <w:p w14:paraId="65936D9E">
      <w:pPr>
        <w:spacing w:line="360" w:lineRule="auto"/>
        <w:rPr>
          <w:b/>
          <w:sz w:val="24"/>
        </w:rPr>
      </w:pPr>
    </w:p>
    <w:p w14:paraId="63E12F85">
      <w:pPr>
        <w:spacing w:line="360" w:lineRule="auto"/>
        <w:jc w:val="center"/>
        <w:rPr>
          <w:rFonts w:eastAsia="黑体"/>
          <w:b/>
          <w:sz w:val="36"/>
          <w:szCs w:val="36"/>
        </w:rPr>
      </w:pPr>
      <w:bookmarkStart w:id="0" w:name="_Hlk156423753"/>
      <w:r>
        <w:rPr>
          <w:rFonts w:eastAsia="黑体"/>
          <w:b/>
          <w:sz w:val="36"/>
          <w:szCs w:val="36"/>
        </w:rPr>
        <w:t>上海博隆装备技术股份有限公司</w:t>
      </w:r>
      <w:bookmarkEnd w:id="0"/>
      <w:bookmarkStart w:id="1" w:name="_Hlk156426301"/>
    </w:p>
    <w:p w14:paraId="50E8FB73">
      <w:pPr>
        <w:spacing w:line="360" w:lineRule="auto"/>
        <w:jc w:val="center"/>
        <w:rPr>
          <w:rFonts w:eastAsia="黑体"/>
          <w:b/>
          <w:sz w:val="36"/>
          <w:szCs w:val="36"/>
        </w:rPr>
      </w:pPr>
      <w:r>
        <w:rPr>
          <w:rFonts w:eastAsia="黑体"/>
          <w:b/>
          <w:sz w:val="36"/>
          <w:szCs w:val="36"/>
        </w:rPr>
        <w:t>投资者关系活动记录表</w:t>
      </w:r>
    </w:p>
    <w:bookmarkEnd w:id="1"/>
    <w:p w14:paraId="15034777">
      <w:pPr>
        <w:pStyle w:val="2"/>
        <w:snapToGrid w:val="0"/>
        <w:spacing w:line="360" w:lineRule="auto"/>
        <w:jc w:val="right"/>
        <w:rPr>
          <w:rFonts w:hint="eastAsia" w:eastAsia="宋体"/>
          <w:sz w:val="21"/>
          <w:szCs w:val="21"/>
          <w:lang w:val="en-US" w:eastAsia="zh-CN"/>
        </w:rPr>
      </w:pPr>
      <w:r>
        <w:rPr>
          <w:rFonts w:eastAsia="宋体"/>
          <w:sz w:val="21"/>
          <w:szCs w:val="21"/>
        </w:rPr>
        <w:t>编号：202</w:t>
      </w:r>
      <w:r>
        <w:rPr>
          <w:rFonts w:hint="eastAsia" w:eastAsia="宋体"/>
          <w:sz w:val="21"/>
          <w:szCs w:val="21"/>
        </w:rPr>
        <w:t>6</w:t>
      </w:r>
      <w:r>
        <w:rPr>
          <w:rFonts w:eastAsia="宋体"/>
          <w:sz w:val="21"/>
          <w:szCs w:val="21"/>
        </w:rPr>
        <w:t>-00</w:t>
      </w:r>
      <w:r>
        <w:rPr>
          <w:rFonts w:hint="eastAsia" w:eastAsia="宋体"/>
          <w:sz w:val="21"/>
          <w:szCs w:val="21"/>
          <w:lang w:val="en-US" w:eastAsia="zh-CN"/>
        </w:rPr>
        <w:t>5</w:t>
      </w:r>
    </w:p>
    <w:tbl>
      <w:tblPr>
        <w:tblStyle w:val="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6813"/>
      </w:tblGrid>
      <w:tr w14:paraId="385871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5" w:type="pct"/>
            <w:noWrap/>
            <w:vAlign w:val="center"/>
          </w:tcPr>
          <w:p w14:paraId="39D96E28">
            <w:pPr>
              <w:widowControl/>
              <w:adjustRightInd w:val="0"/>
              <w:snapToGrid w:val="0"/>
              <w:jc w:val="center"/>
              <w:rPr>
                <w:b/>
                <w:kern w:val="0"/>
                <w:szCs w:val="21"/>
              </w:rPr>
            </w:pPr>
            <w:r>
              <w:rPr>
                <w:b/>
                <w:kern w:val="0"/>
                <w:szCs w:val="21"/>
              </w:rPr>
              <w:t>投资者关系</w:t>
            </w:r>
          </w:p>
          <w:p w14:paraId="6563CAC6">
            <w:pPr>
              <w:widowControl/>
              <w:adjustRightInd w:val="0"/>
              <w:snapToGrid w:val="0"/>
              <w:jc w:val="center"/>
              <w:rPr>
                <w:b/>
                <w:kern w:val="0"/>
                <w:szCs w:val="21"/>
              </w:rPr>
            </w:pPr>
            <w:r>
              <w:rPr>
                <w:b/>
                <w:kern w:val="0"/>
                <w:szCs w:val="21"/>
              </w:rPr>
              <w:t>活动类型</w:t>
            </w:r>
          </w:p>
        </w:tc>
        <w:tc>
          <w:tcPr>
            <w:tcW w:w="4005" w:type="pct"/>
            <w:vAlign w:val="center"/>
          </w:tcPr>
          <w:p w14:paraId="4066EA64">
            <w:pPr>
              <w:widowControl/>
              <w:adjustRightInd w:val="0"/>
              <w:snapToGrid w:val="0"/>
              <w:rPr>
                <w:rFonts w:ascii="宋体" w:hAnsi="宋体"/>
                <w:kern w:val="0"/>
                <w:szCs w:val="21"/>
              </w:rPr>
            </w:pPr>
            <w:bookmarkStart w:id="2" w:name="OLE_LINK1"/>
            <w:bookmarkStart w:id="3" w:name="OLE_LINK2"/>
            <w:r>
              <w:rPr>
                <w:rFonts w:ascii="宋体" w:hAnsi="宋体"/>
                <w:kern w:val="0"/>
                <w:szCs w:val="21"/>
              </w:rPr>
              <w:t>√</w:t>
            </w:r>
            <w:bookmarkEnd w:id="2"/>
            <w:bookmarkEnd w:id="3"/>
            <w:r>
              <w:rPr>
                <w:rFonts w:ascii="宋体" w:hAnsi="宋体"/>
                <w:kern w:val="0"/>
                <w:szCs w:val="21"/>
              </w:rPr>
              <w:t>特定对象调研    □分析师会议   □媒体采访   □业绩说明会</w:t>
            </w:r>
          </w:p>
          <w:p w14:paraId="473ADDB6">
            <w:pPr>
              <w:widowControl/>
              <w:adjustRightInd w:val="0"/>
              <w:snapToGrid w:val="0"/>
              <w:rPr>
                <w:kern w:val="0"/>
                <w:szCs w:val="21"/>
              </w:rPr>
            </w:pPr>
            <w:r>
              <w:rPr>
                <w:rFonts w:ascii="宋体" w:hAnsi="宋体"/>
                <w:kern w:val="0"/>
                <w:szCs w:val="21"/>
              </w:rPr>
              <w:t>□新闻发布会      □现场参观     □路演活动   □其他</w:t>
            </w:r>
          </w:p>
        </w:tc>
      </w:tr>
      <w:tr w14:paraId="168B9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5" w:type="pct"/>
            <w:noWrap/>
            <w:vAlign w:val="center"/>
          </w:tcPr>
          <w:p w14:paraId="340FA18C">
            <w:pPr>
              <w:widowControl/>
              <w:adjustRightInd w:val="0"/>
              <w:snapToGrid w:val="0"/>
              <w:jc w:val="center"/>
              <w:rPr>
                <w:b/>
                <w:kern w:val="0"/>
                <w:szCs w:val="21"/>
              </w:rPr>
            </w:pPr>
            <w:r>
              <w:rPr>
                <w:b/>
                <w:kern w:val="0"/>
                <w:szCs w:val="21"/>
              </w:rPr>
              <w:t>时间</w:t>
            </w:r>
          </w:p>
        </w:tc>
        <w:tc>
          <w:tcPr>
            <w:tcW w:w="4005" w:type="pct"/>
            <w:vAlign w:val="center"/>
          </w:tcPr>
          <w:p w14:paraId="4B5EFFE4">
            <w:pPr>
              <w:widowControl/>
              <w:adjustRightInd w:val="0"/>
              <w:snapToGrid w:val="0"/>
              <w:rPr>
                <w:kern w:val="0"/>
                <w:szCs w:val="21"/>
              </w:rPr>
            </w:pPr>
            <w:r>
              <w:rPr>
                <w:kern w:val="0"/>
                <w:szCs w:val="21"/>
              </w:rPr>
              <w:t>2026年</w:t>
            </w:r>
            <w:r>
              <w:rPr>
                <w:rFonts w:hint="eastAsia"/>
                <w:kern w:val="0"/>
                <w:szCs w:val="21"/>
                <w:lang w:val="en-US" w:eastAsia="zh-CN"/>
              </w:rPr>
              <w:t>9</w:t>
            </w:r>
            <w:r>
              <w:rPr>
                <w:kern w:val="0"/>
                <w:szCs w:val="21"/>
              </w:rPr>
              <w:t>月</w:t>
            </w:r>
            <w:r>
              <w:rPr>
                <w:rFonts w:hint="eastAsia"/>
                <w:kern w:val="0"/>
                <w:szCs w:val="21"/>
                <w:lang w:val="en-US" w:eastAsia="zh-CN"/>
              </w:rPr>
              <w:t>17</w:t>
            </w:r>
            <w:r>
              <w:rPr>
                <w:kern w:val="0"/>
                <w:szCs w:val="21"/>
              </w:rPr>
              <w:t>日</w:t>
            </w:r>
          </w:p>
        </w:tc>
      </w:tr>
      <w:tr w14:paraId="7F4681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5" w:type="pct"/>
            <w:noWrap/>
            <w:vAlign w:val="center"/>
          </w:tcPr>
          <w:p w14:paraId="05814140">
            <w:pPr>
              <w:widowControl/>
              <w:adjustRightInd w:val="0"/>
              <w:snapToGrid w:val="0"/>
              <w:jc w:val="center"/>
              <w:rPr>
                <w:b/>
                <w:kern w:val="0"/>
                <w:szCs w:val="21"/>
              </w:rPr>
            </w:pPr>
            <w:r>
              <w:rPr>
                <w:b/>
                <w:kern w:val="0"/>
                <w:szCs w:val="21"/>
              </w:rPr>
              <w:t>地点/形式</w:t>
            </w:r>
          </w:p>
        </w:tc>
        <w:tc>
          <w:tcPr>
            <w:tcW w:w="4005" w:type="pct"/>
            <w:vAlign w:val="center"/>
          </w:tcPr>
          <w:p w14:paraId="4AB0E4CE">
            <w:pPr>
              <w:widowControl/>
              <w:adjustRightInd w:val="0"/>
              <w:snapToGrid w:val="0"/>
              <w:rPr>
                <w:kern w:val="0"/>
                <w:szCs w:val="21"/>
              </w:rPr>
            </w:pPr>
            <w:r>
              <w:rPr>
                <w:rFonts w:hint="eastAsia"/>
                <w:kern w:val="0"/>
                <w:szCs w:val="21"/>
              </w:rPr>
              <w:t>公司会议室</w:t>
            </w:r>
          </w:p>
        </w:tc>
      </w:tr>
      <w:tr w14:paraId="09C24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5" w:type="pct"/>
            <w:noWrap/>
            <w:vAlign w:val="center"/>
          </w:tcPr>
          <w:p w14:paraId="4EDAAE2D">
            <w:pPr>
              <w:widowControl/>
              <w:adjustRightInd w:val="0"/>
              <w:snapToGrid w:val="0"/>
              <w:jc w:val="center"/>
              <w:rPr>
                <w:kern w:val="0"/>
                <w:szCs w:val="21"/>
              </w:rPr>
            </w:pPr>
            <w:r>
              <w:rPr>
                <w:b/>
                <w:kern w:val="0"/>
                <w:szCs w:val="21"/>
              </w:rPr>
              <w:t>参与单位名称</w:t>
            </w:r>
          </w:p>
        </w:tc>
        <w:tc>
          <w:tcPr>
            <w:tcW w:w="4005" w:type="pct"/>
            <w:vAlign w:val="center"/>
          </w:tcPr>
          <w:p w14:paraId="2C3CB6E6">
            <w:pPr>
              <w:rPr>
                <w:rFonts w:hint="default" w:eastAsia="宋体"/>
                <w:szCs w:val="21"/>
                <w:lang w:val="en-US" w:eastAsia="zh-CN"/>
              </w:rPr>
            </w:pPr>
            <w:r>
              <w:rPr>
                <w:rFonts w:hint="default" w:eastAsia="宋体"/>
                <w:szCs w:val="21"/>
                <w:lang w:val="en-US" w:eastAsia="zh-CN"/>
              </w:rPr>
              <w:t>山西证券、国泰海通证券、承风金萍</w:t>
            </w:r>
            <w:r>
              <w:rPr>
                <w:rFonts w:hint="eastAsia"/>
                <w:szCs w:val="21"/>
                <w:lang w:val="en-US" w:eastAsia="zh-CN"/>
              </w:rPr>
              <w:t>私募</w:t>
            </w:r>
            <w:r>
              <w:rPr>
                <w:rFonts w:hint="default" w:eastAsia="宋体"/>
                <w:szCs w:val="21"/>
                <w:lang w:val="en-US" w:eastAsia="zh-CN"/>
              </w:rPr>
              <w:t>、德存投资、九方智投、中国电子商会</w:t>
            </w:r>
            <w:r>
              <w:rPr>
                <w:rFonts w:hint="eastAsia"/>
                <w:lang w:val="en-US" w:eastAsia="zh-CN"/>
              </w:rPr>
              <w:t>及4名个人投资者</w:t>
            </w:r>
          </w:p>
        </w:tc>
      </w:tr>
      <w:tr w14:paraId="1B20F4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5" w:type="pct"/>
            <w:noWrap/>
            <w:vAlign w:val="center"/>
          </w:tcPr>
          <w:p w14:paraId="7CB3B6A0">
            <w:pPr>
              <w:widowControl/>
              <w:adjustRightInd w:val="0"/>
              <w:snapToGrid w:val="0"/>
              <w:jc w:val="center"/>
              <w:rPr>
                <w:b/>
                <w:kern w:val="0"/>
                <w:szCs w:val="21"/>
              </w:rPr>
            </w:pPr>
            <w:r>
              <w:rPr>
                <w:b/>
                <w:kern w:val="0"/>
                <w:szCs w:val="21"/>
              </w:rPr>
              <w:t>上市公司</w:t>
            </w:r>
          </w:p>
          <w:p w14:paraId="157223CB">
            <w:pPr>
              <w:widowControl/>
              <w:adjustRightInd w:val="0"/>
              <w:snapToGrid w:val="0"/>
              <w:jc w:val="center"/>
              <w:rPr>
                <w:kern w:val="0"/>
                <w:szCs w:val="21"/>
              </w:rPr>
            </w:pPr>
            <w:r>
              <w:rPr>
                <w:b/>
                <w:kern w:val="0"/>
                <w:szCs w:val="21"/>
              </w:rPr>
              <w:t>接待人员</w:t>
            </w:r>
          </w:p>
        </w:tc>
        <w:tc>
          <w:tcPr>
            <w:tcW w:w="4005" w:type="pct"/>
            <w:vAlign w:val="center"/>
          </w:tcPr>
          <w:p w14:paraId="56D3EC66">
            <w:pPr>
              <w:widowControl/>
              <w:adjustRightInd w:val="0"/>
              <w:snapToGrid w:val="0"/>
              <w:rPr>
                <w:kern w:val="0"/>
                <w:szCs w:val="21"/>
              </w:rPr>
            </w:pPr>
            <w:r>
              <w:rPr>
                <w:kern w:val="0"/>
                <w:szCs w:val="21"/>
              </w:rPr>
              <w:t>董事会秘书安一唱</w:t>
            </w:r>
          </w:p>
        </w:tc>
      </w:tr>
      <w:tr w14:paraId="0FC94F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995" w:type="pct"/>
            <w:noWrap/>
            <w:vAlign w:val="center"/>
          </w:tcPr>
          <w:p w14:paraId="5A414443">
            <w:pPr>
              <w:widowControl/>
              <w:adjustRightInd w:val="0"/>
              <w:snapToGrid w:val="0"/>
              <w:jc w:val="center"/>
              <w:rPr>
                <w:b/>
                <w:kern w:val="0"/>
                <w:szCs w:val="21"/>
              </w:rPr>
            </w:pPr>
            <w:r>
              <w:rPr>
                <w:b/>
                <w:kern w:val="0"/>
                <w:szCs w:val="21"/>
              </w:rPr>
              <w:t>投资者关系活动</w:t>
            </w:r>
          </w:p>
          <w:p w14:paraId="14E4AEBC">
            <w:pPr>
              <w:adjustRightInd w:val="0"/>
              <w:snapToGrid w:val="0"/>
              <w:jc w:val="center"/>
              <w:rPr>
                <w:kern w:val="0"/>
                <w:szCs w:val="21"/>
              </w:rPr>
            </w:pPr>
            <w:r>
              <w:rPr>
                <w:b/>
                <w:kern w:val="0"/>
                <w:szCs w:val="21"/>
              </w:rPr>
              <w:t>主要内容介绍</w:t>
            </w:r>
          </w:p>
        </w:tc>
        <w:tc>
          <w:tcPr>
            <w:tcW w:w="4005" w:type="pct"/>
            <w:vAlign w:val="center"/>
          </w:tcPr>
          <w:p w14:paraId="6117333A">
            <w:pPr>
              <w:ind w:firstLine="210" w:firstLineChars="100"/>
              <w:rPr>
                <w:szCs w:val="21"/>
              </w:rPr>
            </w:pPr>
            <w:bookmarkStart w:id="4" w:name="OLE_LINK4"/>
            <w:bookmarkStart w:id="5" w:name="OLE_LINK3"/>
            <w:r>
              <w:rPr>
                <w:szCs w:val="21"/>
              </w:rPr>
              <w:t>公司近期就经营情况、行业情况等市场关注热点与调研机构进行沟通交流，具体沟通内容如下：</w:t>
            </w:r>
            <w:bookmarkEnd w:id="4"/>
            <w:bookmarkEnd w:id="5"/>
          </w:p>
          <w:p w14:paraId="65C990F5">
            <w:pPr>
              <w:ind w:firstLine="210" w:firstLineChars="100"/>
              <w:rPr>
                <w:szCs w:val="21"/>
              </w:rPr>
            </w:pPr>
          </w:p>
          <w:p w14:paraId="7FE4F467">
            <w:pPr>
              <w:ind w:firstLine="211" w:firstLineChars="100"/>
              <w:rPr>
                <w:b/>
                <w:bCs/>
                <w:szCs w:val="21"/>
              </w:rPr>
            </w:pPr>
            <w:r>
              <w:rPr>
                <w:rFonts w:hint="eastAsia"/>
                <w:b/>
                <w:bCs/>
                <w:szCs w:val="21"/>
              </w:rPr>
              <w:t>1</w:t>
            </w:r>
            <w:r>
              <w:rPr>
                <w:b/>
                <w:bCs/>
                <w:szCs w:val="21"/>
              </w:rPr>
              <w:t>．</w:t>
            </w:r>
            <w:r>
              <w:rPr>
                <w:rFonts w:hint="eastAsia"/>
                <w:b/>
                <w:bCs/>
                <w:szCs w:val="21"/>
              </w:rPr>
              <w:t>问：公司主要原材料、关键设备及部件是什么？关键设备及部件是否采用指定品牌？</w:t>
            </w:r>
          </w:p>
          <w:p w14:paraId="21D6F12B">
            <w:pPr>
              <w:ind w:firstLine="210" w:firstLineChars="100"/>
              <w:rPr>
                <w:rFonts w:hint="eastAsia"/>
                <w:bCs/>
                <w:szCs w:val="21"/>
              </w:rPr>
            </w:pPr>
            <w:r>
              <w:rPr>
                <w:rFonts w:hint="eastAsia"/>
                <w:bCs/>
                <w:szCs w:val="21"/>
              </w:rPr>
              <w:t>答：</w:t>
            </w:r>
            <w:r>
              <w:t>公司生产所需的主要材料为各类定制</w:t>
            </w:r>
            <w:r>
              <w:rPr>
                <w:rFonts w:hint="eastAsia"/>
              </w:rPr>
              <w:t>化</w:t>
            </w:r>
            <w:r>
              <w:t>或标准化</w:t>
            </w:r>
            <w:r>
              <w:rPr>
                <w:rFonts w:hint="eastAsia"/>
              </w:rPr>
              <w:t>的</w:t>
            </w:r>
            <w:r>
              <w:t>设备</w:t>
            </w:r>
            <w:r>
              <w:rPr>
                <w:rFonts w:hint="eastAsia"/>
                <w:lang w:eastAsia="zh-CN"/>
              </w:rPr>
              <w:t>、</w:t>
            </w:r>
            <w:r>
              <w:rPr>
                <w:rFonts w:hint="eastAsia"/>
              </w:rPr>
              <w:t>部件</w:t>
            </w:r>
            <w:r>
              <w:rPr>
                <w:rFonts w:hint="eastAsia"/>
                <w:lang w:val="en-US" w:eastAsia="zh-CN"/>
              </w:rPr>
              <w:t>及</w:t>
            </w:r>
            <w:r>
              <w:t>铝板、不锈钢板等大宗材料</w:t>
            </w:r>
            <w:r>
              <w:rPr>
                <w:rFonts w:hint="eastAsia"/>
                <w:lang w:eastAsia="zh-CN"/>
              </w:rPr>
              <w:t>。</w:t>
            </w:r>
            <w:r>
              <w:rPr>
                <w:rFonts w:hint="eastAsia"/>
                <w:bCs/>
                <w:szCs w:val="21"/>
              </w:rPr>
              <w:t>关键设备及部件包括旋转阀、换向阀、滑板阀、</w:t>
            </w:r>
            <w:r>
              <w:rPr>
                <w:rFonts w:hint="eastAsia"/>
                <w:bCs/>
                <w:szCs w:val="21"/>
                <w:lang w:val="en-US" w:eastAsia="zh-CN"/>
              </w:rPr>
              <w:t>卧式脱粉器、淘析器、</w:t>
            </w:r>
            <w:r>
              <w:rPr>
                <w:rFonts w:hint="eastAsia"/>
                <w:bCs/>
                <w:szCs w:val="21"/>
              </w:rPr>
              <w:t>螺旋输送机、管链输送机</w:t>
            </w:r>
            <w:r>
              <w:rPr>
                <w:rFonts w:hint="eastAsia"/>
                <w:bCs/>
                <w:szCs w:val="21"/>
                <w:lang w:eastAsia="zh-CN"/>
              </w:rPr>
              <w:t>、</w:t>
            </w:r>
            <w:r>
              <w:rPr>
                <w:rFonts w:hint="eastAsia"/>
                <w:bCs/>
                <w:szCs w:val="21"/>
                <w:lang w:val="en-US" w:eastAsia="zh-CN"/>
              </w:rPr>
              <w:t>袋滤器</w:t>
            </w:r>
            <w:r>
              <w:rPr>
                <w:rFonts w:hint="eastAsia"/>
                <w:bCs/>
                <w:szCs w:val="21"/>
              </w:rPr>
              <w:t>等。</w:t>
            </w:r>
          </w:p>
          <w:p w14:paraId="0D810DC7">
            <w:pPr>
              <w:ind w:firstLine="210" w:firstLineChars="100"/>
              <w:rPr>
                <w:bCs/>
                <w:szCs w:val="21"/>
              </w:rPr>
            </w:pPr>
            <w:r>
              <w:rPr>
                <w:rFonts w:hint="eastAsia"/>
                <w:bCs/>
                <w:szCs w:val="21"/>
                <w:lang w:val="en-US" w:eastAsia="zh-CN"/>
              </w:rPr>
              <w:t>按照行业的惯例</w:t>
            </w:r>
            <w:r>
              <w:rPr>
                <w:rFonts w:hint="eastAsia"/>
                <w:bCs/>
                <w:szCs w:val="21"/>
              </w:rPr>
              <w:t>，客户在前期技术交流和招标时通常会对系统中的部分设备及部件指定数家品牌，由投标单位在指定的品牌范围中自主定制及选型。经过多年自主研发和实际应用，公司具备大部分关键设备及部件的设计和生产能力，并已成功将其应用于部分粉粒体物料处理系统项目中。</w:t>
            </w:r>
          </w:p>
          <w:p w14:paraId="2AFA5699">
            <w:pPr>
              <w:ind w:firstLine="210" w:firstLineChars="100"/>
              <w:rPr>
                <w:szCs w:val="21"/>
              </w:rPr>
            </w:pPr>
          </w:p>
          <w:p w14:paraId="54CE5805">
            <w:pPr>
              <w:ind w:firstLine="211" w:firstLineChars="100"/>
              <w:rPr>
                <w:b/>
                <w:bCs/>
                <w:szCs w:val="21"/>
              </w:rPr>
            </w:pPr>
            <w:r>
              <w:rPr>
                <w:rFonts w:hint="eastAsia"/>
                <w:b/>
                <w:bCs/>
                <w:szCs w:val="21"/>
                <w:lang w:val="en-US" w:eastAsia="zh-CN"/>
              </w:rPr>
              <w:t>2</w:t>
            </w:r>
            <w:r>
              <w:rPr>
                <w:b/>
                <w:bCs/>
                <w:szCs w:val="21"/>
              </w:rPr>
              <w:t>．</w:t>
            </w:r>
            <w:r>
              <w:rPr>
                <w:rFonts w:hint="eastAsia"/>
                <w:b/>
                <w:bCs/>
                <w:szCs w:val="21"/>
              </w:rPr>
              <w:t>问：公司收入确认政策是怎样的？如何理解合同负债？</w:t>
            </w:r>
          </w:p>
          <w:p w14:paraId="3A2777B5">
            <w:pPr>
              <w:ind w:firstLine="210" w:firstLineChars="100"/>
              <w:rPr>
                <w:rFonts w:hint="eastAsia"/>
                <w:bCs/>
                <w:szCs w:val="21"/>
              </w:rPr>
            </w:pPr>
            <w:r>
              <w:rPr>
                <w:szCs w:val="21"/>
              </w:rPr>
              <w:t>答：</w:t>
            </w:r>
            <w:r>
              <w:rPr>
                <w:rFonts w:hint="eastAsia"/>
                <w:szCs w:val="21"/>
              </w:rPr>
              <w:t>公司系统产品一般在安装调试完成，取得客户签署的试车报告时一次性全额确认收入。对于尚未达到确认收入条件的项目，公司将已收款项计入合同负债；完成验收达到确认收入条件后，将合同负债予以转销</w:t>
            </w:r>
            <w:r>
              <w:rPr>
                <w:rFonts w:hint="eastAsia"/>
                <w:bCs/>
                <w:szCs w:val="21"/>
              </w:rPr>
              <w:t>。</w:t>
            </w:r>
          </w:p>
          <w:p w14:paraId="3184A4AC">
            <w:pPr>
              <w:ind w:firstLine="210" w:firstLineChars="100"/>
              <w:rPr>
                <w:szCs w:val="21"/>
              </w:rPr>
            </w:pPr>
          </w:p>
          <w:p w14:paraId="1F4DFE26">
            <w:pPr>
              <w:ind w:firstLine="211" w:firstLineChars="100"/>
              <w:rPr>
                <w:b/>
                <w:bCs/>
                <w:szCs w:val="21"/>
              </w:rPr>
            </w:pPr>
            <w:r>
              <w:rPr>
                <w:rFonts w:hint="eastAsia"/>
                <w:b/>
                <w:bCs/>
                <w:szCs w:val="21"/>
                <w:lang w:val="en-US" w:eastAsia="zh-CN"/>
              </w:rPr>
              <w:t>3</w:t>
            </w:r>
            <w:r>
              <w:rPr>
                <w:b/>
                <w:bCs/>
                <w:szCs w:val="21"/>
              </w:rPr>
              <w:t>．</w:t>
            </w:r>
            <w:r>
              <w:rPr>
                <w:rFonts w:hint="eastAsia"/>
                <w:b/>
                <w:bCs/>
                <w:szCs w:val="21"/>
              </w:rPr>
              <w:t>问：对于系统产品，公司的海外项目如何执行？安装调试团队是否需前往项目现场进行指导？</w:t>
            </w:r>
          </w:p>
          <w:p w14:paraId="4E016B3B">
            <w:pPr>
              <w:ind w:firstLine="210" w:firstLineChars="100"/>
              <w:rPr>
                <w:rFonts w:hint="eastAsia"/>
                <w:bCs/>
                <w:szCs w:val="21"/>
              </w:rPr>
            </w:pPr>
            <w:r>
              <w:rPr>
                <w:szCs w:val="21"/>
              </w:rPr>
              <w:t>答：</w:t>
            </w:r>
            <w:r>
              <w:rPr>
                <w:rFonts w:hint="eastAsia"/>
                <w:szCs w:val="21"/>
              </w:rPr>
              <w:t>公司获取大型成套系统的海外订单后，根据客户要求的进度分阶段完成设计、采购、生产、发货、安装调试指导</w:t>
            </w:r>
            <w:r>
              <w:rPr>
                <w:rFonts w:hint="eastAsia"/>
                <w:szCs w:val="21"/>
                <w:lang w:eastAsia="zh-CN"/>
              </w:rPr>
              <w:t>（</w:t>
            </w:r>
            <w:r>
              <w:rPr>
                <w:rFonts w:hint="eastAsia"/>
                <w:szCs w:val="21"/>
                <w:lang w:val="en-US" w:eastAsia="zh-CN"/>
              </w:rPr>
              <w:t>或有</w:t>
            </w:r>
            <w:bookmarkStart w:id="6" w:name="_GoBack"/>
            <w:bookmarkEnd w:id="6"/>
            <w:r>
              <w:rPr>
                <w:rFonts w:hint="eastAsia"/>
                <w:szCs w:val="21"/>
                <w:lang w:eastAsia="zh-CN"/>
              </w:rPr>
              <w:t>）</w:t>
            </w:r>
            <w:r>
              <w:rPr>
                <w:rFonts w:hint="eastAsia"/>
                <w:szCs w:val="21"/>
              </w:rPr>
              <w:t>等工作，直至项目验收合格。公司根据客户需求及合同约定安排工程师赴项目现场开展</w:t>
            </w:r>
            <w:r>
              <w:rPr>
                <w:rFonts w:hint="eastAsia"/>
                <w:szCs w:val="21"/>
                <w:lang w:val="en-US" w:eastAsia="zh-CN"/>
              </w:rPr>
              <w:t>工</w:t>
            </w:r>
            <w:r>
              <w:rPr>
                <w:rFonts w:hint="eastAsia"/>
                <w:lang w:val="en-US" w:eastAsia="zh-CN"/>
              </w:rPr>
              <w:t>作</w:t>
            </w:r>
            <w:r>
              <w:rPr>
                <w:rFonts w:hint="eastAsia"/>
                <w:bCs/>
                <w:szCs w:val="21"/>
              </w:rPr>
              <w:t>。</w:t>
            </w:r>
          </w:p>
          <w:p w14:paraId="42BF3C0B">
            <w:pPr>
              <w:ind w:firstLine="210" w:firstLineChars="100"/>
              <w:rPr>
                <w:rFonts w:hint="eastAsia"/>
                <w:bCs/>
                <w:szCs w:val="21"/>
              </w:rPr>
            </w:pPr>
          </w:p>
          <w:p w14:paraId="277BA2B5">
            <w:pPr>
              <w:ind w:firstLine="211" w:firstLineChars="100"/>
              <w:rPr>
                <w:b/>
                <w:bCs/>
                <w:szCs w:val="21"/>
              </w:rPr>
            </w:pPr>
            <w:r>
              <w:rPr>
                <w:rFonts w:hint="eastAsia"/>
                <w:b/>
                <w:bCs/>
                <w:szCs w:val="21"/>
                <w:lang w:val="en-US" w:eastAsia="zh-CN"/>
              </w:rPr>
              <w:t>4</w:t>
            </w:r>
            <w:r>
              <w:rPr>
                <w:b/>
                <w:bCs/>
                <w:szCs w:val="21"/>
              </w:rPr>
              <w:t>．</w:t>
            </w:r>
            <w:r>
              <w:rPr>
                <w:rFonts w:hint="eastAsia"/>
                <w:b/>
                <w:bCs/>
                <w:szCs w:val="21"/>
              </w:rPr>
              <w:t>问：公司其他行业拓展情况怎么样？</w:t>
            </w:r>
          </w:p>
          <w:p w14:paraId="4D1DBF49">
            <w:pPr>
              <w:ind w:firstLine="210" w:firstLineChars="100"/>
              <w:rPr>
                <w:bCs/>
                <w:szCs w:val="21"/>
              </w:rPr>
            </w:pPr>
            <w:r>
              <w:rPr>
                <w:szCs w:val="21"/>
              </w:rPr>
              <w:t>答：</w:t>
            </w:r>
            <w:r>
              <w:rPr>
                <w:rFonts w:hint="eastAsia"/>
                <w:szCs w:val="21"/>
              </w:rPr>
              <w:t>公司围绕核心技术和系统解决方案能力，结合市场需求，持续推进业务领域拓展，逐步向新能源材料、高端新材料、再生资源回收利用等领域延伸。目前，公司</w:t>
            </w:r>
            <w:r>
              <w:rPr>
                <w:rFonts w:hint="eastAsia"/>
                <w:szCs w:val="21"/>
                <w:lang w:val="en-US" w:eastAsia="zh-CN"/>
              </w:rPr>
              <w:t>已组建专业化拓展团队，</w:t>
            </w:r>
            <w:r>
              <w:rPr>
                <w:rFonts w:hint="eastAsia"/>
                <w:szCs w:val="21"/>
              </w:rPr>
              <w:t>将既有系统解决方案能力延伸至改性工程塑料、超高压电缆料、PTA等细分应用领域，参与相关项目</w:t>
            </w:r>
            <w:r>
              <w:rPr>
                <w:rFonts w:hint="eastAsia"/>
                <w:szCs w:val="21"/>
                <w:lang w:eastAsia="zh-CN"/>
              </w:rPr>
              <w:t>，</w:t>
            </w:r>
            <w:r>
              <w:rPr>
                <w:rFonts w:hint="eastAsia"/>
                <w:szCs w:val="21"/>
                <w:lang w:val="en-US" w:eastAsia="zh-CN"/>
              </w:rPr>
              <w:t>并在部分功能性材料领域取得项目业绩</w:t>
            </w:r>
            <w:r>
              <w:rPr>
                <w:rFonts w:hint="eastAsia"/>
                <w:szCs w:val="21"/>
              </w:rPr>
              <w:t>；在项目实践中持续积累工艺适配和技术方案验证经验，为后续市场开拓奠定基础</w:t>
            </w:r>
            <w:r>
              <w:rPr>
                <w:rFonts w:hint="eastAsia"/>
                <w:bCs/>
                <w:szCs w:val="21"/>
              </w:rPr>
              <w:t>。</w:t>
            </w:r>
          </w:p>
          <w:p w14:paraId="094042F1">
            <w:pPr>
              <w:ind w:firstLine="210" w:firstLineChars="100"/>
              <w:rPr>
                <w:bCs/>
                <w:szCs w:val="21"/>
              </w:rPr>
            </w:pPr>
          </w:p>
          <w:p w14:paraId="0154CEDA">
            <w:pPr>
              <w:ind w:firstLine="211" w:firstLineChars="100"/>
              <w:rPr>
                <w:b/>
                <w:bCs/>
                <w:szCs w:val="21"/>
              </w:rPr>
            </w:pPr>
            <w:r>
              <w:rPr>
                <w:rFonts w:hint="eastAsia"/>
                <w:b/>
                <w:bCs/>
                <w:szCs w:val="21"/>
                <w:lang w:val="en-US" w:eastAsia="zh-CN"/>
              </w:rPr>
              <w:t>5</w:t>
            </w:r>
            <w:r>
              <w:rPr>
                <w:b/>
                <w:bCs/>
                <w:szCs w:val="21"/>
              </w:rPr>
              <w:t>．</w:t>
            </w:r>
            <w:r>
              <w:rPr>
                <w:rFonts w:hint="eastAsia"/>
                <w:b/>
                <w:bCs/>
                <w:szCs w:val="21"/>
              </w:rPr>
              <w:t>问：公司目前的并购方向是怎样的？</w:t>
            </w:r>
          </w:p>
          <w:p w14:paraId="5CC701D4">
            <w:pPr>
              <w:ind w:firstLine="210" w:firstLineChars="100"/>
              <w:rPr>
                <w:rFonts w:hint="eastAsia"/>
                <w:bCs/>
                <w:szCs w:val="21"/>
              </w:rPr>
            </w:pPr>
            <w:r>
              <w:rPr>
                <w:szCs w:val="21"/>
              </w:rPr>
              <w:t>答：</w:t>
            </w:r>
            <w:r>
              <w:rPr>
                <w:rFonts w:hint="eastAsia"/>
                <w:szCs w:val="21"/>
              </w:rPr>
              <w:t>在围绕产业链延伸、核心技术补强、市场协同和国际化布局方面，公司持续关注投资并购及产业合作机会，并将根据战略匹配度、协同路径、估值合理性和风险可控性为基础开展评估，寻求与主业发展相互支持的外部资源。未来如果有具体的并购项目，公司将严格履行内部决策程序及信息披露义务</w:t>
            </w:r>
            <w:r>
              <w:rPr>
                <w:rFonts w:hint="eastAsia"/>
                <w:bCs/>
                <w:szCs w:val="21"/>
              </w:rPr>
              <w:t>。</w:t>
            </w:r>
          </w:p>
          <w:p w14:paraId="21CA8B89">
            <w:pPr>
              <w:ind w:firstLine="210" w:firstLineChars="100"/>
              <w:rPr>
                <w:rFonts w:hint="eastAsia"/>
                <w:bCs/>
                <w:szCs w:val="21"/>
                <w:highlight w:val="none"/>
                <w:lang w:eastAsia="zh-CN"/>
              </w:rPr>
            </w:pPr>
          </w:p>
          <w:p w14:paraId="365F9EAC">
            <w:pPr>
              <w:ind w:firstLine="211" w:firstLineChars="100"/>
              <w:rPr>
                <w:b/>
                <w:bCs/>
                <w:szCs w:val="21"/>
              </w:rPr>
            </w:pPr>
            <w:r>
              <w:rPr>
                <w:rFonts w:hint="eastAsia"/>
                <w:b/>
                <w:bCs/>
                <w:szCs w:val="21"/>
                <w:lang w:val="en-US" w:eastAsia="zh-CN"/>
              </w:rPr>
              <w:t>6</w:t>
            </w:r>
            <w:r>
              <w:rPr>
                <w:b/>
                <w:bCs/>
                <w:szCs w:val="21"/>
              </w:rPr>
              <w:t>．</w:t>
            </w:r>
            <w:r>
              <w:rPr>
                <w:rFonts w:hint="eastAsia"/>
                <w:b/>
                <w:bCs/>
                <w:szCs w:val="21"/>
              </w:rPr>
              <w:t>问：公司的核心竞争力主要是什么？</w:t>
            </w:r>
          </w:p>
          <w:p w14:paraId="1AB4FF98">
            <w:pPr>
              <w:ind w:firstLine="210" w:firstLineChars="100"/>
              <w:rPr>
                <w:rFonts w:hint="eastAsia"/>
                <w:bCs/>
                <w:szCs w:val="21"/>
                <w:highlight w:val="none"/>
                <w:lang w:eastAsia="zh-CN"/>
              </w:rPr>
            </w:pPr>
            <w:r>
              <w:rPr>
                <w:szCs w:val="21"/>
              </w:rPr>
              <w:t>答：</w:t>
            </w:r>
            <w:r>
              <w:rPr>
                <w:rFonts w:hint="eastAsia"/>
                <w:szCs w:val="21"/>
              </w:rPr>
              <w:t>公司始终秉持长期可持续发展的理念，紧跟国家高端装备制造领域的政策导向，经过二十余年在技术研发、项目管理、人才培育、市场开拓及品牌建设等方面的深耕细作，形成了以技术研发与系统解决方案能力为根基、大型项目管理与交付实施能力为保障、高技术水平人才团队为支撑的核心竞争力</w:t>
            </w:r>
            <w:r>
              <w:rPr>
                <w:rFonts w:hint="eastAsia"/>
                <w:bCs/>
                <w:szCs w:val="21"/>
                <w:highlight w:val="none"/>
                <w:lang w:eastAsia="zh-CN"/>
              </w:rPr>
              <w:t>。</w:t>
            </w:r>
          </w:p>
          <w:p w14:paraId="6B61B143">
            <w:pPr>
              <w:ind w:firstLine="210" w:firstLineChars="100"/>
              <w:rPr>
                <w:rFonts w:hint="eastAsia"/>
                <w:bCs/>
                <w:szCs w:val="21"/>
                <w:highlight w:val="none"/>
                <w:lang w:eastAsia="zh-CN"/>
              </w:rPr>
            </w:pPr>
          </w:p>
          <w:p w14:paraId="73E87F51">
            <w:pPr>
              <w:ind w:firstLine="211" w:firstLineChars="100"/>
              <w:rPr>
                <w:b/>
                <w:bCs/>
                <w:szCs w:val="21"/>
              </w:rPr>
            </w:pPr>
            <w:r>
              <w:rPr>
                <w:rFonts w:hint="eastAsia"/>
                <w:b/>
                <w:bCs/>
                <w:szCs w:val="21"/>
                <w:lang w:val="en-US" w:eastAsia="zh-CN"/>
              </w:rPr>
              <w:t>7</w:t>
            </w:r>
            <w:r>
              <w:rPr>
                <w:b/>
                <w:bCs/>
                <w:szCs w:val="21"/>
              </w:rPr>
              <w:t>．</w:t>
            </w:r>
            <w:r>
              <w:rPr>
                <w:rFonts w:hint="eastAsia"/>
                <w:b/>
                <w:bCs/>
                <w:szCs w:val="21"/>
              </w:rPr>
              <w:t>问：公司实际控制人的结构是怎样的？公司与博实股份的关系怎么样？</w:t>
            </w:r>
          </w:p>
          <w:p w14:paraId="3A1621BD">
            <w:pPr>
              <w:ind w:firstLine="210" w:firstLineChars="100"/>
              <w:rPr>
                <w:rFonts w:hint="eastAsia"/>
                <w:szCs w:val="21"/>
              </w:rPr>
            </w:pPr>
            <w:r>
              <w:rPr>
                <w:szCs w:val="21"/>
              </w:rPr>
              <w:t>答：</w:t>
            </w:r>
            <w:r>
              <w:rPr>
                <w:rFonts w:hint="eastAsia"/>
                <w:szCs w:val="21"/>
              </w:rPr>
              <w:t>公司控股股东、实际控制人为张玲珑、彭云华、林凯、林慧、刘昶林、陈俊及梁庆。</w:t>
            </w:r>
          </w:p>
          <w:p w14:paraId="18948049">
            <w:pPr>
              <w:ind w:firstLine="210" w:firstLineChars="100"/>
              <w:rPr>
                <w:rFonts w:hint="eastAsia"/>
                <w:bCs/>
                <w:szCs w:val="21"/>
                <w:highlight w:val="none"/>
                <w:lang w:eastAsia="zh-CN"/>
              </w:rPr>
            </w:pPr>
            <w:r>
              <w:rPr>
                <w:rFonts w:hint="eastAsia"/>
                <w:szCs w:val="21"/>
              </w:rPr>
              <w:t>截至2026年6月30日，博实股份持有公司11,519,712股股份，占公司总股本的14.40%，是公司单一最大股东。博实股份对公司的投资为财务性投资，并且承诺在公司股东会上与公司实际控制人的一致意见保持一致。公司与博实股份之间资产、人员、财务、机构独立，双方产品应用功能不同，在技术研发、采购、生产、销售等重要经营方面完全独立</w:t>
            </w:r>
            <w:r>
              <w:rPr>
                <w:rFonts w:hint="eastAsia"/>
                <w:bCs/>
                <w:szCs w:val="21"/>
                <w:highlight w:val="none"/>
                <w:lang w:eastAsia="zh-CN"/>
              </w:rPr>
              <w:t>。</w:t>
            </w:r>
          </w:p>
        </w:tc>
      </w:tr>
      <w:tr w14:paraId="619F46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5" w:type="pct"/>
            <w:noWrap/>
            <w:vAlign w:val="center"/>
          </w:tcPr>
          <w:p w14:paraId="38FA3650">
            <w:pPr>
              <w:widowControl/>
              <w:adjustRightInd w:val="0"/>
              <w:snapToGrid w:val="0"/>
              <w:jc w:val="center"/>
              <w:rPr>
                <w:b/>
                <w:kern w:val="0"/>
                <w:szCs w:val="21"/>
              </w:rPr>
            </w:pPr>
            <w:r>
              <w:rPr>
                <w:b/>
                <w:kern w:val="0"/>
                <w:szCs w:val="21"/>
              </w:rPr>
              <w:t>附件（如有）</w:t>
            </w:r>
          </w:p>
        </w:tc>
        <w:tc>
          <w:tcPr>
            <w:tcW w:w="4005" w:type="pct"/>
            <w:vAlign w:val="center"/>
          </w:tcPr>
          <w:p w14:paraId="720269BC">
            <w:pPr>
              <w:widowControl/>
              <w:adjustRightInd w:val="0"/>
              <w:snapToGrid w:val="0"/>
              <w:rPr>
                <w:kern w:val="0"/>
                <w:szCs w:val="21"/>
              </w:rPr>
            </w:pPr>
            <w:r>
              <w:rPr>
                <w:kern w:val="0"/>
                <w:szCs w:val="21"/>
              </w:rPr>
              <w:t>无</w:t>
            </w:r>
          </w:p>
        </w:tc>
      </w:tr>
      <w:tr w14:paraId="7C67C0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5" w:type="pct"/>
            <w:noWrap/>
            <w:vAlign w:val="center"/>
          </w:tcPr>
          <w:p w14:paraId="366E3F9D">
            <w:pPr>
              <w:widowControl/>
              <w:adjustRightInd w:val="0"/>
              <w:snapToGrid w:val="0"/>
              <w:jc w:val="center"/>
              <w:rPr>
                <w:b/>
                <w:kern w:val="0"/>
                <w:szCs w:val="21"/>
              </w:rPr>
            </w:pPr>
            <w:r>
              <w:rPr>
                <w:b/>
                <w:kern w:val="0"/>
                <w:szCs w:val="21"/>
              </w:rPr>
              <w:t>日期</w:t>
            </w:r>
          </w:p>
        </w:tc>
        <w:tc>
          <w:tcPr>
            <w:tcW w:w="4005" w:type="pct"/>
            <w:vAlign w:val="center"/>
          </w:tcPr>
          <w:p w14:paraId="3E8B2DC5">
            <w:pPr>
              <w:widowControl/>
              <w:adjustRightInd w:val="0"/>
              <w:snapToGrid w:val="0"/>
              <w:rPr>
                <w:kern w:val="0"/>
                <w:szCs w:val="21"/>
              </w:rPr>
            </w:pPr>
            <w:r>
              <w:rPr>
                <w:kern w:val="0"/>
                <w:szCs w:val="21"/>
              </w:rPr>
              <w:t>2026年</w:t>
            </w:r>
            <w:r>
              <w:rPr>
                <w:rFonts w:hint="eastAsia"/>
                <w:kern w:val="0"/>
                <w:szCs w:val="21"/>
                <w:lang w:val="en-US" w:eastAsia="zh-CN"/>
              </w:rPr>
              <w:t>9</w:t>
            </w:r>
            <w:r>
              <w:rPr>
                <w:kern w:val="0"/>
                <w:szCs w:val="21"/>
              </w:rPr>
              <w:t>月</w:t>
            </w:r>
            <w:r>
              <w:rPr>
                <w:rFonts w:hint="eastAsia"/>
                <w:kern w:val="0"/>
                <w:szCs w:val="21"/>
                <w:lang w:val="en-US" w:eastAsia="zh-CN"/>
              </w:rPr>
              <w:t>30</w:t>
            </w:r>
            <w:r>
              <w:rPr>
                <w:kern w:val="0"/>
                <w:szCs w:val="21"/>
              </w:rPr>
              <w:t>日</w:t>
            </w:r>
          </w:p>
        </w:tc>
      </w:tr>
    </w:tbl>
    <w:p w14:paraId="33453201">
      <w:pPr>
        <w:jc w:val="left"/>
        <w:rPr>
          <w:szCs w:val="21"/>
        </w:rPr>
      </w:pPr>
      <w:r>
        <w:rPr>
          <w:szCs w:val="21"/>
        </w:rPr>
        <w:t>注1：本记录表中宏观经济行业内容仅供参考，不构成投资建议。</w:t>
      </w:r>
    </w:p>
    <w:p w14:paraId="009C2350">
      <w:pPr>
        <w:jc w:val="left"/>
        <w:rPr>
          <w:szCs w:val="21"/>
        </w:rPr>
      </w:pPr>
      <w:r>
        <w:rPr>
          <w:szCs w:val="21"/>
        </w:rPr>
        <w:t>注2：调研以</w:t>
      </w:r>
      <w:r>
        <w:rPr>
          <w:rFonts w:hint="eastAsia"/>
          <w:szCs w:val="21"/>
        </w:rPr>
        <w:t>现场会议</w:t>
      </w:r>
      <w:r>
        <w:rPr>
          <w:szCs w:val="21"/>
        </w:rPr>
        <w:t>的形式开展，在交流活动中，公司严格遵守相关规定，没有发生未公开重大信息泄露等情况。</w:t>
      </w:r>
    </w:p>
    <w:sectPr>
      <w:footerReference r:id="rId3" w:type="default"/>
      <w:pgSz w:w="11908" w:h="16838"/>
      <w:pgMar w:top="1418" w:right="1701" w:bottom="1418" w:left="1701" w:header="720" w:footer="720" w:gutter="0"/>
      <w:pgNumType w:start="1"/>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6194698"/>
    </w:sdtPr>
    <w:sdtContent>
      <w:p w14:paraId="01036A77">
        <w:pPr>
          <w:pStyle w:val="5"/>
          <w:jc w:val="center"/>
        </w:pPr>
        <w:r>
          <w:fldChar w:fldCharType="begin"/>
        </w:r>
        <w:r>
          <w:instrText xml:space="preserve">PAGE   \* MERGEFORMAT</w:instrText>
        </w:r>
        <w:r>
          <w:fldChar w:fldCharType="separate"/>
        </w:r>
        <w:r>
          <w:rPr>
            <w:lang w:val="zh-CN"/>
          </w:rPr>
          <w:t>1</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
  <w:drawingGridVerticalSpacing w:val="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87E"/>
    <w:rsid w:val="00001234"/>
    <w:rsid w:val="0000153F"/>
    <w:rsid w:val="00001B50"/>
    <w:rsid w:val="00002233"/>
    <w:rsid w:val="000025AD"/>
    <w:rsid w:val="000036D7"/>
    <w:rsid w:val="00004FFF"/>
    <w:rsid w:val="00006F9A"/>
    <w:rsid w:val="000076C9"/>
    <w:rsid w:val="000109B4"/>
    <w:rsid w:val="00010BAC"/>
    <w:rsid w:val="0001111F"/>
    <w:rsid w:val="00011E1E"/>
    <w:rsid w:val="0001213E"/>
    <w:rsid w:val="00012939"/>
    <w:rsid w:val="00014442"/>
    <w:rsid w:val="0001516E"/>
    <w:rsid w:val="000154FB"/>
    <w:rsid w:val="00015B65"/>
    <w:rsid w:val="00015CFB"/>
    <w:rsid w:val="00016318"/>
    <w:rsid w:val="000168BF"/>
    <w:rsid w:val="0001746F"/>
    <w:rsid w:val="00021693"/>
    <w:rsid w:val="0002227D"/>
    <w:rsid w:val="000230C7"/>
    <w:rsid w:val="00024B1E"/>
    <w:rsid w:val="00025BEE"/>
    <w:rsid w:val="000266AA"/>
    <w:rsid w:val="00027101"/>
    <w:rsid w:val="00030143"/>
    <w:rsid w:val="000316BF"/>
    <w:rsid w:val="00031F5E"/>
    <w:rsid w:val="000322B3"/>
    <w:rsid w:val="00032A46"/>
    <w:rsid w:val="00033D42"/>
    <w:rsid w:val="000343EB"/>
    <w:rsid w:val="000359E9"/>
    <w:rsid w:val="000404EC"/>
    <w:rsid w:val="0004162E"/>
    <w:rsid w:val="00041AF2"/>
    <w:rsid w:val="00042CE7"/>
    <w:rsid w:val="00044250"/>
    <w:rsid w:val="0004429C"/>
    <w:rsid w:val="0004433B"/>
    <w:rsid w:val="00044748"/>
    <w:rsid w:val="00045F33"/>
    <w:rsid w:val="0004656D"/>
    <w:rsid w:val="00046FC7"/>
    <w:rsid w:val="00052C0B"/>
    <w:rsid w:val="00053383"/>
    <w:rsid w:val="00053B70"/>
    <w:rsid w:val="00053E81"/>
    <w:rsid w:val="0005410E"/>
    <w:rsid w:val="000543B5"/>
    <w:rsid w:val="00054476"/>
    <w:rsid w:val="00054E7C"/>
    <w:rsid w:val="00057256"/>
    <w:rsid w:val="000573D9"/>
    <w:rsid w:val="000579E0"/>
    <w:rsid w:val="00057FEE"/>
    <w:rsid w:val="00062E13"/>
    <w:rsid w:val="00065EA2"/>
    <w:rsid w:val="00066505"/>
    <w:rsid w:val="00067D35"/>
    <w:rsid w:val="00070200"/>
    <w:rsid w:val="000706A0"/>
    <w:rsid w:val="00070974"/>
    <w:rsid w:val="00072F87"/>
    <w:rsid w:val="0007324C"/>
    <w:rsid w:val="00076B82"/>
    <w:rsid w:val="000801B2"/>
    <w:rsid w:val="0008060F"/>
    <w:rsid w:val="00084D13"/>
    <w:rsid w:val="00084E87"/>
    <w:rsid w:val="00085D7E"/>
    <w:rsid w:val="00086404"/>
    <w:rsid w:val="000865ED"/>
    <w:rsid w:val="00086FF6"/>
    <w:rsid w:val="00087448"/>
    <w:rsid w:val="000874F6"/>
    <w:rsid w:val="00087DE3"/>
    <w:rsid w:val="00087F7C"/>
    <w:rsid w:val="00090365"/>
    <w:rsid w:val="00090541"/>
    <w:rsid w:val="00092096"/>
    <w:rsid w:val="0009531D"/>
    <w:rsid w:val="00097277"/>
    <w:rsid w:val="000A08B8"/>
    <w:rsid w:val="000A0C58"/>
    <w:rsid w:val="000A27C2"/>
    <w:rsid w:val="000A3BB3"/>
    <w:rsid w:val="000A5F27"/>
    <w:rsid w:val="000A6EB9"/>
    <w:rsid w:val="000A7586"/>
    <w:rsid w:val="000A78F0"/>
    <w:rsid w:val="000B00A5"/>
    <w:rsid w:val="000B21B6"/>
    <w:rsid w:val="000B234A"/>
    <w:rsid w:val="000B2CFF"/>
    <w:rsid w:val="000B4787"/>
    <w:rsid w:val="000B4A4F"/>
    <w:rsid w:val="000B5B16"/>
    <w:rsid w:val="000B602A"/>
    <w:rsid w:val="000B60AB"/>
    <w:rsid w:val="000B75DF"/>
    <w:rsid w:val="000B76DC"/>
    <w:rsid w:val="000B7C87"/>
    <w:rsid w:val="000B7D1A"/>
    <w:rsid w:val="000B7FAA"/>
    <w:rsid w:val="000C06E8"/>
    <w:rsid w:val="000C2C41"/>
    <w:rsid w:val="000C37D6"/>
    <w:rsid w:val="000C38C3"/>
    <w:rsid w:val="000C3AD7"/>
    <w:rsid w:val="000C4407"/>
    <w:rsid w:val="000C445A"/>
    <w:rsid w:val="000C4FB1"/>
    <w:rsid w:val="000C536D"/>
    <w:rsid w:val="000C5625"/>
    <w:rsid w:val="000C5E3D"/>
    <w:rsid w:val="000C68FD"/>
    <w:rsid w:val="000C6D12"/>
    <w:rsid w:val="000D00C5"/>
    <w:rsid w:val="000D0852"/>
    <w:rsid w:val="000D0A22"/>
    <w:rsid w:val="000D0BEC"/>
    <w:rsid w:val="000D1038"/>
    <w:rsid w:val="000D11C9"/>
    <w:rsid w:val="000D2604"/>
    <w:rsid w:val="000D2DD2"/>
    <w:rsid w:val="000D3A2A"/>
    <w:rsid w:val="000D3E9D"/>
    <w:rsid w:val="000D428A"/>
    <w:rsid w:val="000D4550"/>
    <w:rsid w:val="000D4CD3"/>
    <w:rsid w:val="000D4E79"/>
    <w:rsid w:val="000D5196"/>
    <w:rsid w:val="000D6C71"/>
    <w:rsid w:val="000D6E06"/>
    <w:rsid w:val="000D7EF3"/>
    <w:rsid w:val="000E077A"/>
    <w:rsid w:val="000E2487"/>
    <w:rsid w:val="000E2CD7"/>
    <w:rsid w:val="000E4918"/>
    <w:rsid w:val="000E61B7"/>
    <w:rsid w:val="000E66A2"/>
    <w:rsid w:val="000E751C"/>
    <w:rsid w:val="000E7DEF"/>
    <w:rsid w:val="000F0452"/>
    <w:rsid w:val="000F1B37"/>
    <w:rsid w:val="000F2A94"/>
    <w:rsid w:val="000F2D77"/>
    <w:rsid w:val="000F34C3"/>
    <w:rsid w:val="000F37EE"/>
    <w:rsid w:val="000F3CA9"/>
    <w:rsid w:val="000F3FBC"/>
    <w:rsid w:val="000F417B"/>
    <w:rsid w:val="000F5400"/>
    <w:rsid w:val="000F6057"/>
    <w:rsid w:val="000F751E"/>
    <w:rsid w:val="000F7661"/>
    <w:rsid w:val="000F7CD8"/>
    <w:rsid w:val="001000DD"/>
    <w:rsid w:val="00100860"/>
    <w:rsid w:val="00100BA3"/>
    <w:rsid w:val="00101F39"/>
    <w:rsid w:val="001038F9"/>
    <w:rsid w:val="00103A31"/>
    <w:rsid w:val="0010431A"/>
    <w:rsid w:val="00105B68"/>
    <w:rsid w:val="0010618C"/>
    <w:rsid w:val="00107725"/>
    <w:rsid w:val="00107F91"/>
    <w:rsid w:val="00110466"/>
    <w:rsid w:val="00111549"/>
    <w:rsid w:val="00111B88"/>
    <w:rsid w:val="00113167"/>
    <w:rsid w:val="001132FA"/>
    <w:rsid w:val="00115483"/>
    <w:rsid w:val="00115DAA"/>
    <w:rsid w:val="00117244"/>
    <w:rsid w:val="001176CA"/>
    <w:rsid w:val="00117921"/>
    <w:rsid w:val="00117FCC"/>
    <w:rsid w:val="0012096F"/>
    <w:rsid w:val="001214BA"/>
    <w:rsid w:val="00121949"/>
    <w:rsid w:val="00122C81"/>
    <w:rsid w:val="0012351B"/>
    <w:rsid w:val="001235A7"/>
    <w:rsid w:val="00123FEF"/>
    <w:rsid w:val="001244AB"/>
    <w:rsid w:val="0012645F"/>
    <w:rsid w:val="00126A64"/>
    <w:rsid w:val="00126D80"/>
    <w:rsid w:val="00127CE2"/>
    <w:rsid w:val="00127D58"/>
    <w:rsid w:val="00131104"/>
    <w:rsid w:val="00132DB9"/>
    <w:rsid w:val="00132DC8"/>
    <w:rsid w:val="00132F60"/>
    <w:rsid w:val="00133279"/>
    <w:rsid w:val="00133374"/>
    <w:rsid w:val="00136814"/>
    <w:rsid w:val="00136C01"/>
    <w:rsid w:val="00143276"/>
    <w:rsid w:val="0014424F"/>
    <w:rsid w:val="00144288"/>
    <w:rsid w:val="00145AD5"/>
    <w:rsid w:val="001474AB"/>
    <w:rsid w:val="00147558"/>
    <w:rsid w:val="001478D0"/>
    <w:rsid w:val="00151E0C"/>
    <w:rsid w:val="0015559C"/>
    <w:rsid w:val="00156765"/>
    <w:rsid w:val="00156B2E"/>
    <w:rsid w:val="001576EE"/>
    <w:rsid w:val="001608C6"/>
    <w:rsid w:val="001618C3"/>
    <w:rsid w:val="00163015"/>
    <w:rsid w:val="0016328C"/>
    <w:rsid w:val="0016403A"/>
    <w:rsid w:val="00164E04"/>
    <w:rsid w:val="00165765"/>
    <w:rsid w:val="001667FF"/>
    <w:rsid w:val="00166FAD"/>
    <w:rsid w:val="001726EA"/>
    <w:rsid w:val="00173993"/>
    <w:rsid w:val="00174432"/>
    <w:rsid w:val="001770A9"/>
    <w:rsid w:val="00177D49"/>
    <w:rsid w:val="0018012E"/>
    <w:rsid w:val="00182E27"/>
    <w:rsid w:val="0018324C"/>
    <w:rsid w:val="001844F7"/>
    <w:rsid w:val="00185810"/>
    <w:rsid w:val="00185B5B"/>
    <w:rsid w:val="00185E9A"/>
    <w:rsid w:val="00186E21"/>
    <w:rsid w:val="00187647"/>
    <w:rsid w:val="00192418"/>
    <w:rsid w:val="0019327B"/>
    <w:rsid w:val="00193C7B"/>
    <w:rsid w:val="001943AC"/>
    <w:rsid w:val="00194AA8"/>
    <w:rsid w:val="00194E22"/>
    <w:rsid w:val="00194EC2"/>
    <w:rsid w:val="00195EBD"/>
    <w:rsid w:val="00196757"/>
    <w:rsid w:val="0019765C"/>
    <w:rsid w:val="001A111D"/>
    <w:rsid w:val="001A1DB3"/>
    <w:rsid w:val="001A3310"/>
    <w:rsid w:val="001A39F0"/>
    <w:rsid w:val="001A419A"/>
    <w:rsid w:val="001A5CCF"/>
    <w:rsid w:val="001A5CE3"/>
    <w:rsid w:val="001A63CF"/>
    <w:rsid w:val="001A6786"/>
    <w:rsid w:val="001A687F"/>
    <w:rsid w:val="001A6B04"/>
    <w:rsid w:val="001A6B68"/>
    <w:rsid w:val="001B0798"/>
    <w:rsid w:val="001B0BC1"/>
    <w:rsid w:val="001B1C1F"/>
    <w:rsid w:val="001B2BF8"/>
    <w:rsid w:val="001B4194"/>
    <w:rsid w:val="001B4753"/>
    <w:rsid w:val="001B57E1"/>
    <w:rsid w:val="001B6151"/>
    <w:rsid w:val="001B6A57"/>
    <w:rsid w:val="001C0E2C"/>
    <w:rsid w:val="001C0F44"/>
    <w:rsid w:val="001C0F9A"/>
    <w:rsid w:val="001C3039"/>
    <w:rsid w:val="001C3DC6"/>
    <w:rsid w:val="001C58B7"/>
    <w:rsid w:val="001C62ED"/>
    <w:rsid w:val="001C6712"/>
    <w:rsid w:val="001C69D9"/>
    <w:rsid w:val="001C75B8"/>
    <w:rsid w:val="001C7EA2"/>
    <w:rsid w:val="001D0ED8"/>
    <w:rsid w:val="001D252B"/>
    <w:rsid w:val="001D4490"/>
    <w:rsid w:val="001D4658"/>
    <w:rsid w:val="001D4A42"/>
    <w:rsid w:val="001D5680"/>
    <w:rsid w:val="001D5D75"/>
    <w:rsid w:val="001D61EA"/>
    <w:rsid w:val="001D640A"/>
    <w:rsid w:val="001D7290"/>
    <w:rsid w:val="001D7B3D"/>
    <w:rsid w:val="001D7D52"/>
    <w:rsid w:val="001E04F9"/>
    <w:rsid w:val="001E1934"/>
    <w:rsid w:val="001E1C71"/>
    <w:rsid w:val="001E2D8C"/>
    <w:rsid w:val="001E2D8D"/>
    <w:rsid w:val="001E4537"/>
    <w:rsid w:val="001E4EAB"/>
    <w:rsid w:val="001E67B3"/>
    <w:rsid w:val="001E7CC8"/>
    <w:rsid w:val="001F08D4"/>
    <w:rsid w:val="001F0E72"/>
    <w:rsid w:val="001F17A3"/>
    <w:rsid w:val="001F181B"/>
    <w:rsid w:val="001F254C"/>
    <w:rsid w:val="001F3783"/>
    <w:rsid w:val="001F42D0"/>
    <w:rsid w:val="001F47B7"/>
    <w:rsid w:val="001F4802"/>
    <w:rsid w:val="001F49D0"/>
    <w:rsid w:val="001F505A"/>
    <w:rsid w:val="001F582E"/>
    <w:rsid w:val="001F5B20"/>
    <w:rsid w:val="001F6A5E"/>
    <w:rsid w:val="001F6D42"/>
    <w:rsid w:val="001F7ACE"/>
    <w:rsid w:val="001F7BBF"/>
    <w:rsid w:val="00200E5E"/>
    <w:rsid w:val="002020F0"/>
    <w:rsid w:val="002021D2"/>
    <w:rsid w:val="00202B54"/>
    <w:rsid w:val="00203B2A"/>
    <w:rsid w:val="002048DD"/>
    <w:rsid w:val="00204E15"/>
    <w:rsid w:val="00205799"/>
    <w:rsid w:val="00205895"/>
    <w:rsid w:val="00205F49"/>
    <w:rsid w:val="00206F7E"/>
    <w:rsid w:val="00207420"/>
    <w:rsid w:val="00207611"/>
    <w:rsid w:val="00210BE7"/>
    <w:rsid w:val="00211E1C"/>
    <w:rsid w:val="00212098"/>
    <w:rsid w:val="00214DF1"/>
    <w:rsid w:val="00215070"/>
    <w:rsid w:val="00215391"/>
    <w:rsid w:val="002155E9"/>
    <w:rsid w:val="002157DF"/>
    <w:rsid w:val="00215D8E"/>
    <w:rsid w:val="00216155"/>
    <w:rsid w:val="0021619A"/>
    <w:rsid w:val="00216CEA"/>
    <w:rsid w:val="00220502"/>
    <w:rsid w:val="00220C11"/>
    <w:rsid w:val="002226E3"/>
    <w:rsid w:val="00222BB7"/>
    <w:rsid w:val="00223DBB"/>
    <w:rsid w:val="00224151"/>
    <w:rsid w:val="0022464A"/>
    <w:rsid w:val="0022490E"/>
    <w:rsid w:val="00225673"/>
    <w:rsid w:val="00225A4C"/>
    <w:rsid w:val="00225CEB"/>
    <w:rsid w:val="0022680B"/>
    <w:rsid w:val="00227334"/>
    <w:rsid w:val="00227A5A"/>
    <w:rsid w:val="002312F3"/>
    <w:rsid w:val="00231C3E"/>
    <w:rsid w:val="00232808"/>
    <w:rsid w:val="00233057"/>
    <w:rsid w:val="002334E1"/>
    <w:rsid w:val="00233622"/>
    <w:rsid w:val="00233D8E"/>
    <w:rsid w:val="00234AD5"/>
    <w:rsid w:val="00234DFC"/>
    <w:rsid w:val="002350FD"/>
    <w:rsid w:val="00235F52"/>
    <w:rsid w:val="002372BA"/>
    <w:rsid w:val="00237FFA"/>
    <w:rsid w:val="00241563"/>
    <w:rsid w:val="00241C3B"/>
    <w:rsid w:val="00242418"/>
    <w:rsid w:val="00243A8D"/>
    <w:rsid w:val="00244B19"/>
    <w:rsid w:val="00245667"/>
    <w:rsid w:val="00245FFB"/>
    <w:rsid w:val="0024704C"/>
    <w:rsid w:val="002501B4"/>
    <w:rsid w:val="002505E6"/>
    <w:rsid w:val="00252E9F"/>
    <w:rsid w:val="0025323F"/>
    <w:rsid w:val="00253612"/>
    <w:rsid w:val="00253928"/>
    <w:rsid w:val="002541B0"/>
    <w:rsid w:val="00257111"/>
    <w:rsid w:val="002614BF"/>
    <w:rsid w:val="002626B2"/>
    <w:rsid w:val="0026430D"/>
    <w:rsid w:val="00264569"/>
    <w:rsid w:val="00264A86"/>
    <w:rsid w:val="002657D3"/>
    <w:rsid w:val="002668A2"/>
    <w:rsid w:val="002673AD"/>
    <w:rsid w:val="00267707"/>
    <w:rsid w:val="002677F6"/>
    <w:rsid w:val="00267E85"/>
    <w:rsid w:val="00271EF8"/>
    <w:rsid w:val="002722B6"/>
    <w:rsid w:val="00272C28"/>
    <w:rsid w:val="00273BDD"/>
    <w:rsid w:val="00274B1A"/>
    <w:rsid w:val="00275284"/>
    <w:rsid w:val="00276375"/>
    <w:rsid w:val="002764FA"/>
    <w:rsid w:val="0028001A"/>
    <w:rsid w:val="00281577"/>
    <w:rsid w:val="002819F2"/>
    <w:rsid w:val="00281FD6"/>
    <w:rsid w:val="002829B1"/>
    <w:rsid w:val="002835B2"/>
    <w:rsid w:val="0028527F"/>
    <w:rsid w:val="00285705"/>
    <w:rsid w:val="00286327"/>
    <w:rsid w:val="002866C5"/>
    <w:rsid w:val="00287B8B"/>
    <w:rsid w:val="00291840"/>
    <w:rsid w:val="002927D0"/>
    <w:rsid w:val="002952E1"/>
    <w:rsid w:val="00295751"/>
    <w:rsid w:val="00296DDA"/>
    <w:rsid w:val="00297550"/>
    <w:rsid w:val="002A0102"/>
    <w:rsid w:val="002A247C"/>
    <w:rsid w:val="002A25A0"/>
    <w:rsid w:val="002A2780"/>
    <w:rsid w:val="002A2CB4"/>
    <w:rsid w:val="002A458D"/>
    <w:rsid w:val="002A5483"/>
    <w:rsid w:val="002A6479"/>
    <w:rsid w:val="002B437E"/>
    <w:rsid w:val="002B6C18"/>
    <w:rsid w:val="002B760A"/>
    <w:rsid w:val="002C0533"/>
    <w:rsid w:val="002C164D"/>
    <w:rsid w:val="002C24FB"/>
    <w:rsid w:val="002C2B1D"/>
    <w:rsid w:val="002C3C8D"/>
    <w:rsid w:val="002C4758"/>
    <w:rsid w:val="002C53C8"/>
    <w:rsid w:val="002C6CBE"/>
    <w:rsid w:val="002C7481"/>
    <w:rsid w:val="002D0533"/>
    <w:rsid w:val="002D0D76"/>
    <w:rsid w:val="002D1358"/>
    <w:rsid w:val="002D153F"/>
    <w:rsid w:val="002D1C09"/>
    <w:rsid w:val="002D2BBA"/>
    <w:rsid w:val="002D4CD9"/>
    <w:rsid w:val="002D6003"/>
    <w:rsid w:val="002E0333"/>
    <w:rsid w:val="002E0BEA"/>
    <w:rsid w:val="002E1E69"/>
    <w:rsid w:val="002E41E8"/>
    <w:rsid w:val="002E5E51"/>
    <w:rsid w:val="002E6C03"/>
    <w:rsid w:val="002E72DE"/>
    <w:rsid w:val="002E7BB5"/>
    <w:rsid w:val="002E7FF4"/>
    <w:rsid w:val="002F1FD4"/>
    <w:rsid w:val="002F3C7E"/>
    <w:rsid w:val="002F4F4B"/>
    <w:rsid w:val="002F5EF0"/>
    <w:rsid w:val="002F6EDE"/>
    <w:rsid w:val="002F720C"/>
    <w:rsid w:val="002F7C8F"/>
    <w:rsid w:val="00300167"/>
    <w:rsid w:val="00300CA1"/>
    <w:rsid w:val="003011E8"/>
    <w:rsid w:val="00302696"/>
    <w:rsid w:val="00302DA6"/>
    <w:rsid w:val="003040CE"/>
    <w:rsid w:val="0030420E"/>
    <w:rsid w:val="00304D82"/>
    <w:rsid w:val="00306388"/>
    <w:rsid w:val="0030672B"/>
    <w:rsid w:val="0030742C"/>
    <w:rsid w:val="00310B00"/>
    <w:rsid w:val="00310CA8"/>
    <w:rsid w:val="0031146E"/>
    <w:rsid w:val="00311B70"/>
    <w:rsid w:val="00311EDD"/>
    <w:rsid w:val="00312A33"/>
    <w:rsid w:val="00313678"/>
    <w:rsid w:val="00315455"/>
    <w:rsid w:val="0031552A"/>
    <w:rsid w:val="00317B97"/>
    <w:rsid w:val="003208E7"/>
    <w:rsid w:val="00320D9C"/>
    <w:rsid w:val="00321F20"/>
    <w:rsid w:val="003226F2"/>
    <w:rsid w:val="00322B1B"/>
    <w:rsid w:val="00323EF3"/>
    <w:rsid w:val="00325C65"/>
    <w:rsid w:val="0032647B"/>
    <w:rsid w:val="003264E4"/>
    <w:rsid w:val="00330519"/>
    <w:rsid w:val="003312C8"/>
    <w:rsid w:val="003318F9"/>
    <w:rsid w:val="00331BF1"/>
    <w:rsid w:val="003322CA"/>
    <w:rsid w:val="00332F64"/>
    <w:rsid w:val="0033338D"/>
    <w:rsid w:val="003337E6"/>
    <w:rsid w:val="0033510A"/>
    <w:rsid w:val="00335983"/>
    <w:rsid w:val="00335EFC"/>
    <w:rsid w:val="00336573"/>
    <w:rsid w:val="003379E1"/>
    <w:rsid w:val="003404F8"/>
    <w:rsid w:val="00342115"/>
    <w:rsid w:val="00343250"/>
    <w:rsid w:val="00343A18"/>
    <w:rsid w:val="00343C8C"/>
    <w:rsid w:val="00344256"/>
    <w:rsid w:val="003443A9"/>
    <w:rsid w:val="00344F54"/>
    <w:rsid w:val="00344FEA"/>
    <w:rsid w:val="00346632"/>
    <w:rsid w:val="00346E38"/>
    <w:rsid w:val="00346E89"/>
    <w:rsid w:val="00347745"/>
    <w:rsid w:val="00347CCC"/>
    <w:rsid w:val="00351467"/>
    <w:rsid w:val="00351C2C"/>
    <w:rsid w:val="00352762"/>
    <w:rsid w:val="00352968"/>
    <w:rsid w:val="00353533"/>
    <w:rsid w:val="00353916"/>
    <w:rsid w:val="00355BD4"/>
    <w:rsid w:val="00356A0E"/>
    <w:rsid w:val="00361EA7"/>
    <w:rsid w:val="00361F0C"/>
    <w:rsid w:val="0036585F"/>
    <w:rsid w:val="00365D88"/>
    <w:rsid w:val="00367B55"/>
    <w:rsid w:val="0037040B"/>
    <w:rsid w:val="0037147F"/>
    <w:rsid w:val="0037179A"/>
    <w:rsid w:val="00371C70"/>
    <w:rsid w:val="003737A9"/>
    <w:rsid w:val="003748EE"/>
    <w:rsid w:val="00380733"/>
    <w:rsid w:val="00382414"/>
    <w:rsid w:val="00382569"/>
    <w:rsid w:val="00382C82"/>
    <w:rsid w:val="003855C1"/>
    <w:rsid w:val="003863F4"/>
    <w:rsid w:val="00386724"/>
    <w:rsid w:val="00387CA3"/>
    <w:rsid w:val="00390254"/>
    <w:rsid w:val="00390C73"/>
    <w:rsid w:val="00390EE4"/>
    <w:rsid w:val="003915B3"/>
    <w:rsid w:val="00391940"/>
    <w:rsid w:val="00391E57"/>
    <w:rsid w:val="00392C0D"/>
    <w:rsid w:val="00393440"/>
    <w:rsid w:val="00393E3F"/>
    <w:rsid w:val="0039414F"/>
    <w:rsid w:val="00394714"/>
    <w:rsid w:val="00394C57"/>
    <w:rsid w:val="003964CA"/>
    <w:rsid w:val="00396C2C"/>
    <w:rsid w:val="0039729F"/>
    <w:rsid w:val="003A0741"/>
    <w:rsid w:val="003A08C2"/>
    <w:rsid w:val="003A0AB0"/>
    <w:rsid w:val="003A1015"/>
    <w:rsid w:val="003A17D2"/>
    <w:rsid w:val="003A18E7"/>
    <w:rsid w:val="003A2D7C"/>
    <w:rsid w:val="003A334E"/>
    <w:rsid w:val="003A4E50"/>
    <w:rsid w:val="003A51A2"/>
    <w:rsid w:val="003A6A29"/>
    <w:rsid w:val="003A7017"/>
    <w:rsid w:val="003A7146"/>
    <w:rsid w:val="003A7724"/>
    <w:rsid w:val="003A7BD1"/>
    <w:rsid w:val="003B121E"/>
    <w:rsid w:val="003B1656"/>
    <w:rsid w:val="003B24DA"/>
    <w:rsid w:val="003B27FE"/>
    <w:rsid w:val="003B30B5"/>
    <w:rsid w:val="003B30D2"/>
    <w:rsid w:val="003B31FD"/>
    <w:rsid w:val="003B443F"/>
    <w:rsid w:val="003B689C"/>
    <w:rsid w:val="003B7021"/>
    <w:rsid w:val="003B7595"/>
    <w:rsid w:val="003B7AD4"/>
    <w:rsid w:val="003C11BF"/>
    <w:rsid w:val="003C1B10"/>
    <w:rsid w:val="003C2DBC"/>
    <w:rsid w:val="003C2E3A"/>
    <w:rsid w:val="003C2FDA"/>
    <w:rsid w:val="003C4BC9"/>
    <w:rsid w:val="003C7B56"/>
    <w:rsid w:val="003D007C"/>
    <w:rsid w:val="003D009B"/>
    <w:rsid w:val="003D0DB8"/>
    <w:rsid w:val="003D2EF0"/>
    <w:rsid w:val="003D391C"/>
    <w:rsid w:val="003D487A"/>
    <w:rsid w:val="003D4963"/>
    <w:rsid w:val="003D584F"/>
    <w:rsid w:val="003D6234"/>
    <w:rsid w:val="003D66D2"/>
    <w:rsid w:val="003D6A05"/>
    <w:rsid w:val="003D6E05"/>
    <w:rsid w:val="003D7195"/>
    <w:rsid w:val="003D7369"/>
    <w:rsid w:val="003D7A97"/>
    <w:rsid w:val="003D7B7A"/>
    <w:rsid w:val="003E099B"/>
    <w:rsid w:val="003E15F0"/>
    <w:rsid w:val="003E2EFF"/>
    <w:rsid w:val="003E2FFB"/>
    <w:rsid w:val="003E3754"/>
    <w:rsid w:val="003E3FF1"/>
    <w:rsid w:val="003E45C9"/>
    <w:rsid w:val="003E541A"/>
    <w:rsid w:val="003E6C4E"/>
    <w:rsid w:val="003E76B3"/>
    <w:rsid w:val="003F04D9"/>
    <w:rsid w:val="003F1246"/>
    <w:rsid w:val="003F1DBE"/>
    <w:rsid w:val="003F2A25"/>
    <w:rsid w:val="003F38C9"/>
    <w:rsid w:val="003F3DB6"/>
    <w:rsid w:val="003F4FF8"/>
    <w:rsid w:val="003F6B8F"/>
    <w:rsid w:val="003F73D8"/>
    <w:rsid w:val="00402658"/>
    <w:rsid w:val="0040290A"/>
    <w:rsid w:val="00404D83"/>
    <w:rsid w:val="0040598E"/>
    <w:rsid w:val="00406137"/>
    <w:rsid w:val="00406BF9"/>
    <w:rsid w:val="0041000D"/>
    <w:rsid w:val="00410B73"/>
    <w:rsid w:val="004115C5"/>
    <w:rsid w:val="00411BDB"/>
    <w:rsid w:val="0041269D"/>
    <w:rsid w:val="004128F4"/>
    <w:rsid w:val="0041654F"/>
    <w:rsid w:val="00420843"/>
    <w:rsid w:val="00421B96"/>
    <w:rsid w:val="004229F9"/>
    <w:rsid w:val="00423AD1"/>
    <w:rsid w:val="0042405B"/>
    <w:rsid w:val="0042478C"/>
    <w:rsid w:val="00424BA6"/>
    <w:rsid w:val="004257CD"/>
    <w:rsid w:val="00425A87"/>
    <w:rsid w:val="004261F6"/>
    <w:rsid w:val="00426E49"/>
    <w:rsid w:val="00427C6C"/>
    <w:rsid w:val="00433759"/>
    <w:rsid w:val="00434ADD"/>
    <w:rsid w:val="004358D0"/>
    <w:rsid w:val="00435AC1"/>
    <w:rsid w:val="00435F8D"/>
    <w:rsid w:val="0043699A"/>
    <w:rsid w:val="00437EC7"/>
    <w:rsid w:val="0044075E"/>
    <w:rsid w:val="00444A39"/>
    <w:rsid w:val="00444B61"/>
    <w:rsid w:val="00444CE2"/>
    <w:rsid w:val="00445EEF"/>
    <w:rsid w:val="00446272"/>
    <w:rsid w:val="004467A7"/>
    <w:rsid w:val="004478AB"/>
    <w:rsid w:val="0045036C"/>
    <w:rsid w:val="00450E48"/>
    <w:rsid w:val="004528AB"/>
    <w:rsid w:val="00454CAB"/>
    <w:rsid w:val="00454DD5"/>
    <w:rsid w:val="0045660E"/>
    <w:rsid w:val="00456C72"/>
    <w:rsid w:val="00461C93"/>
    <w:rsid w:val="00461FF7"/>
    <w:rsid w:val="00464AB3"/>
    <w:rsid w:val="00466E26"/>
    <w:rsid w:val="00470592"/>
    <w:rsid w:val="004706DA"/>
    <w:rsid w:val="00470DD5"/>
    <w:rsid w:val="0047106C"/>
    <w:rsid w:val="00471CFB"/>
    <w:rsid w:val="004733CA"/>
    <w:rsid w:val="00473942"/>
    <w:rsid w:val="004740EF"/>
    <w:rsid w:val="00474585"/>
    <w:rsid w:val="00475926"/>
    <w:rsid w:val="00476DD5"/>
    <w:rsid w:val="004775F3"/>
    <w:rsid w:val="00480F78"/>
    <w:rsid w:val="004827D0"/>
    <w:rsid w:val="00483019"/>
    <w:rsid w:val="00483266"/>
    <w:rsid w:val="00483D72"/>
    <w:rsid w:val="00485193"/>
    <w:rsid w:val="004862F2"/>
    <w:rsid w:val="00490BE6"/>
    <w:rsid w:val="00491D7F"/>
    <w:rsid w:val="00492ABF"/>
    <w:rsid w:val="00492D11"/>
    <w:rsid w:val="00493897"/>
    <w:rsid w:val="0049410B"/>
    <w:rsid w:val="0049460A"/>
    <w:rsid w:val="00494C72"/>
    <w:rsid w:val="00496397"/>
    <w:rsid w:val="00496D2D"/>
    <w:rsid w:val="00497107"/>
    <w:rsid w:val="00497659"/>
    <w:rsid w:val="00497F54"/>
    <w:rsid w:val="004A01A5"/>
    <w:rsid w:val="004A1895"/>
    <w:rsid w:val="004A1D6E"/>
    <w:rsid w:val="004A2C46"/>
    <w:rsid w:val="004A486A"/>
    <w:rsid w:val="004A5C17"/>
    <w:rsid w:val="004A64BC"/>
    <w:rsid w:val="004B283D"/>
    <w:rsid w:val="004B2C34"/>
    <w:rsid w:val="004B5195"/>
    <w:rsid w:val="004B7568"/>
    <w:rsid w:val="004B7746"/>
    <w:rsid w:val="004B78D3"/>
    <w:rsid w:val="004B7DF0"/>
    <w:rsid w:val="004C10B1"/>
    <w:rsid w:val="004C1950"/>
    <w:rsid w:val="004C2FCD"/>
    <w:rsid w:val="004C3031"/>
    <w:rsid w:val="004C35F6"/>
    <w:rsid w:val="004C3957"/>
    <w:rsid w:val="004C3C43"/>
    <w:rsid w:val="004C54A1"/>
    <w:rsid w:val="004C59B1"/>
    <w:rsid w:val="004C6CDC"/>
    <w:rsid w:val="004C7195"/>
    <w:rsid w:val="004D0069"/>
    <w:rsid w:val="004D07D7"/>
    <w:rsid w:val="004D1B6E"/>
    <w:rsid w:val="004D229C"/>
    <w:rsid w:val="004D37E0"/>
    <w:rsid w:val="004D3DB9"/>
    <w:rsid w:val="004D4266"/>
    <w:rsid w:val="004D458B"/>
    <w:rsid w:val="004D49D5"/>
    <w:rsid w:val="004D5D0E"/>
    <w:rsid w:val="004D702F"/>
    <w:rsid w:val="004D779A"/>
    <w:rsid w:val="004E08AF"/>
    <w:rsid w:val="004E30B8"/>
    <w:rsid w:val="004E33D8"/>
    <w:rsid w:val="004E387E"/>
    <w:rsid w:val="004E4D75"/>
    <w:rsid w:val="004E51F7"/>
    <w:rsid w:val="004E60D0"/>
    <w:rsid w:val="004E7142"/>
    <w:rsid w:val="004E7D93"/>
    <w:rsid w:val="004F074A"/>
    <w:rsid w:val="004F3EF4"/>
    <w:rsid w:val="004F403F"/>
    <w:rsid w:val="004F4C45"/>
    <w:rsid w:val="004F4D04"/>
    <w:rsid w:val="004F57F8"/>
    <w:rsid w:val="004F65BE"/>
    <w:rsid w:val="00500023"/>
    <w:rsid w:val="00501345"/>
    <w:rsid w:val="00501805"/>
    <w:rsid w:val="00502080"/>
    <w:rsid w:val="005023E0"/>
    <w:rsid w:val="00502E10"/>
    <w:rsid w:val="00503ADA"/>
    <w:rsid w:val="00503D95"/>
    <w:rsid w:val="005042F2"/>
    <w:rsid w:val="00504F30"/>
    <w:rsid w:val="00506E04"/>
    <w:rsid w:val="0050756C"/>
    <w:rsid w:val="00507E3C"/>
    <w:rsid w:val="005107F0"/>
    <w:rsid w:val="00510D31"/>
    <w:rsid w:val="005118DE"/>
    <w:rsid w:val="00511E29"/>
    <w:rsid w:val="00512033"/>
    <w:rsid w:val="00513BAF"/>
    <w:rsid w:val="00513DE6"/>
    <w:rsid w:val="005147D7"/>
    <w:rsid w:val="0051658B"/>
    <w:rsid w:val="005208AB"/>
    <w:rsid w:val="00520A44"/>
    <w:rsid w:val="00520DE0"/>
    <w:rsid w:val="00523ACA"/>
    <w:rsid w:val="00525238"/>
    <w:rsid w:val="0052747C"/>
    <w:rsid w:val="00531025"/>
    <w:rsid w:val="005310C9"/>
    <w:rsid w:val="0053300E"/>
    <w:rsid w:val="00533393"/>
    <w:rsid w:val="00535748"/>
    <w:rsid w:val="00535E9C"/>
    <w:rsid w:val="00536308"/>
    <w:rsid w:val="005373A7"/>
    <w:rsid w:val="00537C10"/>
    <w:rsid w:val="00540502"/>
    <w:rsid w:val="0054076E"/>
    <w:rsid w:val="005408E4"/>
    <w:rsid w:val="00540A47"/>
    <w:rsid w:val="00540DEC"/>
    <w:rsid w:val="0054225C"/>
    <w:rsid w:val="00542360"/>
    <w:rsid w:val="00542906"/>
    <w:rsid w:val="00542A15"/>
    <w:rsid w:val="00543389"/>
    <w:rsid w:val="005436B3"/>
    <w:rsid w:val="005462C6"/>
    <w:rsid w:val="0054637E"/>
    <w:rsid w:val="005477A7"/>
    <w:rsid w:val="00547E14"/>
    <w:rsid w:val="0055040F"/>
    <w:rsid w:val="0055099E"/>
    <w:rsid w:val="00552F74"/>
    <w:rsid w:val="00552FA3"/>
    <w:rsid w:val="00553010"/>
    <w:rsid w:val="0056335C"/>
    <w:rsid w:val="00563FDA"/>
    <w:rsid w:val="00564426"/>
    <w:rsid w:val="00564A66"/>
    <w:rsid w:val="005651F5"/>
    <w:rsid w:val="00566B4C"/>
    <w:rsid w:val="00567103"/>
    <w:rsid w:val="0057009E"/>
    <w:rsid w:val="005714B5"/>
    <w:rsid w:val="005759F7"/>
    <w:rsid w:val="00575CD0"/>
    <w:rsid w:val="00576706"/>
    <w:rsid w:val="00576731"/>
    <w:rsid w:val="005768BF"/>
    <w:rsid w:val="00580601"/>
    <w:rsid w:val="0058130A"/>
    <w:rsid w:val="00584C37"/>
    <w:rsid w:val="005851D7"/>
    <w:rsid w:val="00585803"/>
    <w:rsid w:val="00585BC5"/>
    <w:rsid w:val="00586796"/>
    <w:rsid w:val="005904A2"/>
    <w:rsid w:val="00590CB3"/>
    <w:rsid w:val="00591783"/>
    <w:rsid w:val="0059227D"/>
    <w:rsid w:val="005923D1"/>
    <w:rsid w:val="00593B7A"/>
    <w:rsid w:val="00594487"/>
    <w:rsid w:val="005946A1"/>
    <w:rsid w:val="00594A34"/>
    <w:rsid w:val="005954ED"/>
    <w:rsid w:val="00597466"/>
    <w:rsid w:val="00597536"/>
    <w:rsid w:val="005A00E6"/>
    <w:rsid w:val="005A0D00"/>
    <w:rsid w:val="005A4857"/>
    <w:rsid w:val="005A67B9"/>
    <w:rsid w:val="005B1696"/>
    <w:rsid w:val="005B1CB2"/>
    <w:rsid w:val="005B486D"/>
    <w:rsid w:val="005B64BA"/>
    <w:rsid w:val="005B77A3"/>
    <w:rsid w:val="005C0114"/>
    <w:rsid w:val="005C1A53"/>
    <w:rsid w:val="005C1E0E"/>
    <w:rsid w:val="005C2749"/>
    <w:rsid w:val="005C327C"/>
    <w:rsid w:val="005C3D0C"/>
    <w:rsid w:val="005C41D0"/>
    <w:rsid w:val="005C53F5"/>
    <w:rsid w:val="005C7172"/>
    <w:rsid w:val="005C7905"/>
    <w:rsid w:val="005C7BE0"/>
    <w:rsid w:val="005D044F"/>
    <w:rsid w:val="005D1ED1"/>
    <w:rsid w:val="005D23A9"/>
    <w:rsid w:val="005D3962"/>
    <w:rsid w:val="005D3A04"/>
    <w:rsid w:val="005D4EFA"/>
    <w:rsid w:val="005D5796"/>
    <w:rsid w:val="005D5966"/>
    <w:rsid w:val="005D7082"/>
    <w:rsid w:val="005D714E"/>
    <w:rsid w:val="005D779B"/>
    <w:rsid w:val="005D7931"/>
    <w:rsid w:val="005E1249"/>
    <w:rsid w:val="005E15CF"/>
    <w:rsid w:val="005E16F6"/>
    <w:rsid w:val="005E1F9D"/>
    <w:rsid w:val="005E2366"/>
    <w:rsid w:val="005E35AA"/>
    <w:rsid w:val="005E5822"/>
    <w:rsid w:val="005E6451"/>
    <w:rsid w:val="005E6649"/>
    <w:rsid w:val="005F02A0"/>
    <w:rsid w:val="005F0A84"/>
    <w:rsid w:val="005F0E97"/>
    <w:rsid w:val="005F1B99"/>
    <w:rsid w:val="005F26BB"/>
    <w:rsid w:val="005F2B5B"/>
    <w:rsid w:val="005F387E"/>
    <w:rsid w:val="005F3C63"/>
    <w:rsid w:val="005F47D0"/>
    <w:rsid w:val="005F6EE3"/>
    <w:rsid w:val="006002FA"/>
    <w:rsid w:val="006003FB"/>
    <w:rsid w:val="006005B7"/>
    <w:rsid w:val="0060060E"/>
    <w:rsid w:val="00601768"/>
    <w:rsid w:val="0060319D"/>
    <w:rsid w:val="00604845"/>
    <w:rsid w:val="006059DA"/>
    <w:rsid w:val="00605B01"/>
    <w:rsid w:val="0060650B"/>
    <w:rsid w:val="00614279"/>
    <w:rsid w:val="006158C5"/>
    <w:rsid w:val="0061668A"/>
    <w:rsid w:val="00617359"/>
    <w:rsid w:val="00617863"/>
    <w:rsid w:val="00617896"/>
    <w:rsid w:val="006220FA"/>
    <w:rsid w:val="0062224C"/>
    <w:rsid w:val="0062237B"/>
    <w:rsid w:val="00622B37"/>
    <w:rsid w:val="006231BF"/>
    <w:rsid w:val="006239F0"/>
    <w:rsid w:val="00624639"/>
    <w:rsid w:val="00624A72"/>
    <w:rsid w:val="006255AF"/>
    <w:rsid w:val="00626276"/>
    <w:rsid w:val="00626A21"/>
    <w:rsid w:val="006303C5"/>
    <w:rsid w:val="006308F5"/>
    <w:rsid w:val="00631E10"/>
    <w:rsid w:val="00633F10"/>
    <w:rsid w:val="00636354"/>
    <w:rsid w:val="00636390"/>
    <w:rsid w:val="0063659B"/>
    <w:rsid w:val="00637873"/>
    <w:rsid w:val="0064085D"/>
    <w:rsid w:val="00642174"/>
    <w:rsid w:val="00642CBE"/>
    <w:rsid w:val="006441EA"/>
    <w:rsid w:val="00645BA8"/>
    <w:rsid w:val="0064662F"/>
    <w:rsid w:val="00650A6B"/>
    <w:rsid w:val="0065165A"/>
    <w:rsid w:val="00651F82"/>
    <w:rsid w:val="0065224A"/>
    <w:rsid w:val="0065237E"/>
    <w:rsid w:val="006529FC"/>
    <w:rsid w:val="0065504F"/>
    <w:rsid w:val="00655C7C"/>
    <w:rsid w:val="00657009"/>
    <w:rsid w:val="00660270"/>
    <w:rsid w:val="00660BEB"/>
    <w:rsid w:val="00661136"/>
    <w:rsid w:val="0066120D"/>
    <w:rsid w:val="006612DA"/>
    <w:rsid w:val="00661CDD"/>
    <w:rsid w:val="00662BAA"/>
    <w:rsid w:val="00663380"/>
    <w:rsid w:val="00665927"/>
    <w:rsid w:val="00667A02"/>
    <w:rsid w:val="00667CED"/>
    <w:rsid w:val="0067057E"/>
    <w:rsid w:val="00670CB5"/>
    <w:rsid w:val="00670D55"/>
    <w:rsid w:val="00671FC7"/>
    <w:rsid w:val="006722B5"/>
    <w:rsid w:val="0067241A"/>
    <w:rsid w:val="00673F1E"/>
    <w:rsid w:val="00675545"/>
    <w:rsid w:val="006762FC"/>
    <w:rsid w:val="00676EA6"/>
    <w:rsid w:val="00681926"/>
    <w:rsid w:val="006819B8"/>
    <w:rsid w:val="0068228B"/>
    <w:rsid w:val="006835E8"/>
    <w:rsid w:val="0068385B"/>
    <w:rsid w:val="006839FF"/>
    <w:rsid w:val="0068454A"/>
    <w:rsid w:val="00684D66"/>
    <w:rsid w:val="00685AAA"/>
    <w:rsid w:val="006933B2"/>
    <w:rsid w:val="00693C6A"/>
    <w:rsid w:val="006946AF"/>
    <w:rsid w:val="006947D2"/>
    <w:rsid w:val="00694B45"/>
    <w:rsid w:val="00694EFA"/>
    <w:rsid w:val="0069535B"/>
    <w:rsid w:val="006967D1"/>
    <w:rsid w:val="00696FA1"/>
    <w:rsid w:val="006973DB"/>
    <w:rsid w:val="006976DD"/>
    <w:rsid w:val="006A0D32"/>
    <w:rsid w:val="006A0DFC"/>
    <w:rsid w:val="006A1787"/>
    <w:rsid w:val="006A1CEB"/>
    <w:rsid w:val="006A252E"/>
    <w:rsid w:val="006A289A"/>
    <w:rsid w:val="006A483B"/>
    <w:rsid w:val="006A4E34"/>
    <w:rsid w:val="006A6530"/>
    <w:rsid w:val="006A6A73"/>
    <w:rsid w:val="006A772F"/>
    <w:rsid w:val="006A7896"/>
    <w:rsid w:val="006B285E"/>
    <w:rsid w:val="006B3174"/>
    <w:rsid w:val="006B430C"/>
    <w:rsid w:val="006B4845"/>
    <w:rsid w:val="006B79B5"/>
    <w:rsid w:val="006C040B"/>
    <w:rsid w:val="006C13FE"/>
    <w:rsid w:val="006C1411"/>
    <w:rsid w:val="006C1892"/>
    <w:rsid w:val="006C1F03"/>
    <w:rsid w:val="006C261B"/>
    <w:rsid w:val="006C2996"/>
    <w:rsid w:val="006C36C5"/>
    <w:rsid w:val="006C56D8"/>
    <w:rsid w:val="006C6A0A"/>
    <w:rsid w:val="006D0412"/>
    <w:rsid w:val="006D09B5"/>
    <w:rsid w:val="006D0D60"/>
    <w:rsid w:val="006D111F"/>
    <w:rsid w:val="006D12C2"/>
    <w:rsid w:val="006D1349"/>
    <w:rsid w:val="006D1EE7"/>
    <w:rsid w:val="006D2F7D"/>
    <w:rsid w:val="006D3931"/>
    <w:rsid w:val="006D44EF"/>
    <w:rsid w:val="006D4B8D"/>
    <w:rsid w:val="006D5964"/>
    <w:rsid w:val="006D6BCF"/>
    <w:rsid w:val="006D7D7F"/>
    <w:rsid w:val="006E19A4"/>
    <w:rsid w:val="006E1BFB"/>
    <w:rsid w:val="006E1D7A"/>
    <w:rsid w:val="006E26CF"/>
    <w:rsid w:val="006E2F22"/>
    <w:rsid w:val="006E3B7A"/>
    <w:rsid w:val="006E4521"/>
    <w:rsid w:val="006E4C3D"/>
    <w:rsid w:val="006E58FE"/>
    <w:rsid w:val="006E6F88"/>
    <w:rsid w:val="006E707B"/>
    <w:rsid w:val="006E7142"/>
    <w:rsid w:val="006F2992"/>
    <w:rsid w:val="006F2FF8"/>
    <w:rsid w:val="006F3D98"/>
    <w:rsid w:val="006F4309"/>
    <w:rsid w:val="006F53F1"/>
    <w:rsid w:val="006F60CA"/>
    <w:rsid w:val="006F663F"/>
    <w:rsid w:val="006F68E2"/>
    <w:rsid w:val="006F6B1F"/>
    <w:rsid w:val="006F6BD6"/>
    <w:rsid w:val="007006A3"/>
    <w:rsid w:val="007019FB"/>
    <w:rsid w:val="00701B21"/>
    <w:rsid w:val="00702B1F"/>
    <w:rsid w:val="00702EE3"/>
    <w:rsid w:val="007030BE"/>
    <w:rsid w:val="00703B82"/>
    <w:rsid w:val="007048A7"/>
    <w:rsid w:val="00704DF1"/>
    <w:rsid w:val="007056D1"/>
    <w:rsid w:val="00705EDD"/>
    <w:rsid w:val="00707403"/>
    <w:rsid w:val="007102E3"/>
    <w:rsid w:val="007111A1"/>
    <w:rsid w:val="00711A1F"/>
    <w:rsid w:val="00711D5A"/>
    <w:rsid w:val="00711F17"/>
    <w:rsid w:val="00712EE6"/>
    <w:rsid w:val="00714EF4"/>
    <w:rsid w:val="00715251"/>
    <w:rsid w:val="007161FA"/>
    <w:rsid w:val="0072179E"/>
    <w:rsid w:val="00722284"/>
    <w:rsid w:val="00723336"/>
    <w:rsid w:val="00723988"/>
    <w:rsid w:val="00724704"/>
    <w:rsid w:val="00727B42"/>
    <w:rsid w:val="00731460"/>
    <w:rsid w:val="0073204A"/>
    <w:rsid w:val="00732895"/>
    <w:rsid w:val="007336DA"/>
    <w:rsid w:val="00733B2E"/>
    <w:rsid w:val="00735692"/>
    <w:rsid w:val="007360D9"/>
    <w:rsid w:val="00736DAF"/>
    <w:rsid w:val="007377C3"/>
    <w:rsid w:val="00737E8B"/>
    <w:rsid w:val="0074040E"/>
    <w:rsid w:val="00740494"/>
    <w:rsid w:val="00742107"/>
    <w:rsid w:val="00742ABF"/>
    <w:rsid w:val="00742E26"/>
    <w:rsid w:val="007432C2"/>
    <w:rsid w:val="0074334C"/>
    <w:rsid w:val="0074408F"/>
    <w:rsid w:val="00745E04"/>
    <w:rsid w:val="00745E86"/>
    <w:rsid w:val="0074603B"/>
    <w:rsid w:val="007465FA"/>
    <w:rsid w:val="00746813"/>
    <w:rsid w:val="00747DF1"/>
    <w:rsid w:val="007505DC"/>
    <w:rsid w:val="00750CF5"/>
    <w:rsid w:val="00751852"/>
    <w:rsid w:val="007522A5"/>
    <w:rsid w:val="007527AF"/>
    <w:rsid w:val="00752803"/>
    <w:rsid w:val="00754210"/>
    <w:rsid w:val="0075453A"/>
    <w:rsid w:val="00754CA6"/>
    <w:rsid w:val="00754F08"/>
    <w:rsid w:val="0075527C"/>
    <w:rsid w:val="00755B43"/>
    <w:rsid w:val="00755CD0"/>
    <w:rsid w:val="0075617E"/>
    <w:rsid w:val="0075624A"/>
    <w:rsid w:val="00756456"/>
    <w:rsid w:val="0075686B"/>
    <w:rsid w:val="00757418"/>
    <w:rsid w:val="007604FB"/>
    <w:rsid w:val="00762EC6"/>
    <w:rsid w:val="007653E6"/>
    <w:rsid w:val="00766280"/>
    <w:rsid w:val="0076775E"/>
    <w:rsid w:val="00767ABE"/>
    <w:rsid w:val="00770EF8"/>
    <w:rsid w:val="007713E6"/>
    <w:rsid w:val="0077266C"/>
    <w:rsid w:val="00772CCC"/>
    <w:rsid w:val="00773928"/>
    <w:rsid w:val="0077479F"/>
    <w:rsid w:val="0077539A"/>
    <w:rsid w:val="00775E09"/>
    <w:rsid w:val="00777C77"/>
    <w:rsid w:val="007809D6"/>
    <w:rsid w:val="00780E7F"/>
    <w:rsid w:val="00783731"/>
    <w:rsid w:val="007843D9"/>
    <w:rsid w:val="00784A44"/>
    <w:rsid w:val="0078516D"/>
    <w:rsid w:val="00786300"/>
    <w:rsid w:val="00786309"/>
    <w:rsid w:val="00786B2A"/>
    <w:rsid w:val="00790220"/>
    <w:rsid w:val="00791CB7"/>
    <w:rsid w:val="00792EBD"/>
    <w:rsid w:val="00794153"/>
    <w:rsid w:val="007942FA"/>
    <w:rsid w:val="00795355"/>
    <w:rsid w:val="00795E35"/>
    <w:rsid w:val="0079662A"/>
    <w:rsid w:val="007974B6"/>
    <w:rsid w:val="007A06AD"/>
    <w:rsid w:val="007A14B8"/>
    <w:rsid w:val="007A2671"/>
    <w:rsid w:val="007A28A4"/>
    <w:rsid w:val="007A2C30"/>
    <w:rsid w:val="007A3374"/>
    <w:rsid w:val="007A3406"/>
    <w:rsid w:val="007A3C00"/>
    <w:rsid w:val="007A3C21"/>
    <w:rsid w:val="007A474C"/>
    <w:rsid w:val="007A589D"/>
    <w:rsid w:val="007A6870"/>
    <w:rsid w:val="007A69EF"/>
    <w:rsid w:val="007B289A"/>
    <w:rsid w:val="007B2AC8"/>
    <w:rsid w:val="007B4115"/>
    <w:rsid w:val="007B5424"/>
    <w:rsid w:val="007B70A7"/>
    <w:rsid w:val="007B76F5"/>
    <w:rsid w:val="007C0381"/>
    <w:rsid w:val="007C06B8"/>
    <w:rsid w:val="007C14EF"/>
    <w:rsid w:val="007C3E9D"/>
    <w:rsid w:val="007C4A3B"/>
    <w:rsid w:val="007C5165"/>
    <w:rsid w:val="007C61F7"/>
    <w:rsid w:val="007C672E"/>
    <w:rsid w:val="007D02B3"/>
    <w:rsid w:val="007D14E2"/>
    <w:rsid w:val="007D226C"/>
    <w:rsid w:val="007D29F2"/>
    <w:rsid w:val="007D364E"/>
    <w:rsid w:val="007D3891"/>
    <w:rsid w:val="007D7BAF"/>
    <w:rsid w:val="007D7F65"/>
    <w:rsid w:val="007E00A2"/>
    <w:rsid w:val="007E1A3B"/>
    <w:rsid w:val="007E29AA"/>
    <w:rsid w:val="007E2B68"/>
    <w:rsid w:val="007E2C09"/>
    <w:rsid w:val="007E32CF"/>
    <w:rsid w:val="007E37A5"/>
    <w:rsid w:val="007E486C"/>
    <w:rsid w:val="007E4BE2"/>
    <w:rsid w:val="007E57C0"/>
    <w:rsid w:val="007E60F5"/>
    <w:rsid w:val="007E6105"/>
    <w:rsid w:val="007E68C4"/>
    <w:rsid w:val="007E6B21"/>
    <w:rsid w:val="007E7BA4"/>
    <w:rsid w:val="007F00CB"/>
    <w:rsid w:val="007F0838"/>
    <w:rsid w:val="007F0866"/>
    <w:rsid w:val="007F0EDB"/>
    <w:rsid w:val="007F1A71"/>
    <w:rsid w:val="007F28AE"/>
    <w:rsid w:val="007F52BF"/>
    <w:rsid w:val="007F5A61"/>
    <w:rsid w:val="007F6B0A"/>
    <w:rsid w:val="008009D6"/>
    <w:rsid w:val="00802583"/>
    <w:rsid w:val="008027FD"/>
    <w:rsid w:val="008037B8"/>
    <w:rsid w:val="008037C9"/>
    <w:rsid w:val="00803BC1"/>
    <w:rsid w:val="00803C81"/>
    <w:rsid w:val="00806A93"/>
    <w:rsid w:val="008070DA"/>
    <w:rsid w:val="00807970"/>
    <w:rsid w:val="00810A46"/>
    <w:rsid w:val="00810F16"/>
    <w:rsid w:val="008115AC"/>
    <w:rsid w:val="0081190B"/>
    <w:rsid w:val="00811BB0"/>
    <w:rsid w:val="008128A1"/>
    <w:rsid w:val="0081404B"/>
    <w:rsid w:val="0081488A"/>
    <w:rsid w:val="008156D3"/>
    <w:rsid w:val="00815D6A"/>
    <w:rsid w:val="008161B6"/>
    <w:rsid w:val="008165E5"/>
    <w:rsid w:val="008169E3"/>
    <w:rsid w:val="00817822"/>
    <w:rsid w:val="0082054C"/>
    <w:rsid w:val="008211DB"/>
    <w:rsid w:val="00821A64"/>
    <w:rsid w:val="008227CF"/>
    <w:rsid w:val="0082336B"/>
    <w:rsid w:val="00825BE3"/>
    <w:rsid w:val="008300B6"/>
    <w:rsid w:val="008312E7"/>
    <w:rsid w:val="00833384"/>
    <w:rsid w:val="008349EB"/>
    <w:rsid w:val="008366FC"/>
    <w:rsid w:val="00836C79"/>
    <w:rsid w:val="008406BF"/>
    <w:rsid w:val="00841394"/>
    <w:rsid w:val="00841647"/>
    <w:rsid w:val="00845E53"/>
    <w:rsid w:val="00845FA5"/>
    <w:rsid w:val="0084703C"/>
    <w:rsid w:val="00847211"/>
    <w:rsid w:val="00847D92"/>
    <w:rsid w:val="00850475"/>
    <w:rsid w:val="00851520"/>
    <w:rsid w:val="008524B2"/>
    <w:rsid w:val="00852DFE"/>
    <w:rsid w:val="008532D2"/>
    <w:rsid w:val="0085678B"/>
    <w:rsid w:val="00860B1F"/>
    <w:rsid w:val="008618D9"/>
    <w:rsid w:val="00861CF6"/>
    <w:rsid w:val="008650E7"/>
    <w:rsid w:val="00866DEB"/>
    <w:rsid w:val="0087035D"/>
    <w:rsid w:val="00870428"/>
    <w:rsid w:val="00870C4A"/>
    <w:rsid w:val="00875763"/>
    <w:rsid w:val="008771C5"/>
    <w:rsid w:val="00880F7D"/>
    <w:rsid w:val="00881A64"/>
    <w:rsid w:val="00882289"/>
    <w:rsid w:val="00887410"/>
    <w:rsid w:val="0088761D"/>
    <w:rsid w:val="008913C9"/>
    <w:rsid w:val="008919EA"/>
    <w:rsid w:val="00891EDD"/>
    <w:rsid w:val="00892B5E"/>
    <w:rsid w:val="00892CC9"/>
    <w:rsid w:val="00893151"/>
    <w:rsid w:val="00893222"/>
    <w:rsid w:val="00893FEC"/>
    <w:rsid w:val="00895328"/>
    <w:rsid w:val="00896ACC"/>
    <w:rsid w:val="008A038B"/>
    <w:rsid w:val="008A1BB1"/>
    <w:rsid w:val="008A4069"/>
    <w:rsid w:val="008A4E3B"/>
    <w:rsid w:val="008A609D"/>
    <w:rsid w:val="008A6106"/>
    <w:rsid w:val="008A63A2"/>
    <w:rsid w:val="008A6CCE"/>
    <w:rsid w:val="008A6DD8"/>
    <w:rsid w:val="008A7308"/>
    <w:rsid w:val="008A769A"/>
    <w:rsid w:val="008B3446"/>
    <w:rsid w:val="008B4C5D"/>
    <w:rsid w:val="008B5816"/>
    <w:rsid w:val="008C12F1"/>
    <w:rsid w:val="008C55A6"/>
    <w:rsid w:val="008C68C4"/>
    <w:rsid w:val="008D3FDE"/>
    <w:rsid w:val="008D4062"/>
    <w:rsid w:val="008D49F1"/>
    <w:rsid w:val="008D4EF1"/>
    <w:rsid w:val="008D5BF5"/>
    <w:rsid w:val="008D6610"/>
    <w:rsid w:val="008D7464"/>
    <w:rsid w:val="008D7CD6"/>
    <w:rsid w:val="008D7D26"/>
    <w:rsid w:val="008E11F0"/>
    <w:rsid w:val="008E2B76"/>
    <w:rsid w:val="008E2BC1"/>
    <w:rsid w:val="008E2BE8"/>
    <w:rsid w:val="008E2E77"/>
    <w:rsid w:val="008E35D8"/>
    <w:rsid w:val="008E4F47"/>
    <w:rsid w:val="008E6924"/>
    <w:rsid w:val="008E6C7A"/>
    <w:rsid w:val="008F073F"/>
    <w:rsid w:val="008F189D"/>
    <w:rsid w:val="008F2DC9"/>
    <w:rsid w:val="008F3110"/>
    <w:rsid w:val="008F3626"/>
    <w:rsid w:val="008F4372"/>
    <w:rsid w:val="008F54DD"/>
    <w:rsid w:val="008F63E9"/>
    <w:rsid w:val="008F69AE"/>
    <w:rsid w:val="008F6D60"/>
    <w:rsid w:val="008F778B"/>
    <w:rsid w:val="008F7BE8"/>
    <w:rsid w:val="00901A16"/>
    <w:rsid w:val="00901DFC"/>
    <w:rsid w:val="0090292E"/>
    <w:rsid w:val="00902BBD"/>
    <w:rsid w:val="009048D7"/>
    <w:rsid w:val="00906D27"/>
    <w:rsid w:val="0090707C"/>
    <w:rsid w:val="009129A5"/>
    <w:rsid w:val="009132DF"/>
    <w:rsid w:val="0091409A"/>
    <w:rsid w:val="00914465"/>
    <w:rsid w:val="00916C0E"/>
    <w:rsid w:val="009204D6"/>
    <w:rsid w:val="009212EF"/>
    <w:rsid w:val="00922997"/>
    <w:rsid w:val="009235AB"/>
    <w:rsid w:val="00924F64"/>
    <w:rsid w:val="00925172"/>
    <w:rsid w:val="009265A2"/>
    <w:rsid w:val="00930116"/>
    <w:rsid w:val="009306F6"/>
    <w:rsid w:val="00932693"/>
    <w:rsid w:val="00932BF8"/>
    <w:rsid w:val="009363DD"/>
    <w:rsid w:val="00936642"/>
    <w:rsid w:val="00940171"/>
    <w:rsid w:val="009421DF"/>
    <w:rsid w:val="009422D9"/>
    <w:rsid w:val="0094268E"/>
    <w:rsid w:val="00942CC9"/>
    <w:rsid w:val="00942E18"/>
    <w:rsid w:val="00942FF7"/>
    <w:rsid w:val="00943C4B"/>
    <w:rsid w:val="00943F42"/>
    <w:rsid w:val="00943FCA"/>
    <w:rsid w:val="00945180"/>
    <w:rsid w:val="00945658"/>
    <w:rsid w:val="00946D1A"/>
    <w:rsid w:val="00946E78"/>
    <w:rsid w:val="00947571"/>
    <w:rsid w:val="00947F6F"/>
    <w:rsid w:val="00950FA3"/>
    <w:rsid w:val="00953867"/>
    <w:rsid w:val="00953905"/>
    <w:rsid w:val="00953CEC"/>
    <w:rsid w:val="00954D24"/>
    <w:rsid w:val="00955E50"/>
    <w:rsid w:val="0095632E"/>
    <w:rsid w:val="00957C81"/>
    <w:rsid w:val="00960268"/>
    <w:rsid w:val="009606C2"/>
    <w:rsid w:val="009625D0"/>
    <w:rsid w:val="009627B8"/>
    <w:rsid w:val="009627EC"/>
    <w:rsid w:val="00962A7A"/>
    <w:rsid w:val="00963719"/>
    <w:rsid w:val="009641F8"/>
    <w:rsid w:val="00964F2B"/>
    <w:rsid w:val="00971ACF"/>
    <w:rsid w:val="00974AA7"/>
    <w:rsid w:val="00976389"/>
    <w:rsid w:val="0097689E"/>
    <w:rsid w:val="00977022"/>
    <w:rsid w:val="0097758F"/>
    <w:rsid w:val="009803DF"/>
    <w:rsid w:val="00982115"/>
    <w:rsid w:val="00984048"/>
    <w:rsid w:val="009845FF"/>
    <w:rsid w:val="009854DA"/>
    <w:rsid w:val="0098716F"/>
    <w:rsid w:val="009911FB"/>
    <w:rsid w:val="009912E0"/>
    <w:rsid w:val="009931DC"/>
    <w:rsid w:val="00995489"/>
    <w:rsid w:val="00995910"/>
    <w:rsid w:val="009960D9"/>
    <w:rsid w:val="00996765"/>
    <w:rsid w:val="00996F88"/>
    <w:rsid w:val="00997379"/>
    <w:rsid w:val="009A0AA2"/>
    <w:rsid w:val="009A2E21"/>
    <w:rsid w:val="009A432A"/>
    <w:rsid w:val="009A4AC2"/>
    <w:rsid w:val="009A4D07"/>
    <w:rsid w:val="009A51E4"/>
    <w:rsid w:val="009A65FC"/>
    <w:rsid w:val="009A723D"/>
    <w:rsid w:val="009A773F"/>
    <w:rsid w:val="009A7E28"/>
    <w:rsid w:val="009B11A4"/>
    <w:rsid w:val="009B1A88"/>
    <w:rsid w:val="009B21A9"/>
    <w:rsid w:val="009B2794"/>
    <w:rsid w:val="009B2D93"/>
    <w:rsid w:val="009B331F"/>
    <w:rsid w:val="009B3836"/>
    <w:rsid w:val="009B5357"/>
    <w:rsid w:val="009B5BAE"/>
    <w:rsid w:val="009C0055"/>
    <w:rsid w:val="009C0D3E"/>
    <w:rsid w:val="009C2B47"/>
    <w:rsid w:val="009C301E"/>
    <w:rsid w:val="009C33B8"/>
    <w:rsid w:val="009C6682"/>
    <w:rsid w:val="009C7D60"/>
    <w:rsid w:val="009D082F"/>
    <w:rsid w:val="009D143B"/>
    <w:rsid w:val="009D198E"/>
    <w:rsid w:val="009D1A13"/>
    <w:rsid w:val="009D1B18"/>
    <w:rsid w:val="009D3210"/>
    <w:rsid w:val="009D3AC5"/>
    <w:rsid w:val="009D49A9"/>
    <w:rsid w:val="009D5A43"/>
    <w:rsid w:val="009D5F4F"/>
    <w:rsid w:val="009D6940"/>
    <w:rsid w:val="009D7749"/>
    <w:rsid w:val="009D7DB0"/>
    <w:rsid w:val="009E1076"/>
    <w:rsid w:val="009E1383"/>
    <w:rsid w:val="009E1704"/>
    <w:rsid w:val="009E1A03"/>
    <w:rsid w:val="009E1D04"/>
    <w:rsid w:val="009E2BD0"/>
    <w:rsid w:val="009E35E5"/>
    <w:rsid w:val="009E4757"/>
    <w:rsid w:val="009E6615"/>
    <w:rsid w:val="009E7616"/>
    <w:rsid w:val="009F3339"/>
    <w:rsid w:val="009F3526"/>
    <w:rsid w:val="009F3A49"/>
    <w:rsid w:val="009F411F"/>
    <w:rsid w:val="009F452D"/>
    <w:rsid w:val="009F4599"/>
    <w:rsid w:val="009F4F07"/>
    <w:rsid w:val="009F6E62"/>
    <w:rsid w:val="00A00B91"/>
    <w:rsid w:val="00A01ADB"/>
    <w:rsid w:val="00A01B52"/>
    <w:rsid w:val="00A04115"/>
    <w:rsid w:val="00A051F5"/>
    <w:rsid w:val="00A05CF2"/>
    <w:rsid w:val="00A0654C"/>
    <w:rsid w:val="00A107AE"/>
    <w:rsid w:val="00A108E9"/>
    <w:rsid w:val="00A10FC2"/>
    <w:rsid w:val="00A139BD"/>
    <w:rsid w:val="00A14706"/>
    <w:rsid w:val="00A14DE6"/>
    <w:rsid w:val="00A165E5"/>
    <w:rsid w:val="00A21764"/>
    <w:rsid w:val="00A21A8E"/>
    <w:rsid w:val="00A222FD"/>
    <w:rsid w:val="00A228CC"/>
    <w:rsid w:val="00A22D2B"/>
    <w:rsid w:val="00A23081"/>
    <w:rsid w:val="00A24229"/>
    <w:rsid w:val="00A25062"/>
    <w:rsid w:val="00A25C6C"/>
    <w:rsid w:val="00A26865"/>
    <w:rsid w:val="00A3244B"/>
    <w:rsid w:val="00A33E1A"/>
    <w:rsid w:val="00A33F2C"/>
    <w:rsid w:val="00A345B7"/>
    <w:rsid w:val="00A34ADB"/>
    <w:rsid w:val="00A35C50"/>
    <w:rsid w:val="00A360BD"/>
    <w:rsid w:val="00A36952"/>
    <w:rsid w:val="00A375B1"/>
    <w:rsid w:val="00A404DB"/>
    <w:rsid w:val="00A40EBA"/>
    <w:rsid w:val="00A41013"/>
    <w:rsid w:val="00A41143"/>
    <w:rsid w:val="00A418AB"/>
    <w:rsid w:val="00A421AE"/>
    <w:rsid w:val="00A432EC"/>
    <w:rsid w:val="00A43730"/>
    <w:rsid w:val="00A43F9F"/>
    <w:rsid w:val="00A443FC"/>
    <w:rsid w:val="00A44D44"/>
    <w:rsid w:val="00A458E2"/>
    <w:rsid w:val="00A46A4B"/>
    <w:rsid w:val="00A47762"/>
    <w:rsid w:val="00A47AB3"/>
    <w:rsid w:val="00A50994"/>
    <w:rsid w:val="00A51F23"/>
    <w:rsid w:val="00A526AF"/>
    <w:rsid w:val="00A535AE"/>
    <w:rsid w:val="00A53B7B"/>
    <w:rsid w:val="00A54027"/>
    <w:rsid w:val="00A5447F"/>
    <w:rsid w:val="00A544EF"/>
    <w:rsid w:val="00A555B0"/>
    <w:rsid w:val="00A55E4E"/>
    <w:rsid w:val="00A562F1"/>
    <w:rsid w:val="00A56C2B"/>
    <w:rsid w:val="00A5738B"/>
    <w:rsid w:val="00A57D12"/>
    <w:rsid w:val="00A57E9D"/>
    <w:rsid w:val="00A605B6"/>
    <w:rsid w:val="00A61840"/>
    <w:rsid w:val="00A62035"/>
    <w:rsid w:val="00A62BBB"/>
    <w:rsid w:val="00A6366C"/>
    <w:rsid w:val="00A63EDF"/>
    <w:rsid w:val="00A64963"/>
    <w:rsid w:val="00A66764"/>
    <w:rsid w:val="00A66AC3"/>
    <w:rsid w:val="00A70E06"/>
    <w:rsid w:val="00A71465"/>
    <w:rsid w:val="00A71A20"/>
    <w:rsid w:val="00A71FE7"/>
    <w:rsid w:val="00A72F66"/>
    <w:rsid w:val="00A73176"/>
    <w:rsid w:val="00A7410B"/>
    <w:rsid w:val="00A74FCE"/>
    <w:rsid w:val="00A7592D"/>
    <w:rsid w:val="00A76ED7"/>
    <w:rsid w:val="00A77A09"/>
    <w:rsid w:val="00A805B7"/>
    <w:rsid w:val="00A806E5"/>
    <w:rsid w:val="00A81F2E"/>
    <w:rsid w:val="00A824D9"/>
    <w:rsid w:val="00A82B1E"/>
    <w:rsid w:val="00A82C15"/>
    <w:rsid w:val="00A8333B"/>
    <w:rsid w:val="00A83BB6"/>
    <w:rsid w:val="00A843A4"/>
    <w:rsid w:val="00A84E57"/>
    <w:rsid w:val="00A85647"/>
    <w:rsid w:val="00A85E79"/>
    <w:rsid w:val="00A90B88"/>
    <w:rsid w:val="00A91CAB"/>
    <w:rsid w:val="00A924B2"/>
    <w:rsid w:val="00A92D87"/>
    <w:rsid w:val="00A936B9"/>
    <w:rsid w:val="00A93704"/>
    <w:rsid w:val="00A9436C"/>
    <w:rsid w:val="00A94375"/>
    <w:rsid w:val="00A9467F"/>
    <w:rsid w:val="00A97539"/>
    <w:rsid w:val="00AA16A9"/>
    <w:rsid w:val="00AA2763"/>
    <w:rsid w:val="00AA4CE7"/>
    <w:rsid w:val="00AA4F13"/>
    <w:rsid w:val="00AA5148"/>
    <w:rsid w:val="00AA63C7"/>
    <w:rsid w:val="00AA7A36"/>
    <w:rsid w:val="00AB1182"/>
    <w:rsid w:val="00AB2260"/>
    <w:rsid w:val="00AB349B"/>
    <w:rsid w:val="00AB39BE"/>
    <w:rsid w:val="00AB529B"/>
    <w:rsid w:val="00AB5300"/>
    <w:rsid w:val="00AB5977"/>
    <w:rsid w:val="00AB5B9C"/>
    <w:rsid w:val="00AC0130"/>
    <w:rsid w:val="00AC1F12"/>
    <w:rsid w:val="00AC1FCB"/>
    <w:rsid w:val="00AC3007"/>
    <w:rsid w:val="00AC3403"/>
    <w:rsid w:val="00AC3F38"/>
    <w:rsid w:val="00AC714A"/>
    <w:rsid w:val="00AD03F0"/>
    <w:rsid w:val="00AD165A"/>
    <w:rsid w:val="00AD4C35"/>
    <w:rsid w:val="00AD4FCD"/>
    <w:rsid w:val="00AD650D"/>
    <w:rsid w:val="00AE0A72"/>
    <w:rsid w:val="00AE114B"/>
    <w:rsid w:val="00AE2ACA"/>
    <w:rsid w:val="00AE41C6"/>
    <w:rsid w:val="00AE6751"/>
    <w:rsid w:val="00AE7848"/>
    <w:rsid w:val="00AF0329"/>
    <w:rsid w:val="00AF217D"/>
    <w:rsid w:val="00AF2A27"/>
    <w:rsid w:val="00AF3FE4"/>
    <w:rsid w:val="00AF41F4"/>
    <w:rsid w:val="00AF56A9"/>
    <w:rsid w:val="00AF5E87"/>
    <w:rsid w:val="00AF5F60"/>
    <w:rsid w:val="00AF62C1"/>
    <w:rsid w:val="00AF6615"/>
    <w:rsid w:val="00AF6E1B"/>
    <w:rsid w:val="00AF6F70"/>
    <w:rsid w:val="00AF7975"/>
    <w:rsid w:val="00AF7E38"/>
    <w:rsid w:val="00B028D4"/>
    <w:rsid w:val="00B031BA"/>
    <w:rsid w:val="00B0558E"/>
    <w:rsid w:val="00B061BB"/>
    <w:rsid w:val="00B06D79"/>
    <w:rsid w:val="00B06F6B"/>
    <w:rsid w:val="00B07468"/>
    <w:rsid w:val="00B11D44"/>
    <w:rsid w:val="00B11D8C"/>
    <w:rsid w:val="00B11EA8"/>
    <w:rsid w:val="00B12179"/>
    <w:rsid w:val="00B14CF7"/>
    <w:rsid w:val="00B17489"/>
    <w:rsid w:val="00B17B31"/>
    <w:rsid w:val="00B20FB0"/>
    <w:rsid w:val="00B210D4"/>
    <w:rsid w:val="00B21A4B"/>
    <w:rsid w:val="00B21CFF"/>
    <w:rsid w:val="00B22ECA"/>
    <w:rsid w:val="00B23161"/>
    <w:rsid w:val="00B23B23"/>
    <w:rsid w:val="00B23C34"/>
    <w:rsid w:val="00B24085"/>
    <w:rsid w:val="00B25652"/>
    <w:rsid w:val="00B26363"/>
    <w:rsid w:val="00B2636A"/>
    <w:rsid w:val="00B2653A"/>
    <w:rsid w:val="00B26558"/>
    <w:rsid w:val="00B267DE"/>
    <w:rsid w:val="00B27418"/>
    <w:rsid w:val="00B278EB"/>
    <w:rsid w:val="00B31056"/>
    <w:rsid w:val="00B31131"/>
    <w:rsid w:val="00B3151C"/>
    <w:rsid w:val="00B31730"/>
    <w:rsid w:val="00B31774"/>
    <w:rsid w:val="00B31C5A"/>
    <w:rsid w:val="00B33E1D"/>
    <w:rsid w:val="00B344AA"/>
    <w:rsid w:val="00B35981"/>
    <w:rsid w:val="00B36174"/>
    <w:rsid w:val="00B37BD1"/>
    <w:rsid w:val="00B4026D"/>
    <w:rsid w:val="00B4055C"/>
    <w:rsid w:val="00B4097F"/>
    <w:rsid w:val="00B40A9E"/>
    <w:rsid w:val="00B4105E"/>
    <w:rsid w:val="00B41EE2"/>
    <w:rsid w:val="00B442CA"/>
    <w:rsid w:val="00B45822"/>
    <w:rsid w:val="00B458E7"/>
    <w:rsid w:val="00B45987"/>
    <w:rsid w:val="00B45CFD"/>
    <w:rsid w:val="00B46EE1"/>
    <w:rsid w:val="00B5064B"/>
    <w:rsid w:val="00B51366"/>
    <w:rsid w:val="00B532B4"/>
    <w:rsid w:val="00B55857"/>
    <w:rsid w:val="00B55EFD"/>
    <w:rsid w:val="00B57AD8"/>
    <w:rsid w:val="00B61ECE"/>
    <w:rsid w:val="00B628E3"/>
    <w:rsid w:val="00B629E2"/>
    <w:rsid w:val="00B63048"/>
    <w:rsid w:val="00B664D2"/>
    <w:rsid w:val="00B66688"/>
    <w:rsid w:val="00B66995"/>
    <w:rsid w:val="00B70179"/>
    <w:rsid w:val="00B70522"/>
    <w:rsid w:val="00B70EBE"/>
    <w:rsid w:val="00B71737"/>
    <w:rsid w:val="00B71ACE"/>
    <w:rsid w:val="00B72E55"/>
    <w:rsid w:val="00B73021"/>
    <w:rsid w:val="00B7307F"/>
    <w:rsid w:val="00B730C3"/>
    <w:rsid w:val="00B7413D"/>
    <w:rsid w:val="00B743FC"/>
    <w:rsid w:val="00B74762"/>
    <w:rsid w:val="00B75774"/>
    <w:rsid w:val="00B75B5C"/>
    <w:rsid w:val="00B75CC7"/>
    <w:rsid w:val="00B764C1"/>
    <w:rsid w:val="00B767AC"/>
    <w:rsid w:val="00B7750A"/>
    <w:rsid w:val="00B77642"/>
    <w:rsid w:val="00B80428"/>
    <w:rsid w:val="00B80482"/>
    <w:rsid w:val="00B80EDB"/>
    <w:rsid w:val="00B81D57"/>
    <w:rsid w:val="00B82648"/>
    <w:rsid w:val="00B826A0"/>
    <w:rsid w:val="00B83C48"/>
    <w:rsid w:val="00B849C8"/>
    <w:rsid w:val="00B84A61"/>
    <w:rsid w:val="00B8603A"/>
    <w:rsid w:val="00B864B7"/>
    <w:rsid w:val="00B9013D"/>
    <w:rsid w:val="00B903DF"/>
    <w:rsid w:val="00B92222"/>
    <w:rsid w:val="00B9238D"/>
    <w:rsid w:val="00B929FC"/>
    <w:rsid w:val="00B93255"/>
    <w:rsid w:val="00B9344A"/>
    <w:rsid w:val="00B93A91"/>
    <w:rsid w:val="00B94ABD"/>
    <w:rsid w:val="00B951EC"/>
    <w:rsid w:val="00B963A1"/>
    <w:rsid w:val="00B97275"/>
    <w:rsid w:val="00BA1CD0"/>
    <w:rsid w:val="00BA1F21"/>
    <w:rsid w:val="00BA36E9"/>
    <w:rsid w:val="00BA3DBD"/>
    <w:rsid w:val="00BA4A20"/>
    <w:rsid w:val="00BA4C0C"/>
    <w:rsid w:val="00BA5D0D"/>
    <w:rsid w:val="00BA5D9C"/>
    <w:rsid w:val="00BA6194"/>
    <w:rsid w:val="00BA73F5"/>
    <w:rsid w:val="00BA78E3"/>
    <w:rsid w:val="00BB0BB8"/>
    <w:rsid w:val="00BB1E86"/>
    <w:rsid w:val="00BB24DB"/>
    <w:rsid w:val="00BB2CCB"/>
    <w:rsid w:val="00BB354F"/>
    <w:rsid w:val="00BB36AA"/>
    <w:rsid w:val="00BB3AC0"/>
    <w:rsid w:val="00BB4971"/>
    <w:rsid w:val="00BB4BD8"/>
    <w:rsid w:val="00BB56C2"/>
    <w:rsid w:val="00BB593D"/>
    <w:rsid w:val="00BB639C"/>
    <w:rsid w:val="00BB7425"/>
    <w:rsid w:val="00BB7B7D"/>
    <w:rsid w:val="00BC0122"/>
    <w:rsid w:val="00BC04A2"/>
    <w:rsid w:val="00BC2CDD"/>
    <w:rsid w:val="00BC3795"/>
    <w:rsid w:val="00BC4015"/>
    <w:rsid w:val="00BC43B2"/>
    <w:rsid w:val="00BC5279"/>
    <w:rsid w:val="00BC5A8C"/>
    <w:rsid w:val="00BD055B"/>
    <w:rsid w:val="00BD0FD7"/>
    <w:rsid w:val="00BD173D"/>
    <w:rsid w:val="00BD185F"/>
    <w:rsid w:val="00BD419E"/>
    <w:rsid w:val="00BD4846"/>
    <w:rsid w:val="00BD66CA"/>
    <w:rsid w:val="00BE0140"/>
    <w:rsid w:val="00BE0F6D"/>
    <w:rsid w:val="00BE155B"/>
    <w:rsid w:val="00BE2996"/>
    <w:rsid w:val="00BE2E56"/>
    <w:rsid w:val="00BE449C"/>
    <w:rsid w:val="00BE4593"/>
    <w:rsid w:val="00BE46FB"/>
    <w:rsid w:val="00BE48EE"/>
    <w:rsid w:val="00BE5146"/>
    <w:rsid w:val="00BE5230"/>
    <w:rsid w:val="00BE5B28"/>
    <w:rsid w:val="00BE5BDB"/>
    <w:rsid w:val="00BF13CE"/>
    <w:rsid w:val="00BF2569"/>
    <w:rsid w:val="00BF35B8"/>
    <w:rsid w:val="00BF3ADF"/>
    <w:rsid w:val="00BF4B75"/>
    <w:rsid w:val="00BF514D"/>
    <w:rsid w:val="00BF7680"/>
    <w:rsid w:val="00BF794E"/>
    <w:rsid w:val="00C00100"/>
    <w:rsid w:val="00C00DEE"/>
    <w:rsid w:val="00C012B8"/>
    <w:rsid w:val="00C0196D"/>
    <w:rsid w:val="00C0228F"/>
    <w:rsid w:val="00C02849"/>
    <w:rsid w:val="00C028D2"/>
    <w:rsid w:val="00C033A7"/>
    <w:rsid w:val="00C046AA"/>
    <w:rsid w:val="00C0606A"/>
    <w:rsid w:val="00C061DC"/>
    <w:rsid w:val="00C124DE"/>
    <w:rsid w:val="00C13BA0"/>
    <w:rsid w:val="00C13FFC"/>
    <w:rsid w:val="00C144C4"/>
    <w:rsid w:val="00C158BD"/>
    <w:rsid w:val="00C167FE"/>
    <w:rsid w:val="00C16A30"/>
    <w:rsid w:val="00C170FF"/>
    <w:rsid w:val="00C17A46"/>
    <w:rsid w:val="00C202A5"/>
    <w:rsid w:val="00C217B5"/>
    <w:rsid w:val="00C21DF8"/>
    <w:rsid w:val="00C242FF"/>
    <w:rsid w:val="00C254E9"/>
    <w:rsid w:val="00C26D4C"/>
    <w:rsid w:val="00C3009F"/>
    <w:rsid w:val="00C30407"/>
    <w:rsid w:val="00C30645"/>
    <w:rsid w:val="00C314E5"/>
    <w:rsid w:val="00C31FA8"/>
    <w:rsid w:val="00C3311E"/>
    <w:rsid w:val="00C338D8"/>
    <w:rsid w:val="00C33BD8"/>
    <w:rsid w:val="00C34542"/>
    <w:rsid w:val="00C34D6A"/>
    <w:rsid w:val="00C35581"/>
    <w:rsid w:val="00C35979"/>
    <w:rsid w:val="00C40643"/>
    <w:rsid w:val="00C413BC"/>
    <w:rsid w:val="00C414C2"/>
    <w:rsid w:val="00C41B2B"/>
    <w:rsid w:val="00C42125"/>
    <w:rsid w:val="00C423C3"/>
    <w:rsid w:val="00C42B9E"/>
    <w:rsid w:val="00C43E93"/>
    <w:rsid w:val="00C43EC5"/>
    <w:rsid w:val="00C440A1"/>
    <w:rsid w:val="00C44D92"/>
    <w:rsid w:val="00C4582E"/>
    <w:rsid w:val="00C45C78"/>
    <w:rsid w:val="00C46072"/>
    <w:rsid w:val="00C467B2"/>
    <w:rsid w:val="00C47808"/>
    <w:rsid w:val="00C5003E"/>
    <w:rsid w:val="00C50185"/>
    <w:rsid w:val="00C5168E"/>
    <w:rsid w:val="00C52D8C"/>
    <w:rsid w:val="00C55B91"/>
    <w:rsid w:val="00C56507"/>
    <w:rsid w:val="00C56652"/>
    <w:rsid w:val="00C570C8"/>
    <w:rsid w:val="00C602A9"/>
    <w:rsid w:val="00C62607"/>
    <w:rsid w:val="00C62B1F"/>
    <w:rsid w:val="00C6480E"/>
    <w:rsid w:val="00C6482A"/>
    <w:rsid w:val="00C707E2"/>
    <w:rsid w:val="00C70970"/>
    <w:rsid w:val="00C73FD3"/>
    <w:rsid w:val="00C75781"/>
    <w:rsid w:val="00C767EB"/>
    <w:rsid w:val="00C77EF6"/>
    <w:rsid w:val="00C77F41"/>
    <w:rsid w:val="00C827C5"/>
    <w:rsid w:val="00C83725"/>
    <w:rsid w:val="00C84409"/>
    <w:rsid w:val="00C84A63"/>
    <w:rsid w:val="00C866AE"/>
    <w:rsid w:val="00C914D6"/>
    <w:rsid w:val="00C9276F"/>
    <w:rsid w:val="00C927EF"/>
    <w:rsid w:val="00C936C1"/>
    <w:rsid w:val="00C94083"/>
    <w:rsid w:val="00C9418B"/>
    <w:rsid w:val="00C9498E"/>
    <w:rsid w:val="00C9543B"/>
    <w:rsid w:val="00C95A66"/>
    <w:rsid w:val="00C95BBD"/>
    <w:rsid w:val="00C96508"/>
    <w:rsid w:val="00C9791F"/>
    <w:rsid w:val="00C97CEF"/>
    <w:rsid w:val="00CA0CFC"/>
    <w:rsid w:val="00CA11E3"/>
    <w:rsid w:val="00CA1546"/>
    <w:rsid w:val="00CA1704"/>
    <w:rsid w:val="00CA230E"/>
    <w:rsid w:val="00CA2579"/>
    <w:rsid w:val="00CA3149"/>
    <w:rsid w:val="00CA3290"/>
    <w:rsid w:val="00CA34B7"/>
    <w:rsid w:val="00CA6F01"/>
    <w:rsid w:val="00CA71D8"/>
    <w:rsid w:val="00CA7518"/>
    <w:rsid w:val="00CB04C5"/>
    <w:rsid w:val="00CB11C4"/>
    <w:rsid w:val="00CB153C"/>
    <w:rsid w:val="00CB1D6D"/>
    <w:rsid w:val="00CB39FE"/>
    <w:rsid w:val="00CB3CEB"/>
    <w:rsid w:val="00CB51F1"/>
    <w:rsid w:val="00CB7307"/>
    <w:rsid w:val="00CB7D05"/>
    <w:rsid w:val="00CC137C"/>
    <w:rsid w:val="00CC22AF"/>
    <w:rsid w:val="00CC2C65"/>
    <w:rsid w:val="00CC352C"/>
    <w:rsid w:val="00CC4067"/>
    <w:rsid w:val="00CC4B08"/>
    <w:rsid w:val="00CC66A3"/>
    <w:rsid w:val="00CC7F80"/>
    <w:rsid w:val="00CD0267"/>
    <w:rsid w:val="00CD1F65"/>
    <w:rsid w:val="00CD3322"/>
    <w:rsid w:val="00CD3603"/>
    <w:rsid w:val="00CD5053"/>
    <w:rsid w:val="00CD5860"/>
    <w:rsid w:val="00CD6116"/>
    <w:rsid w:val="00CD6157"/>
    <w:rsid w:val="00CD6E35"/>
    <w:rsid w:val="00CD7516"/>
    <w:rsid w:val="00CD7726"/>
    <w:rsid w:val="00CD78DD"/>
    <w:rsid w:val="00CD7C82"/>
    <w:rsid w:val="00CE007A"/>
    <w:rsid w:val="00CE0518"/>
    <w:rsid w:val="00CE07C7"/>
    <w:rsid w:val="00CE0BA2"/>
    <w:rsid w:val="00CE1E33"/>
    <w:rsid w:val="00CE2B66"/>
    <w:rsid w:val="00CE2CD3"/>
    <w:rsid w:val="00CE3CDF"/>
    <w:rsid w:val="00CE3F5A"/>
    <w:rsid w:val="00CE4101"/>
    <w:rsid w:val="00CE5675"/>
    <w:rsid w:val="00CE6ECF"/>
    <w:rsid w:val="00CF0AFC"/>
    <w:rsid w:val="00CF2A16"/>
    <w:rsid w:val="00CF2D1C"/>
    <w:rsid w:val="00CF3F41"/>
    <w:rsid w:val="00CF4BB7"/>
    <w:rsid w:val="00CF529E"/>
    <w:rsid w:val="00CF56E3"/>
    <w:rsid w:val="00CF66EB"/>
    <w:rsid w:val="00CF729D"/>
    <w:rsid w:val="00CF7FFC"/>
    <w:rsid w:val="00D00165"/>
    <w:rsid w:val="00D029B5"/>
    <w:rsid w:val="00D0391D"/>
    <w:rsid w:val="00D03E2A"/>
    <w:rsid w:val="00D0426A"/>
    <w:rsid w:val="00D0505B"/>
    <w:rsid w:val="00D06388"/>
    <w:rsid w:val="00D076D4"/>
    <w:rsid w:val="00D07FD1"/>
    <w:rsid w:val="00D1122F"/>
    <w:rsid w:val="00D11737"/>
    <w:rsid w:val="00D11C09"/>
    <w:rsid w:val="00D1295A"/>
    <w:rsid w:val="00D139C5"/>
    <w:rsid w:val="00D1422A"/>
    <w:rsid w:val="00D1589C"/>
    <w:rsid w:val="00D1615E"/>
    <w:rsid w:val="00D16F93"/>
    <w:rsid w:val="00D2178C"/>
    <w:rsid w:val="00D2178D"/>
    <w:rsid w:val="00D21870"/>
    <w:rsid w:val="00D2259E"/>
    <w:rsid w:val="00D24545"/>
    <w:rsid w:val="00D2483E"/>
    <w:rsid w:val="00D2540E"/>
    <w:rsid w:val="00D257A5"/>
    <w:rsid w:val="00D25F87"/>
    <w:rsid w:val="00D27C65"/>
    <w:rsid w:val="00D30B79"/>
    <w:rsid w:val="00D318AF"/>
    <w:rsid w:val="00D319BE"/>
    <w:rsid w:val="00D31D93"/>
    <w:rsid w:val="00D3231F"/>
    <w:rsid w:val="00D33341"/>
    <w:rsid w:val="00D33968"/>
    <w:rsid w:val="00D34145"/>
    <w:rsid w:val="00D35DDE"/>
    <w:rsid w:val="00D369CC"/>
    <w:rsid w:val="00D3703B"/>
    <w:rsid w:val="00D37CD6"/>
    <w:rsid w:val="00D4033B"/>
    <w:rsid w:val="00D40718"/>
    <w:rsid w:val="00D4123C"/>
    <w:rsid w:val="00D41527"/>
    <w:rsid w:val="00D43C8B"/>
    <w:rsid w:val="00D44993"/>
    <w:rsid w:val="00D44F00"/>
    <w:rsid w:val="00D4531E"/>
    <w:rsid w:val="00D46259"/>
    <w:rsid w:val="00D46278"/>
    <w:rsid w:val="00D4629E"/>
    <w:rsid w:val="00D47168"/>
    <w:rsid w:val="00D4720D"/>
    <w:rsid w:val="00D47A27"/>
    <w:rsid w:val="00D5172C"/>
    <w:rsid w:val="00D53762"/>
    <w:rsid w:val="00D53C26"/>
    <w:rsid w:val="00D54262"/>
    <w:rsid w:val="00D54D59"/>
    <w:rsid w:val="00D55327"/>
    <w:rsid w:val="00D556A1"/>
    <w:rsid w:val="00D558D0"/>
    <w:rsid w:val="00D55DD1"/>
    <w:rsid w:val="00D56E17"/>
    <w:rsid w:val="00D56E51"/>
    <w:rsid w:val="00D603E2"/>
    <w:rsid w:val="00D62480"/>
    <w:rsid w:val="00D62A3D"/>
    <w:rsid w:val="00D6498A"/>
    <w:rsid w:val="00D65AC5"/>
    <w:rsid w:val="00D66991"/>
    <w:rsid w:val="00D66C09"/>
    <w:rsid w:val="00D67553"/>
    <w:rsid w:val="00D71A62"/>
    <w:rsid w:val="00D72BE5"/>
    <w:rsid w:val="00D743AE"/>
    <w:rsid w:val="00D758E7"/>
    <w:rsid w:val="00D75BBD"/>
    <w:rsid w:val="00D7644A"/>
    <w:rsid w:val="00D8015D"/>
    <w:rsid w:val="00D812E1"/>
    <w:rsid w:val="00D81DD7"/>
    <w:rsid w:val="00D82149"/>
    <w:rsid w:val="00D83996"/>
    <w:rsid w:val="00D8446D"/>
    <w:rsid w:val="00D865FE"/>
    <w:rsid w:val="00D873ED"/>
    <w:rsid w:val="00D9006A"/>
    <w:rsid w:val="00D90C97"/>
    <w:rsid w:val="00D91867"/>
    <w:rsid w:val="00D9366E"/>
    <w:rsid w:val="00D944FD"/>
    <w:rsid w:val="00D9463B"/>
    <w:rsid w:val="00D9762D"/>
    <w:rsid w:val="00D97B79"/>
    <w:rsid w:val="00DA0AEA"/>
    <w:rsid w:val="00DA2147"/>
    <w:rsid w:val="00DA299B"/>
    <w:rsid w:val="00DA3594"/>
    <w:rsid w:val="00DA3A5B"/>
    <w:rsid w:val="00DA4214"/>
    <w:rsid w:val="00DA439E"/>
    <w:rsid w:val="00DA4E73"/>
    <w:rsid w:val="00DA528B"/>
    <w:rsid w:val="00DA53BF"/>
    <w:rsid w:val="00DA564D"/>
    <w:rsid w:val="00DA56BA"/>
    <w:rsid w:val="00DA5ACF"/>
    <w:rsid w:val="00DA60CA"/>
    <w:rsid w:val="00DA749B"/>
    <w:rsid w:val="00DB0C27"/>
    <w:rsid w:val="00DB1E2F"/>
    <w:rsid w:val="00DB2B36"/>
    <w:rsid w:val="00DB2C37"/>
    <w:rsid w:val="00DB31A9"/>
    <w:rsid w:val="00DB39A4"/>
    <w:rsid w:val="00DB4E22"/>
    <w:rsid w:val="00DB58C3"/>
    <w:rsid w:val="00DB5E41"/>
    <w:rsid w:val="00DB749D"/>
    <w:rsid w:val="00DB7D38"/>
    <w:rsid w:val="00DC025F"/>
    <w:rsid w:val="00DC1820"/>
    <w:rsid w:val="00DC1A50"/>
    <w:rsid w:val="00DC2898"/>
    <w:rsid w:val="00DC4099"/>
    <w:rsid w:val="00DC45AA"/>
    <w:rsid w:val="00DC5974"/>
    <w:rsid w:val="00DC59C9"/>
    <w:rsid w:val="00DC5DA5"/>
    <w:rsid w:val="00DD05E0"/>
    <w:rsid w:val="00DD0D7C"/>
    <w:rsid w:val="00DD1776"/>
    <w:rsid w:val="00DD1852"/>
    <w:rsid w:val="00DD1CA9"/>
    <w:rsid w:val="00DD1EB7"/>
    <w:rsid w:val="00DD2C76"/>
    <w:rsid w:val="00DD3EFC"/>
    <w:rsid w:val="00DD62D0"/>
    <w:rsid w:val="00DD6B5F"/>
    <w:rsid w:val="00DE0DE3"/>
    <w:rsid w:val="00DE1FB3"/>
    <w:rsid w:val="00DE33D2"/>
    <w:rsid w:val="00DE3455"/>
    <w:rsid w:val="00DE616D"/>
    <w:rsid w:val="00DE7E1B"/>
    <w:rsid w:val="00DF0F56"/>
    <w:rsid w:val="00DF15AC"/>
    <w:rsid w:val="00DF22C0"/>
    <w:rsid w:val="00DF2A39"/>
    <w:rsid w:val="00DF31F3"/>
    <w:rsid w:val="00DF43F2"/>
    <w:rsid w:val="00DF5ECB"/>
    <w:rsid w:val="00DF62C6"/>
    <w:rsid w:val="00DF74BA"/>
    <w:rsid w:val="00DF79E0"/>
    <w:rsid w:val="00E0229C"/>
    <w:rsid w:val="00E028A4"/>
    <w:rsid w:val="00E042F4"/>
    <w:rsid w:val="00E04790"/>
    <w:rsid w:val="00E0495B"/>
    <w:rsid w:val="00E04CE7"/>
    <w:rsid w:val="00E05FF5"/>
    <w:rsid w:val="00E06066"/>
    <w:rsid w:val="00E06AE4"/>
    <w:rsid w:val="00E06C62"/>
    <w:rsid w:val="00E070EB"/>
    <w:rsid w:val="00E07B55"/>
    <w:rsid w:val="00E07F81"/>
    <w:rsid w:val="00E10DD5"/>
    <w:rsid w:val="00E11CD2"/>
    <w:rsid w:val="00E12BCC"/>
    <w:rsid w:val="00E13489"/>
    <w:rsid w:val="00E143F8"/>
    <w:rsid w:val="00E158F3"/>
    <w:rsid w:val="00E16195"/>
    <w:rsid w:val="00E16B2A"/>
    <w:rsid w:val="00E1700E"/>
    <w:rsid w:val="00E23412"/>
    <w:rsid w:val="00E23807"/>
    <w:rsid w:val="00E23909"/>
    <w:rsid w:val="00E239C6"/>
    <w:rsid w:val="00E24C62"/>
    <w:rsid w:val="00E26222"/>
    <w:rsid w:val="00E266BE"/>
    <w:rsid w:val="00E26ED7"/>
    <w:rsid w:val="00E27261"/>
    <w:rsid w:val="00E30A7D"/>
    <w:rsid w:val="00E319B2"/>
    <w:rsid w:val="00E321F0"/>
    <w:rsid w:val="00E32F33"/>
    <w:rsid w:val="00E337CC"/>
    <w:rsid w:val="00E33AC7"/>
    <w:rsid w:val="00E33CCC"/>
    <w:rsid w:val="00E36ADA"/>
    <w:rsid w:val="00E401A6"/>
    <w:rsid w:val="00E41A66"/>
    <w:rsid w:val="00E41D3A"/>
    <w:rsid w:val="00E42596"/>
    <w:rsid w:val="00E46079"/>
    <w:rsid w:val="00E4683F"/>
    <w:rsid w:val="00E52E83"/>
    <w:rsid w:val="00E52FDE"/>
    <w:rsid w:val="00E53FF7"/>
    <w:rsid w:val="00E54AEF"/>
    <w:rsid w:val="00E5560F"/>
    <w:rsid w:val="00E5581E"/>
    <w:rsid w:val="00E57DA0"/>
    <w:rsid w:val="00E60B2C"/>
    <w:rsid w:val="00E60BC7"/>
    <w:rsid w:val="00E60FF4"/>
    <w:rsid w:val="00E6245E"/>
    <w:rsid w:val="00E6375F"/>
    <w:rsid w:val="00E64171"/>
    <w:rsid w:val="00E64A1A"/>
    <w:rsid w:val="00E65244"/>
    <w:rsid w:val="00E658D8"/>
    <w:rsid w:val="00E6796C"/>
    <w:rsid w:val="00E707DC"/>
    <w:rsid w:val="00E71601"/>
    <w:rsid w:val="00E71A9B"/>
    <w:rsid w:val="00E73CC1"/>
    <w:rsid w:val="00E74071"/>
    <w:rsid w:val="00E74349"/>
    <w:rsid w:val="00E745C0"/>
    <w:rsid w:val="00E75142"/>
    <w:rsid w:val="00E7554C"/>
    <w:rsid w:val="00E762BB"/>
    <w:rsid w:val="00E765D9"/>
    <w:rsid w:val="00E77875"/>
    <w:rsid w:val="00E77C12"/>
    <w:rsid w:val="00E80500"/>
    <w:rsid w:val="00E80876"/>
    <w:rsid w:val="00E83592"/>
    <w:rsid w:val="00E86B03"/>
    <w:rsid w:val="00E86B88"/>
    <w:rsid w:val="00E87DA3"/>
    <w:rsid w:val="00E90215"/>
    <w:rsid w:val="00E9092D"/>
    <w:rsid w:val="00E90FBE"/>
    <w:rsid w:val="00E92130"/>
    <w:rsid w:val="00E929C3"/>
    <w:rsid w:val="00E92C7A"/>
    <w:rsid w:val="00E92E28"/>
    <w:rsid w:val="00E9331F"/>
    <w:rsid w:val="00E93823"/>
    <w:rsid w:val="00E93D71"/>
    <w:rsid w:val="00E9445C"/>
    <w:rsid w:val="00E94948"/>
    <w:rsid w:val="00E949F8"/>
    <w:rsid w:val="00E94B95"/>
    <w:rsid w:val="00E9528A"/>
    <w:rsid w:val="00E964FA"/>
    <w:rsid w:val="00E975D6"/>
    <w:rsid w:val="00E97FE1"/>
    <w:rsid w:val="00EA08C7"/>
    <w:rsid w:val="00EA091F"/>
    <w:rsid w:val="00EA0B3B"/>
    <w:rsid w:val="00EA2043"/>
    <w:rsid w:val="00EA403E"/>
    <w:rsid w:val="00EA501C"/>
    <w:rsid w:val="00EA551A"/>
    <w:rsid w:val="00EA6D37"/>
    <w:rsid w:val="00EB37C9"/>
    <w:rsid w:val="00EB44D8"/>
    <w:rsid w:val="00EB4D9F"/>
    <w:rsid w:val="00EB7642"/>
    <w:rsid w:val="00EB77BE"/>
    <w:rsid w:val="00EC184F"/>
    <w:rsid w:val="00EC35DC"/>
    <w:rsid w:val="00EC4CB8"/>
    <w:rsid w:val="00EC5443"/>
    <w:rsid w:val="00EC733D"/>
    <w:rsid w:val="00EC7373"/>
    <w:rsid w:val="00EC7698"/>
    <w:rsid w:val="00EC7BDA"/>
    <w:rsid w:val="00ED1413"/>
    <w:rsid w:val="00ED2B2C"/>
    <w:rsid w:val="00ED36A2"/>
    <w:rsid w:val="00ED3796"/>
    <w:rsid w:val="00ED4949"/>
    <w:rsid w:val="00ED49C2"/>
    <w:rsid w:val="00ED6697"/>
    <w:rsid w:val="00EE0C19"/>
    <w:rsid w:val="00EE2434"/>
    <w:rsid w:val="00EE3973"/>
    <w:rsid w:val="00EE3B52"/>
    <w:rsid w:val="00EE4F90"/>
    <w:rsid w:val="00EE786D"/>
    <w:rsid w:val="00EE7C03"/>
    <w:rsid w:val="00EF01F9"/>
    <w:rsid w:val="00EF07B8"/>
    <w:rsid w:val="00EF1597"/>
    <w:rsid w:val="00EF3A46"/>
    <w:rsid w:val="00EF3D92"/>
    <w:rsid w:val="00EF5828"/>
    <w:rsid w:val="00EF5970"/>
    <w:rsid w:val="00EF5E42"/>
    <w:rsid w:val="00EF7DB2"/>
    <w:rsid w:val="00EF7EAC"/>
    <w:rsid w:val="00F00662"/>
    <w:rsid w:val="00F01D88"/>
    <w:rsid w:val="00F02259"/>
    <w:rsid w:val="00F04091"/>
    <w:rsid w:val="00F04ABE"/>
    <w:rsid w:val="00F05482"/>
    <w:rsid w:val="00F05E7F"/>
    <w:rsid w:val="00F0704B"/>
    <w:rsid w:val="00F076BC"/>
    <w:rsid w:val="00F07B88"/>
    <w:rsid w:val="00F105E5"/>
    <w:rsid w:val="00F108F5"/>
    <w:rsid w:val="00F125EA"/>
    <w:rsid w:val="00F12C6A"/>
    <w:rsid w:val="00F14680"/>
    <w:rsid w:val="00F14DA0"/>
    <w:rsid w:val="00F15586"/>
    <w:rsid w:val="00F156A1"/>
    <w:rsid w:val="00F179D5"/>
    <w:rsid w:val="00F20575"/>
    <w:rsid w:val="00F20712"/>
    <w:rsid w:val="00F208B8"/>
    <w:rsid w:val="00F232DD"/>
    <w:rsid w:val="00F233E4"/>
    <w:rsid w:val="00F23593"/>
    <w:rsid w:val="00F236E3"/>
    <w:rsid w:val="00F2529F"/>
    <w:rsid w:val="00F27AF1"/>
    <w:rsid w:val="00F27CA4"/>
    <w:rsid w:val="00F30B09"/>
    <w:rsid w:val="00F30DB3"/>
    <w:rsid w:val="00F31612"/>
    <w:rsid w:val="00F32921"/>
    <w:rsid w:val="00F3354C"/>
    <w:rsid w:val="00F345E1"/>
    <w:rsid w:val="00F35C59"/>
    <w:rsid w:val="00F4378A"/>
    <w:rsid w:val="00F4580B"/>
    <w:rsid w:val="00F46D2C"/>
    <w:rsid w:val="00F474AE"/>
    <w:rsid w:val="00F506F9"/>
    <w:rsid w:val="00F51270"/>
    <w:rsid w:val="00F5156D"/>
    <w:rsid w:val="00F515C5"/>
    <w:rsid w:val="00F51D19"/>
    <w:rsid w:val="00F525BB"/>
    <w:rsid w:val="00F553A4"/>
    <w:rsid w:val="00F55544"/>
    <w:rsid w:val="00F5558D"/>
    <w:rsid w:val="00F555EC"/>
    <w:rsid w:val="00F55897"/>
    <w:rsid w:val="00F57BED"/>
    <w:rsid w:val="00F57FF2"/>
    <w:rsid w:val="00F6087E"/>
    <w:rsid w:val="00F611A5"/>
    <w:rsid w:val="00F61B54"/>
    <w:rsid w:val="00F64AA5"/>
    <w:rsid w:val="00F64DDB"/>
    <w:rsid w:val="00F709C4"/>
    <w:rsid w:val="00F70BE0"/>
    <w:rsid w:val="00F70BE5"/>
    <w:rsid w:val="00F724B8"/>
    <w:rsid w:val="00F73D88"/>
    <w:rsid w:val="00F74121"/>
    <w:rsid w:val="00F7534F"/>
    <w:rsid w:val="00F758B9"/>
    <w:rsid w:val="00F767A0"/>
    <w:rsid w:val="00F769DA"/>
    <w:rsid w:val="00F76F4A"/>
    <w:rsid w:val="00F77E9D"/>
    <w:rsid w:val="00F828C3"/>
    <w:rsid w:val="00F834E5"/>
    <w:rsid w:val="00F841C6"/>
    <w:rsid w:val="00F84C7F"/>
    <w:rsid w:val="00F852F6"/>
    <w:rsid w:val="00F854BB"/>
    <w:rsid w:val="00F85DBD"/>
    <w:rsid w:val="00F85FE1"/>
    <w:rsid w:val="00F8713B"/>
    <w:rsid w:val="00F879FB"/>
    <w:rsid w:val="00F90181"/>
    <w:rsid w:val="00F901E5"/>
    <w:rsid w:val="00F91D63"/>
    <w:rsid w:val="00F9298F"/>
    <w:rsid w:val="00F92BE5"/>
    <w:rsid w:val="00F92C05"/>
    <w:rsid w:val="00F92C18"/>
    <w:rsid w:val="00F9530B"/>
    <w:rsid w:val="00F9588B"/>
    <w:rsid w:val="00F96349"/>
    <w:rsid w:val="00F96C76"/>
    <w:rsid w:val="00F96E2F"/>
    <w:rsid w:val="00FA0109"/>
    <w:rsid w:val="00FA062E"/>
    <w:rsid w:val="00FA1F83"/>
    <w:rsid w:val="00FA21D3"/>
    <w:rsid w:val="00FA3D83"/>
    <w:rsid w:val="00FA4EE8"/>
    <w:rsid w:val="00FA4FA7"/>
    <w:rsid w:val="00FA57D0"/>
    <w:rsid w:val="00FA6411"/>
    <w:rsid w:val="00FA66D7"/>
    <w:rsid w:val="00FB0DED"/>
    <w:rsid w:val="00FB124A"/>
    <w:rsid w:val="00FB3366"/>
    <w:rsid w:val="00FB436F"/>
    <w:rsid w:val="00FB6847"/>
    <w:rsid w:val="00FC04F8"/>
    <w:rsid w:val="00FC09FB"/>
    <w:rsid w:val="00FC0D95"/>
    <w:rsid w:val="00FC12FA"/>
    <w:rsid w:val="00FC26C6"/>
    <w:rsid w:val="00FC47DF"/>
    <w:rsid w:val="00FC4B3C"/>
    <w:rsid w:val="00FC5D0F"/>
    <w:rsid w:val="00FC7343"/>
    <w:rsid w:val="00FC7EDC"/>
    <w:rsid w:val="00FD15EE"/>
    <w:rsid w:val="00FD2199"/>
    <w:rsid w:val="00FD3315"/>
    <w:rsid w:val="00FD459F"/>
    <w:rsid w:val="00FD58D5"/>
    <w:rsid w:val="00FD5A34"/>
    <w:rsid w:val="00FD5C14"/>
    <w:rsid w:val="00FD6059"/>
    <w:rsid w:val="00FD7D88"/>
    <w:rsid w:val="00FE0B7E"/>
    <w:rsid w:val="00FE118A"/>
    <w:rsid w:val="00FE2AB3"/>
    <w:rsid w:val="00FE44F1"/>
    <w:rsid w:val="00FE4579"/>
    <w:rsid w:val="00FE4C75"/>
    <w:rsid w:val="00FE6207"/>
    <w:rsid w:val="00FE67AC"/>
    <w:rsid w:val="00FE6844"/>
    <w:rsid w:val="00FE794C"/>
    <w:rsid w:val="00FF0235"/>
    <w:rsid w:val="00FF09BE"/>
    <w:rsid w:val="00FF27E8"/>
    <w:rsid w:val="00FF28CC"/>
    <w:rsid w:val="00FF41A9"/>
    <w:rsid w:val="00FF4A8E"/>
    <w:rsid w:val="00FF5196"/>
    <w:rsid w:val="00FF61A2"/>
    <w:rsid w:val="00FF65E8"/>
    <w:rsid w:val="011A7E03"/>
    <w:rsid w:val="01583748"/>
    <w:rsid w:val="01B46B39"/>
    <w:rsid w:val="027A149C"/>
    <w:rsid w:val="028B6259"/>
    <w:rsid w:val="029C58B6"/>
    <w:rsid w:val="02A66735"/>
    <w:rsid w:val="02C2160D"/>
    <w:rsid w:val="02E234DD"/>
    <w:rsid w:val="02FB6CDA"/>
    <w:rsid w:val="0482288A"/>
    <w:rsid w:val="048D29EB"/>
    <w:rsid w:val="049A7BD3"/>
    <w:rsid w:val="04CA3668"/>
    <w:rsid w:val="04FC69A5"/>
    <w:rsid w:val="069B5E85"/>
    <w:rsid w:val="077961C6"/>
    <w:rsid w:val="07DC0503"/>
    <w:rsid w:val="07EC6653"/>
    <w:rsid w:val="08DA2C94"/>
    <w:rsid w:val="09297778"/>
    <w:rsid w:val="09722ECD"/>
    <w:rsid w:val="09866978"/>
    <w:rsid w:val="09DC7CD3"/>
    <w:rsid w:val="0A206DCD"/>
    <w:rsid w:val="0B5C5BE2"/>
    <w:rsid w:val="0B7F13C8"/>
    <w:rsid w:val="0BD31C1D"/>
    <w:rsid w:val="0C7A7E7C"/>
    <w:rsid w:val="0C7B02EA"/>
    <w:rsid w:val="0E8042DE"/>
    <w:rsid w:val="0EF16F8A"/>
    <w:rsid w:val="0F816FB5"/>
    <w:rsid w:val="107E484D"/>
    <w:rsid w:val="108D4A90"/>
    <w:rsid w:val="10FC7F73"/>
    <w:rsid w:val="1184122C"/>
    <w:rsid w:val="12D40754"/>
    <w:rsid w:val="133438E9"/>
    <w:rsid w:val="13501ACC"/>
    <w:rsid w:val="137B5074"/>
    <w:rsid w:val="138E4DA7"/>
    <w:rsid w:val="142418B8"/>
    <w:rsid w:val="14524026"/>
    <w:rsid w:val="154020D1"/>
    <w:rsid w:val="15BF6271"/>
    <w:rsid w:val="15E96C0C"/>
    <w:rsid w:val="16094BB9"/>
    <w:rsid w:val="16563C35"/>
    <w:rsid w:val="18756535"/>
    <w:rsid w:val="1A1A6807"/>
    <w:rsid w:val="1B351FAC"/>
    <w:rsid w:val="1B574618"/>
    <w:rsid w:val="1B713D95"/>
    <w:rsid w:val="1B9413C8"/>
    <w:rsid w:val="1BC44D83"/>
    <w:rsid w:val="1BFC2ACA"/>
    <w:rsid w:val="1C1918CE"/>
    <w:rsid w:val="1C894B2C"/>
    <w:rsid w:val="1CCB4DA9"/>
    <w:rsid w:val="1D1A67D3"/>
    <w:rsid w:val="1D5F77B4"/>
    <w:rsid w:val="1E5C5494"/>
    <w:rsid w:val="1F3233D2"/>
    <w:rsid w:val="1FE83A91"/>
    <w:rsid w:val="20052895"/>
    <w:rsid w:val="202D3A37"/>
    <w:rsid w:val="207E61A3"/>
    <w:rsid w:val="211B1C44"/>
    <w:rsid w:val="21674E89"/>
    <w:rsid w:val="219E37A0"/>
    <w:rsid w:val="242242BB"/>
    <w:rsid w:val="25421E95"/>
    <w:rsid w:val="257302A1"/>
    <w:rsid w:val="26094761"/>
    <w:rsid w:val="26404627"/>
    <w:rsid w:val="26945303"/>
    <w:rsid w:val="271C2272"/>
    <w:rsid w:val="27FF5E1C"/>
    <w:rsid w:val="280A16BF"/>
    <w:rsid w:val="283C7070"/>
    <w:rsid w:val="29257B04"/>
    <w:rsid w:val="2955733F"/>
    <w:rsid w:val="29982084"/>
    <w:rsid w:val="29F179E6"/>
    <w:rsid w:val="2A473AAA"/>
    <w:rsid w:val="2AB4113F"/>
    <w:rsid w:val="2B744A61"/>
    <w:rsid w:val="2BC453B2"/>
    <w:rsid w:val="2BCE7FDF"/>
    <w:rsid w:val="2BFD2672"/>
    <w:rsid w:val="2CAA34BC"/>
    <w:rsid w:val="2D151C3D"/>
    <w:rsid w:val="2D5D2702"/>
    <w:rsid w:val="2E0777D8"/>
    <w:rsid w:val="2EC76F67"/>
    <w:rsid w:val="306B4E97"/>
    <w:rsid w:val="313F364D"/>
    <w:rsid w:val="315C608D"/>
    <w:rsid w:val="319D4F4E"/>
    <w:rsid w:val="3253123E"/>
    <w:rsid w:val="325C4A19"/>
    <w:rsid w:val="333B59E2"/>
    <w:rsid w:val="35EA34A3"/>
    <w:rsid w:val="36301896"/>
    <w:rsid w:val="36590DED"/>
    <w:rsid w:val="37E172EC"/>
    <w:rsid w:val="382673F4"/>
    <w:rsid w:val="386B4E07"/>
    <w:rsid w:val="39074B30"/>
    <w:rsid w:val="395F671A"/>
    <w:rsid w:val="39A131D7"/>
    <w:rsid w:val="3B1451EF"/>
    <w:rsid w:val="3C0637C5"/>
    <w:rsid w:val="3CC04181"/>
    <w:rsid w:val="3DA2751D"/>
    <w:rsid w:val="3E036536"/>
    <w:rsid w:val="3E66054B"/>
    <w:rsid w:val="3E7C38CA"/>
    <w:rsid w:val="3EA13331"/>
    <w:rsid w:val="3EF773F5"/>
    <w:rsid w:val="3F375A43"/>
    <w:rsid w:val="3F47212A"/>
    <w:rsid w:val="3FC512A1"/>
    <w:rsid w:val="3FC96FE3"/>
    <w:rsid w:val="3FFF47B3"/>
    <w:rsid w:val="400C6ED0"/>
    <w:rsid w:val="40863629"/>
    <w:rsid w:val="42015BE7"/>
    <w:rsid w:val="4251506E"/>
    <w:rsid w:val="426A6ADF"/>
    <w:rsid w:val="43144A19"/>
    <w:rsid w:val="432033BE"/>
    <w:rsid w:val="439F59EA"/>
    <w:rsid w:val="447C536B"/>
    <w:rsid w:val="461A77FE"/>
    <w:rsid w:val="46CE4EDF"/>
    <w:rsid w:val="475950F1"/>
    <w:rsid w:val="475F1FDB"/>
    <w:rsid w:val="487E46E3"/>
    <w:rsid w:val="48FA6E2E"/>
    <w:rsid w:val="4B5C0D0B"/>
    <w:rsid w:val="4B5C51AF"/>
    <w:rsid w:val="4B6E4326"/>
    <w:rsid w:val="4C561BFF"/>
    <w:rsid w:val="4D7367E0"/>
    <w:rsid w:val="4DAA7ED5"/>
    <w:rsid w:val="4E437F61"/>
    <w:rsid w:val="4F770156"/>
    <w:rsid w:val="4F8B4E8B"/>
    <w:rsid w:val="4FA964E9"/>
    <w:rsid w:val="500A342C"/>
    <w:rsid w:val="504C29DB"/>
    <w:rsid w:val="508B3E41"/>
    <w:rsid w:val="50E80907"/>
    <w:rsid w:val="50EF617E"/>
    <w:rsid w:val="51B3364F"/>
    <w:rsid w:val="533D58C6"/>
    <w:rsid w:val="534327B1"/>
    <w:rsid w:val="53AC65A8"/>
    <w:rsid w:val="53F817ED"/>
    <w:rsid w:val="560B3A5A"/>
    <w:rsid w:val="56737851"/>
    <w:rsid w:val="568C0665"/>
    <w:rsid w:val="56DD7F5E"/>
    <w:rsid w:val="57C540DC"/>
    <w:rsid w:val="589F492D"/>
    <w:rsid w:val="59B2320B"/>
    <w:rsid w:val="5AA1673B"/>
    <w:rsid w:val="5BAC4FB7"/>
    <w:rsid w:val="5C1967A5"/>
    <w:rsid w:val="5C4E644E"/>
    <w:rsid w:val="5CC6692D"/>
    <w:rsid w:val="5CF05758"/>
    <w:rsid w:val="5D04687A"/>
    <w:rsid w:val="5D1D22C5"/>
    <w:rsid w:val="5D553BD8"/>
    <w:rsid w:val="5D8C079F"/>
    <w:rsid w:val="5D9635FF"/>
    <w:rsid w:val="5E7B54F5"/>
    <w:rsid w:val="5F011E9E"/>
    <w:rsid w:val="5F57386C"/>
    <w:rsid w:val="5F9525E6"/>
    <w:rsid w:val="60A32A5F"/>
    <w:rsid w:val="62053A53"/>
    <w:rsid w:val="62397BA1"/>
    <w:rsid w:val="62487DDF"/>
    <w:rsid w:val="62A763F7"/>
    <w:rsid w:val="63584057"/>
    <w:rsid w:val="643E149E"/>
    <w:rsid w:val="64A55079"/>
    <w:rsid w:val="65CE2B3F"/>
    <w:rsid w:val="660B715E"/>
    <w:rsid w:val="663F32AC"/>
    <w:rsid w:val="669742EA"/>
    <w:rsid w:val="66CD08B8"/>
    <w:rsid w:val="66E71979"/>
    <w:rsid w:val="67C021CA"/>
    <w:rsid w:val="684B418A"/>
    <w:rsid w:val="684D7F02"/>
    <w:rsid w:val="695D70C6"/>
    <w:rsid w:val="69F85C4B"/>
    <w:rsid w:val="6ACF6F49"/>
    <w:rsid w:val="6AD205BF"/>
    <w:rsid w:val="6BE4292B"/>
    <w:rsid w:val="6C152AE5"/>
    <w:rsid w:val="6C1A634D"/>
    <w:rsid w:val="6C400A9D"/>
    <w:rsid w:val="6CE32BE3"/>
    <w:rsid w:val="6D627806"/>
    <w:rsid w:val="6E14734C"/>
    <w:rsid w:val="6E16618A"/>
    <w:rsid w:val="6E363021"/>
    <w:rsid w:val="6E4E0530"/>
    <w:rsid w:val="6E6715F2"/>
    <w:rsid w:val="6EC701F6"/>
    <w:rsid w:val="6EDB19FA"/>
    <w:rsid w:val="6EEF0EDE"/>
    <w:rsid w:val="6F806E0F"/>
    <w:rsid w:val="707D334E"/>
    <w:rsid w:val="70BD374B"/>
    <w:rsid w:val="719426FE"/>
    <w:rsid w:val="71C033AA"/>
    <w:rsid w:val="7249173A"/>
    <w:rsid w:val="728531BA"/>
    <w:rsid w:val="72D134DE"/>
    <w:rsid w:val="734B3290"/>
    <w:rsid w:val="737F118B"/>
    <w:rsid w:val="75410FAC"/>
    <w:rsid w:val="76065B94"/>
    <w:rsid w:val="76D57A40"/>
    <w:rsid w:val="773E47C6"/>
    <w:rsid w:val="77E67A2B"/>
    <w:rsid w:val="780600CD"/>
    <w:rsid w:val="787D213D"/>
    <w:rsid w:val="78886D34"/>
    <w:rsid w:val="78F32400"/>
    <w:rsid w:val="79346574"/>
    <w:rsid w:val="797B41A3"/>
    <w:rsid w:val="79E41D48"/>
    <w:rsid w:val="7BBF2A6D"/>
    <w:rsid w:val="7BFF5CC8"/>
    <w:rsid w:val="7C6D071B"/>
    <w:rsid w:val="7DCC1471"/>
    <w:rsid w:val="7E2B7BC1"/>
    <w:rsid w:val="7E3239CA"/>
    <w:rsid w:val="7E582D05"/>
    <w:rsid w:val="7EDA196C"/>
    <w:rsid w:val="7F1629A4"/>
    <w:rsid w:val="7F21759B"/>
    <w:rsid w:val="7F4867B6"/>
    <w:rsid w:val="7F8E2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eastAsia="楷体_GB2312"/>
      <w:sz w:val="28"/>
    </w:rPr>
  </w:style>
  <w:style w:type="paragraph" w:styleId="3">
    <w:name w:val="annotation text"/>
    <w:basedOn w:val="1"/>
    <w:link w:val="16"/>
    <w:qFormat/>
    <w:uiPriority w:val="99"/>
    <w:pPr>
      <w:jc w:val="left"/>
    </w:pPr>
  </w:style>
  <w:style w:type="paragraph" w:styleId="4">
    <w:name w:val="Balloon Text"/>
    <w:basedOn w:val="1"/>
    <w:semiHidden/>
    <w:qFormat/>
    <w:uiPriority w:val="0"/>
    <w:rPr>
      <w:sz w:val="18"/>
      <w:szCs w:val="18"/>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7"/>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99"/>
    <w:rPr>
      <w:sz w:val="21"/>
      <w:szCs w:val="21"/>
    </w:rPr>
  </w:style>
  <w:style w:type="paragraph" w:customStyle="1" w:styleId="12">
    <w:name w:val="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3">
    <w:name w:val="页眉 字符"/>
    <w:link w:val="6"/>
    <w:qFormat/>
    <w:uiPriority w:val="0"/>
    <w:rPr>
      <w:kern w:val="2"/>
      <w:sz w:val="18"/>
      <w:szCs w:val="18"/>
    </w:rPr>
  </w:style>
  <w:style w:type="character" w:customStyle="1" w:styleId="14">
    <w:name w:val="页脚 字符1"/>
    <w:link w:val="5"/>
    <w:qFormat/>
    <w:uiPriority w:val="0"/>
    <w:rPr>
      <w:kern w:val="2"/>
      <w:sz w:val="18"/>
      <w:szCs w:val="18"/>
    </w:rPr>
  </w:style>
  <w:style w:type="character" w:customStyle="1" w:styleId="15">
    <w:name w:val="页脚 字符"/>
    <w:qFormat/>
    <w:uiPriority w:val="99"/>
  </w:style>
  <w:style w:type="character" w:customStyle="1" w:styleId="16">
    <w:name w:val="批注文字 字符"/>
    <w:basedOn w:val="10"/>
    <w:link w:val="3"/>
    <w:qFormat/>
    <w:uiPriority w:val="99"/>
    <w:rPr>
      <w:kern w:val="2"/>
      <w:sz w:val="21"/>
      <w:szCs w:val="24"/>
    </w:rPr>
  </w:style>
  <w:style w:type="character" w:customStyle="1" w:styleId="17">
    <w:name w:val="批注主题 字符"/>
    <w:basedOn w:val="16"/>
    <w:link w:val="7"/>
    <w:qFormat/>
    <w:uiPriority w:val="0"/>
    <w:rPr>
      <w:b/>
      <w:bCs/>
      <w:kern w:val="2"/>
      <w:sz w:val="21"/>
      <w:szCs w:val="24"/>
    </w:rPr>
  </w:style>
  <w:style w:type="paragraph" w:styleId="18">
    <w:name w:val="List Paragraph"/>
    <w:basedOn w:val="1"/>
    <w:qFormat/>
    <w:uiPriority w:val="34"/>
    <w:pPr>
      <w:ind w:firstLine="420" w:firstLineChars="200"/>
    </w:pPr>
  </w:style>
  <w:style w:type="table" w:customStyle="1" w:styleId="19">
    <w:name w:val="网格型1"/>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修订1"/>
    <w:hidden/>
    <w:semiHidden/>
    <w:qFormat/>
    <w:uiPriority w:val="99"/>
    <w:rPr>
      <w:rFonts w:ascii="Times New Roman" w:hAnsi="Times New Roman" w:eastAsia="宋体" w:cs="Times New Roman"/>
      <w:kern w:val="2"/>
      <w:sz w:val="21"/>
      <w:szCs w:val="24"/>
      <w:lang w:val="en-US" w:eastAsia="zh-CN" w:bidi="ar-SA"/>
    </w:rPr>
  </w:style>
  <w:style w:type="table" w:customStyle="1" w:styleId="21">
    <w:name w:val="网格型2"/>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005表格后正文"/>
    <w:link w:val="23"/>
    <w:qFormat/>
    <w:uiPriority w:val="0"/>
    <w:pPr>
      <w:widowControl w:val="0"/>
      <w:spacing w:before="50" w:beforeLines="50" w:line="360" w:lineRule="auto"/>
      <w:ind w:firstLine="200" w:firstLineChars="200"/>
      <w:jc w:val="both"/>
    </w:pPr>
    <w:rPr>
      <w:rFonts w:ascii="Times New Roman" w:hAnsi="Times New Roman" w:eastAsia="宋体" w:cs="Times New Roman"/>
      <w:sz w:val="24"/>
      <w:szCs w:val="24"/>
      <w:lang w:val="en-US" w:eastAsia="zh-CN" w:bidi="ar-SA"/>
    </w:rPr>
  </w:style>
  <w:style w:type="character" w:customStyle="1" w:styleId="23">
    <w:name w:val="005表格后正文 Char"/>
    <w:link w:val="22"/>
    <w:qFormat/>
    <w:uiPriority w:val="0"/>
    <w:rPr>
      <w:rFonts w:ascii="Times New Roman" w:hAnsi="Times New Roman" w:eastAsia="宋体" w:cs="Times New Roman"/>
      <w:sz w:val="24"/>
      <w:szCs w:val="24"/>
    </w:rPr>
  </w:style>
  <w:style w:type="paragraph" w:customStyle="1" w:styleId="24">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25">
    <w:name w:val="修订3"/>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6F1C4-BCCB-4745-8198-07F6DC81766D}">
  <ds:schemaRefs/>
</ds:datastoreItem>
</file>

<file path=docProps/app.xml><?xml version="1.0" encoding="utf-8"?>
<Properties xmlns="http://schemas.openxmlformats.org/officeDocument/2006/extended-properties" xmlns:vt="http://schemas.openxmlformats.org/officeDocument/2006/docPropsVTypes">
  <Template>Normal.dotm</Template>
  <Company>debon</Company>
  <Pages>2</Pages>
  <Words>1561</Words>
  <Characters>1601</Characters>
  <Lines>12</Lines>
  <Paragraphs>3</Paragraphs>
  <TotalTime>0</TotalTime>
  <ScaleCrop>false</ScaleCrop>
  <LinksUpToDate>false</LinksUpToDate>
  <CharactersWithSpaces>1660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2025-01-24T03:21:00Z</dcterms:created>
  <dc:creator>博隆技术</dc:creator>
  <cp:lastModifiedBy>McCoy</cp:lastModifiedBy>
  <cp:lastPrinted>2009-06-22T07:04:00Z</cp:lastPrinted>
  <dcterms:modified xsi:type="dcterms:W3CDTF">2026-09-30T08:12:09Z</dcterms:modified>
  <cp:revision>744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eyJoZGlkIjoiYjNmYTU2NDNmOTY5NmNjNDExZWNmZDlhZDM0MmQ0ZWIiLCJ1c2VySWQiOiIzNjEyNjIwOTkifQ==</vt:lpwstr>
  </property>
  <property fmtid="{D5CDD505-2E9C-101B-9397-08002B2CF9AE}" pid="4" name="ICV">
    <vt:lpwstr>49CEC1AEECAA4053A5A4AA4D93E5C553_13</vt:lpwstr>
  </property>
</Properties>
</file>