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57DC6" w14:textId="77777777" w:rsidR="00F01EA1" w:rsidRDefault="00551C9C">
      <w:pPr>
        <w:tabs>
          <w:tab w:val="left" w:pos="1440"/>
        </w:tabs>
        <w:spacing w:line="14" w:lineRule="auto"/>
        <w:jc w:val="center"/>
        <w:rPr>
          <w:rFonts w:ascii="黑体" w:eastAsia="黑体" w:hAnsi="黑体" w:hint="eastAsia"/>
          <w:sz w:val="32"/>
          <w:szCs w:val="28"/>
        </w:rPr>
      </w:pPr>
      <w:r>
        <w:rPr>
          <w:rFonts w:ascii="黑体" w:eastAsia="黑体" w:hAnsi="黑体" w:hint="eastAsia"/>
          <w:sz w:val="32"/>
          <w:szCs w:val="28"/>
        </w:rPr>
        <w:t>金诚信矿业管理股份有限公司</w:t>
      </w:r>
    </w:p>
    <w:p w14:paraId="65E719A0" w14:textId="77777777" w:rsidR="00F01EA1" w:rsidRDefault="00551C9C">
      <w:pPr>
        <w:tabs>
          <w:tab w:val="left" w:pos="1440"/>
        </w:tabs>
        <w:spacing w:line="14" w:lineRule="auto"/>
        <w:jc w:val="center"/>
        <w:rPr>
          <w:rFonts w:ascii="黑体" w:eastAsia="黑体" w:hAnsi="黑体" w:hint="eastAsia"/>
          <w:sz w:val="32"/>
          <w:szCs w:val="28"/>
        </w:rPr>
      </w:pPr>
      <w:r>
        <w:rPr>
          <w:rFonts w:ascii="黑体" w:eastAsia="黑体" w:hAnsi="黑体" w:hint="eastAsia"/>
          <w:sz w:val="32"/>
          <w:szCs w:val="28"/>
        </w:rPr>
        <w:t>投资者关系月度记录</w:t>
      </w:r>
    </w:p>
    <w:p w14:paraId="6DCF0356" w14:textId="0F696E4D" w:rsidR="00F01EA1" w:rsidRDefault="00551C9C">
      <w:pPr>
        <w:tabs>
          <w:tab w:val="left" w:pos="1440"/>
        </w:tabs>
        <w:spacing w:after="240" w:line="14" w:lineRule="auto"/>
        <w:jc w:val="center"/>
        <w:rPr>
          <w:rFonts w:asciiTheme="minorEastAsia" w:hAnsiTheme="minorEastAsia" w:hint="eastAsia"/>
          <w:sz w:val="24"/>
          <w:szCs w:val="28"/>
        </w:rPr>
      </w:pPr>
      <w:r>
        <w:rPr>
          <w:rFonts w:asciiTheme="minorEastAsia" w:hAnsiTheme="minorEastAsia" w:hint="eastAsia"/>
          <w:sz w:val="24"/>
          <w:szCs w:val="28"/>
        </w:rPr>
        <w:t>（</w:t>
      </w:r>
      <w:r w:rsidR="00DA47AD">
        <w:rPr>
          <w:rFonts w:asciiTheme="minorEastAsia" w:hAnsiTheme="minorEastAsia" w:hint="eastAsia"/>
          <w:sz w:val="24"/>
          <w:szCs w:val="28"/>
        </w:rPr>
        <w:t>2</w:t>
      </w:r>
      <w:r w:rsidR="00DA47AD">
        <w:rPr>
          <w:rFonts w:asciiTheme="minorEastAsia" w:hAnsiTheme="minorEastAsia"/>
          <w:sz w:val="24"/>
          <w:szCs w:val="28"/>
        </w:rPr>
        <w:t>0</w:t>
      </w:r>
      <w:r w:rsidR="00FE5794">
        <w:rPr>
          <w:rFonts w:asciiTheme="minorEastAsia" w:hAnsiTheme="minorEastAsia" w:hint="eastAsia"/>
          <w:sz w:val="24"/>
          <w:szCs w:val="28"/>
        </w:rPr>
        <w:t>26</w:t>
      </w:r>
      <w:r w:rsidR="00DA47AD">
        <w:rPr>
          <w:rFonts w:asciiTheme="minorEastAsia" w:hAnsiTheme="minorEastAsia"/>
          <w:sz w:val="24"/>
          <w:szCs w:val="28"/>
        </w:rPr>
        <w:t>年</w:t>
      </w:r>
      <w:r w:rsidR="00846078">
        <w:rPr>
          <w:rFonts w:asciiTheme="minorEastAsia" w:hAnsiTheme="minorEastAsia" w:hint="eastAsia"/>
          <w:sz w:val="24"/>
          <w:szCs w:val="28"/>
        </w:rPr>
        <w:t>9</w:t>
      </w:r>
      <w:r>
        <w:rPr>
          <w:rFonts w:asciiTheme="minorEastAsia" w:hAnsiTheme="minorEastAsia" w:hint="eastAsia"/>
          <w:sz w:val="24"/>
          <w:szCs w:val="28"/>
        </w:rPr>
        <w:t>月）</w:t>
      </w:r>
    </w:p>
    <w:tbl>
      <w:tblPr>
        <w:tblStyle w:val="TableNormal"/>
        <w:tblpPr w:leftFromText="180" w:rightFromText="180" w:vertAnchor="text" w:tblpXSpec="center" w:tblpY="1"/>
        <w:tblOverlap w:val="never"/>
        <w:tblW w:w="8781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2"/>
        <w:gridCol w:w="7229"/>
      </w:tblGrid>
      <w:tr w:rsidR="00F01EA1" w14:paraId="06A7CD6B" w14:textId="77777777" w:rsidTr="008C32B9">
        <w:trPr>
          <w:trHeight w:val="2402"/>
        </w:trPr>
        <w:tc>
          <w:tcPr>
            <w:tcW w:w="1552" w:type="dxa"/>
            <w:vAlign w:val="center"/>
          </w:tcPr>
          <w:p w14:paraId="39BFEFE1" w14:textId="77777777" w:rsidR="00F01EA1" w:rsidRDefault="00551C9C">
            <w:pPr>
              <w:pStyle w:val="TableParagraph"/>
              <w:ind w:left="11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>活动类别</w:t>
            </w:r>
          </w:p>
        </w:tc>
        <w:tc>
          <w:tcPr>
            <w:tcW w:w="7229" w:type="dxa"/>
            <w:vAlign w:val="center"/>
          </w:tcPr>
          <w:p w14:paraId="13626B79" w14:textId="77777777" w:rsidR="00F01EA1" w:rsidRDefault="00551C9C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  <w:tab w:val="left" w:pos="2094"/>
              </w:tabs>
              <w:spacing w:line="360" w:lineRule="auto"/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特定对象调研</w:t>
            </w: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ab/>
              <w:t>□分析师会议</w:t>
            </w:r>
          </w:p>
          <w:p w14:paraId="41C1C78A" w14:textId="77777777" w:rsidR="00F01EA1" w:rsidRDefault="00551C9C">
            <w:pPr>
              <w:pStyle w:val="TableParagraph"/>
              <w:tabs>
                <w:tab w:val="left" w:pos="2094"/>
              </w:tabs>
              <w:spacing w:line="360" w:lineRule="auto"/>
              <w:ind w:left="112"/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□媒体采访</w:t>
            </w: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ab/>
              <w:t>□业绩说明会</w:t>
            </w:r>
          </w:p>
          <w:p w14:paraId="4210D705" w14:textId="77777777" w:rsidR="00F01EA1" w:rsidRDefault="00551C9C">
            <w:pPr>
              <w:pStyle w:val="TableParagraph"/>
              <w:tabs>
                <w:tab w:val="left" w:pos="2094"/>
              </w:tabs>
              <w:spacing w:line="360" w:lineRule="auto"/>
              <w:ind w:left="112"/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□新闻发布会</w:t>
            </w: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ab/>
              <w:t>□路演活动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 xml:space="preserve"> </w:t>
            </w:r>
          </w:p>
          <w:p w14:paraId="1B15A526" w14:textId="77777777" w:rsidR="00F01EA1" w:rsidRDefault="00551C9C">
            <w:pPr>
              <w:pStyle w:val="TableParagraph"/>
              <w:tabs>
                <w:tab w:val="left" w:pos="2094"/>
              </w:tabs>
              <w:spacing w:line="360" w:lineRule="auto"/>
              <w:ind w:left="112"/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□现场参观</w:t>
            </w:r>
          </w:p>
          <w:p w14:paraId="286D5D7A" w14:textId="77777777" w:rsidR="00F01EA1" w:rsidRDefault="00551C9C">
            <w:pPr>
              <w:pStyle w:val="TableParagraph"/>
              <w:spacing w:line="360" w:lineRule="auto"/>
              <w:ind w:left="112"/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  <w:lang w:eastAsia="zh-CN"/>
              </w:rPr>
              <w:t>□其他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（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u w:val="single"/>
                <w:lang w:eastAsia="zh-CN"/>
              </w:rPr>
              <w:t>文字具体说明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  <w:lang w:eastAsia="zh-CN"/>
              </w:rPr>
              <w:t>）</w:t>
            </w:r>
          </w:p>
        </w:tc>
      </w:tr>
      <w:tr w:rsidR="00F01EA1" w14:paraId="489F7AE7" w14:textId="77777777" w:rsidTr="008C32B9">
        <w:trPr>
          <w:trHeight w:val="897"/>
        </w:trPr>
        <w:tc>
          <w:tcPr>
            <w:tcW w:w="1552" w:type="dxa"/>
            <w:vAlign w:val="center"/>
          </w:tcPr>
          <w:p w14:paraId="6E8028E8" w14:textId="77777777" w:rsidR="00F01EA1" w:rsidRPr="005523F9" w:rsidRDefault="00551C9C">
            <w:pPr>
              <w:pStyle w:val="TableParagraph"/>
              <w:spacing w:line="276" w:lineRule="auto"/>
              <w:ind w:left="113"/>
              <w:rPr>
                <w:rFonts w:cs="Arial" w:hint="eastAsia"/>
                <w:kern w:val="2"/>
                <w:sz w:val="24"/>
                <w:szCs w:val="24"/>
                <w:lang w:val="en-US" w:eastAsia="zh-CN" w:bidi="ar-SA"/>
              </w:rPr>
            </w:pPr>
            <w:r w:rsidRPr="005523F9">
              <w:rPr>
                <w:rFonts w:cs="Arial" w:hint="eastAsia"/>
                <w:kern w:val="2"/>
                <w:sz w:val="24"/>
                <w:szCs w:val="24"/>
                <w:lang w:val="en-US" w:eastAsia="zh-CN" w:bidi="ar-SA"/>
              </w:rPr>
              <w:t>参与单位名称</w:t>
            </w:r>
          </w:p>
        </w:tc>
        <w:tc>
          <w:tcPr>
            <w:tcW w:w="7229" w:type="dxa"/>
            <w:vAlign w:val="center"/>
          </w:tcPr>
          <w:p w14:paraId="45AE3E79" w14:textId="19C14918" w:rsidR="00D37658" w:rsidRPr="00E25EEC" w:rsidRDefault="008A11CD" w:rsidP="000D4B4B">
            <w:pPr>
              <w:pStyle w:val="TableParagraph"/>
              <w:spacing w:line="360" w:lineRule="auto"/>
              <w:ind w:left="112"/>
              <w:jc w:val="both"/>
              <w:rPr>
                <w:rFonts w:cs="Arial" w:hint="eastAsia"/>
                <w:sz w:val="24"/>
                <w:szCs w:val="24"/>
                <w:lang w:eastAsia="zh-CN"/>
              </w:rPr>
            </w:pPr>
            <w:r w:rsidRPr="008A11CD">
              <w:rPr>
                <w:rFonts w:cs="Arial"/>
                <w:sz w:val="24"/>
                <w:szCs w:val="24"/>
                <w:lang w:eastAsia="zh-CN"/>
              </w:rPr>
              <w:t>中信建投基金</w:t>
            </w:r>
            <w:r>
              <w:rPr>
                <w:rFonts w:cs="Arial" w:hint="eastAsia"/>
                <w:sz w:val="24"/>
                <w:szCs w:val="24"/>
                <w:lang w:eastAsia="zh-CN"/>
              </w:rPr>
              <w:t>、</w:t>
            </w:r>
            <w:r w:rsidRPr="008A11CD">
              <w:rPr>
                <w:rFonts w:cs="Arial"/>
                <w:sz w:val="24"/>
                <w:szCs w:val="24"/>
                <w:lang w:eastAsia="zh-CN"/>
              </w:rPr>
              <w:t>长城证券</w:t>
            </w:r>
            <w:r w:rsidR="008B36D8">
              <w:rPr>
                <w:rFonts w:cs="Arial" w:hint="eastAsia"/>
                <w:sz w:val="24"/>
                <w:szCs w:val="24"/>
                <w:lang w:eastAsia="zh-CN"/>
              </w:rPr>
              <w:t>、</w:t>
            </w:r>
            <w:r w:rsidR="008B36D8" w:rsidRPr="008B36D8">
              <w:rPr>
                <w:rFonts w:cs="Arial"/>
                <w:sz w:val="24"/>
                <w:szCs w:val="24"/>
                <w:lang w:eastAsia="zh-CN"/>
              </w:rPr>
              <w:t>国泰海通</w:t>
            </w:r>
            <w:r w:rsidR="008B36D8">
              <w:rPr>
                <w:rFonts w:cs="Arial" w:hint="eastAsia"/>
                <w:sz w:val="24"/>
                <w:szCs w:val="24"/>
                <w:lang w:eastAsia="zh-CN"/>
              </w:rPr>
              <w:t>、</w:t>
            </w:r>
            <w:r w:rsidR="008B36D8" w:rsidRPr="008B36D8">
              <w:rPr>
                <w:rFonts w:cs="Arial"/>
                <w:sz w:val="24"/>
                <w:szCs w:val="24"/>
                <w:lang w:eastAsia="zh-CN"/>
              </w:rPr>
              <w:t>泰舜资产</w:t>
            </w:r>
            <w:r w:rsidR="00C30CFF">
              <w:rPr>
                <w:rFonts w:cs="Arial" w:hint="eastAsia"/>
                <w:sz w:val="24"/>
                <w:szCs w:val="24"/>
                <w:lang w:eastAsia="zh-CN"/>
              </w:rPr>
              <w:t>、</w:t>
            </w:r>
            <w:r w:rsidR="00C30CFF" w:rsidRPr="00C30CFF">
              <w:rPr>
                <w:rFonts w:cs="Arial"/>
                <w:sz w:val="24"/>
                <w:szCs w:val="24"/>
                <w:lang w:eastAsia="zh-CN"/>
              </w:rPr>
              <w:t>正御私募</w:t>
            </w:r>
            <w:r w:rsidR="00C30CFF">
              <w:rPr>
                <w:rFonts w:cs="Arial" w:hint="eastAsia"/>
                <w:sz w:val="24"/>
                <w:szCs w:val="24"/>
                <w:lang w:eastAsia="zh-CN"/>
              </w:rPr>
              <w:t>、</w:t>
            </w:r>
            <w:r w:rsidR="00C30CFF" w:rsidRPr="00C30CFF">
              <w:rPr>
                <w:rFonts w:cs="Arial"/>
                <w:sz w:val="24"/>
                <w:szCs w:val="24"/>
                <w:lang w:eastAsia="zh-CN"/>
              </w:rPr>
              <w:t>山东驼铃</w:t>
            </w:r>
            <w:r w:rsidR="00C30CFF">
              <w:rPr>
                <w:rFonts w:cs="Arial" w:hint="eastAsia"/>
                <w:sz w:val="24"/>
                <w:szCs w:val="24"/>
                <w:lang w:eastAsia="zh-CN"/>
              </w:rPr>
              <w:t>、</w:t>
            </w:r>
            <w:r w:rsidR="00C30CFF" w:rsidRPr="00C30CFF">
              <w:rPr>
                <w:rFonts w:cs="Arial"/>
                <w:sz w:val="24"/>
                <w:szCs w:val="24"/>
                <w:lang w:eastAsia="zh-CN"/>
              </w:rPr>
              <w:t>东北证券</w:t>
            </w:r>
            <w:r w:rsidR="00C30CFF">
              <w:rPr>
                <w:rFonts w:cs="Arial" w:hint="eastAsia"/>
                <w:sz w:val="24"/>
                <w:szCs w:val="24"/>
                <w:lang w:eastAsia="zh-CN"/>
              </w:rPr>
              <w:t>、</w:t>
            </w:r>
            <w:r w:rsidR="00C30CFF" w:rsidRPr="00C30CFF">
              <w:rPr>
                <w:rFonts w:cs="Arial"/>
                <w:sz w:val="24"/>
                <w:szCs w:val="24"/>
                <w:lang w:eastAsia="zh-CN"/>
              </w:rPr>
              <w:t>天弘基金</w:t>
            </w:r>
            <w:r w:rsidR="00C30CFF">
              <w:rPr>
                <w:rFonts w:cs="Arial" w:hint="eastAsia"/>
                <w:sz w:val="24"/>
                <w:szCs w:val="24"/>
                <w:lang w:eastAsia="zh-CN"/>
              </w:rPr>
              <w:t>、</w:t>
            </w:r>
            <w:r w:rsidR="00C30CFF" w:rsidRPr="00C30CFF">
              <w:rPr>
                <w:rFonts w:cs="Arial"/>
                <w:sz w:val="24"/>
                <w:szCs w:val="24"/>
                <w:lang w:eastAsia="zh-CN"/>
              </w:rPr>
              <w:t>容光投资</w:t>
            </w:r>
            <w:r w:rsidR="00C30CFF">
              <w:rPr>
                <w:rFonts w:cs="Arial" w:hint="eastAsia"/>
                <w:sz w:val="24"/>
                <w:szCs w:val="24"/>
                <w:lang w:eastAsia="zh-CN"/>
              </w:rPr>
              <w:t>、</w:t>
            </w:r>
            <w:r w:rsidR="00C30CFF" w:rsidRPr="00C30CFF">
              <w:rPr>
                <w:rFonts w:cs="Arial"/>
                <w:sz w:val="24"/>
                <w:szCs w:val="24"/>
                <w:lang w:eastAsia="zh-CN"/>
              </w:rPr>
              <w:t>鑫顺资本</w:t>
            </w:r>
            <w:r w:rsidR="00C30CFF">
              <w:rPr>
                <w:rFonts w:cs="Arial" w:hint="eastAsia"/>
                <w:sz w:val="24"/>
                <w:szCs w:val="24"/>
                <w:lang w:eastAsia="zh-CN"/>
              </w:rPr>
              <w:t>、</w:t>
            </w:r>
            <w:r w:rsidR="003457B2" w:rsidRPr="003457B2">
              <w:rPr>
                <w:rFonts w:cs="Arial"/>
                <w:sz w:val="24"/>
                <w:szCs w:val="24"/>
                <w:lang w:eastAsia="zh-CN"/>
              </w:rPr>
              <w:t>国盛证券</w:t>
            </w:r>
          </w:p>
        </w:tc>
      </w:tr>
      <w:tr w:rsidR="00F01EA1" w14:paraId="3A6951EE" w14:textId="77777777" w:rsidTr="008C32B9">
        <w:trPr>
          <w:trHeight w:val="625"/>
        </w:trPr>
        <w:tc>
          <w:tcPr>
            <w:tcW w:w="1552" w:type="dxa"/>
            <w:vAlign w:val="center"/>
          </w:tcPr>
          <w:p w14:paraId="293ACCAE" w14:textId="77777777" w:rsidR="00F01EA1" w:rsidRPr="00895496" w:rsidRDefault="00551C9C">
            <w:pPr>
              <w:pStyle w:val="TableParagraph"/>
              <w:spacing w:before="4"/>
              <w:ind w:left="112"/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val="en-US"/>
              </w:rPr>
            </w:pPr>
            <w:r w:rsidRPr="00895496"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val="en-US"/>
              </w:rPr>
              <w:t>时间</w:t>
            </w:r>
          </w:p>
        </w:tc>
        <w:tc>
          <w:tcPr>
            <w:tcW w:w="7229" w:type="dxa"/>
            <w:vAlign w:val="center"/>
          </w:tcPr>
          <w:p w14:paraId="4FCB041B" w14:textId="148D99E2" w:rsidR="00D37658" w:rsidRPr="00895496" w:rsidRDefault="008A11CD" w:rsidP="0081247D">
            <w:pPr>
              <w:pStyle w:val="TableParagraph"/>
              <w:spacing w:before="4" w:line="360" w:lineRule="auto"/>
              <w:ind w:left="112"/>
              <w:jc w:val="both"/>
              <w:rPr>
                <w:rFonts w:asciiTheme="minorEastAsia" w:eastAsiaTheme="minorEastAsia" w:hAnsiTheme="minorEastAsia" w:cs="Arial" w:hint="eastAsia"/>
                <w:sz w:val="24"/>
                <w:szCs w:val="24"/>
                <w:lang w:val="en-US" w:eastAsia="zh-CN"/>
              </w:rPr>
            </w:pPr>
            <w:r>
              <w:rPr>
                <w:rFonts w:asciiTheme="minorEastAsia" w:eastAsiaTheme="minorEastAsia" w:hAnsiTheme="minorEastAsia" w:cs="Arial" w:hint="eastAsia"/>
                <w:sz w:val="24"/>
                <w:szCs w:val="24"/>
                <w:lang w:val="en-US" w:eastAsia="zh-CN"/>
              </w:rPr>
              <w:t>2026年9月8日</w:t>
            </w:r>
            <w:r w:rsidR="008B36D8">
              <w:rPr>
                <w:rFonts w:asciiTheme="minorEastAsia" w:eastAsiaTheme="minorEastAsia" w:hAnsiTheme="minorEastAsia" w:cs="Arial" w:hint="eastAsia"/>
                <w:sz w:val="24"/>
                <w:szCs w:val="24"/>
                <w:lang w:val="en-US" w:eastAsia="zh-CN"/>
              </w:rPr>
              <w:t>、9月11日</w:t>
            </w:r>
            <w:r w:rsidR="00C30CFF">
              <w:rPr>
                <w:rFonts w:asciiTheme="minorEastAsia" w:eastAsiaTheme="minorEastAsia" w:hAnsiTheme="minorEastAsia" w:cs="Arial" w:hint="eastAsia"/>
                <w:sz w:val="24"/>
                <w:szCs w:val="24"/>
                <w:lang w:val="en-US" w:eastAsia="zh-CN"/>
              </w:rPr>
              <w:t>、9月15日</w:t>
            </w:r>
          </w:p>
        </w:tc>
      </w:tr>
      <w:tr w:rsidR="00F01EA1" w14:paraId="2063671C" w14:textId="77777777" w:rsidTr="008C32B9">
        <w:trPr>
          <w:trHeight w:val="699"/>
        </w:trPr>
        <w:tc>
          <w:tcPr>
            <w:tcW w:w="1552" w:type="dxa"/>
            <w:vAlign w:val="center"/>
          </w:tcPr>
          <w:p w14:paraId="7578F44B" w14:textId="77777777" w:rsidR="00F01EA1" w:rsidRDefault="00551C9C">
            <w:pPr>
              <w:pStyle w:val="TableParagraph"/>
              <w:spacing w:before="120"/>
              <w:ind w:left="113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>地点</w:t>
            </w:r>
          </w:p>
        </w:tc>
        <w:tc>
          <w:tcPr>
            <w:tcW w:w="7229" w:type="dxa"/>
            <w:vAlign w:val="center"/>
          </w:tcPr>
          <w:p w14:paraId="3C40E379" w14:textId="77777777" w:rsidR="00F01EA1" w:rsidRPr="00CE4E12" w:rsidRDefault="00482E79" w:rsidP="00FC0528">
            <w:pPr>
              <w:pStyle w:val="TableParagraph"/>
              <w:ind w:left="112"/>
              <w:rPr>
                <w:rFonts w:ascii="Arial" w:eastAsiaTheme="minorEastAsia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Theme="minorEastAsia" w:hAnsi="Arial" w:cs="Arial"/>
                <w:sz w:val="24"/>
                <w:szCs w:val="24"/>
                <w:lang w:eastAsia="zh-CN"/>
              </w:rPr>
              <w:t>现场调研</w:t>
            </w:r>
          </w:p>
        </w:tc>
      </w:tr>
      <w:tr w:rsidR="00F01EA1" w14:paraId="5570F9F4" w14:textId="77777777" w:rsidTr="008C32B9">
        <w:trPr>
          <w:trHeight w:val="961"/>
        </w:trPr>
        <w:tc>
          <w:tcPr>
            <w:tcW w:w="1552" w:type="dxa"/>
            <w:vAlign w:val="center"/>
          </w:tcPr>
          <w:p w14:paraId="207761F5" w14:textId="77777777" w:rsidR="00F01EA1" w:rsidRDefault="00551C9C">
            <w:pPr>
              <w:pStyle w:val="TableParagraph"/>
              <w:spacing w:before="4"/>
              <w:ind w:left="112"/>
              <w:rPr>
                <w:rFonts w:asciiTheme="minorEastAsia" w:eastAsiaTheme="minorEastAsia" w:hAnsiTheme="minorEastAsia" w:hint="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sz w:val="24"/>
                <w:szCs w:val="24"/>
              </w:rPr>
              <w:t>上市公司接待人员</w:t>
            </w:r>
          </w:p>
        </w:tc>
        <w:tc>
          <w:tcPr>
            <w:tcW w:w="7229" w:type="dxa"/>
            <w:vAlign w:val="center"/>
          </w:tcPr>
          <w:p w14:paraId="1EF5C41B" w14:textId="207AF75C" w:rsidR="00F01EA1" w:rsidRPr="00CE4E12" w:rsidRDefault="00551C9C" w:rsidP="00474481">
            <w:pPr>
              <w:pStyle w:val="TableParagraph"/>
              <w:spacing w:before="4"/>
              <w:ind w:left="112"/>
              <w:rPr>
                <w:rFonts w:ascii="Arial" w:eastAsiaTheme="minorEastAsia" w:hAnsi="Arial" w:cs="Arial"/>
                <w:sz w:val="24"/>
                <w:szCs w:val="24"/>
                <w:lang w:val="en-US" w:eastAsia="zh-CN"/>
              </w:rPr>
            </w:pPr>
            <w:r w:rsidRPr="00CE4E12">
              <w:rPr>
                <w:rFonts w:ascii="Arial" w:eastAsiaTheme="minorEastAsia" w:hAnsi="Arial" w:cs="Arial"/>
                <w:sz w:val="24"/>
                <w:szCs w:val="24"/>
                <w:lang w:val="en-US" w:eastAsia="zh-CN"/>
              </w:rPr>
              <w:t>董事会秘书</w:t>
            </w:r>
            <w:r w:rsidR="000923C5">
              <w:rPr>
                <w:rFonts w:ascii="Arial" w:eastAsiaTheme="minorEastAsia" w:hAnsi="Arial" w:cs="Arial"/>
                <w:sz w:val="24"/>
                <w:szCs w:val="24"/>
                <w:lang w:val="en-US" w:eastAsia="zh-CN"/>
              </w:rPr>
              <w:t>、</w:t>
            </w:r>
            <w:r w:rsidR="007A3E19">
              <w:rPr>
                <w:rFonts w:ascii="Arial" w:eastAsiaTheme="minorEastAsia" w:hAnsi="Arial" w:cs="Arial" w:hint="eastAsia"/>
                <w:sz w:val="24"/>
                <w:szCs w:val="24"/>
                <w:lang w:val="en-US" w:eastAsia="zh-CN"/>
              </w:rPr>
              <w:t>证券事务代表</w:t>
            </w:r>
            <w:r w:rsidR="009B328C">
              <w:rPr>
                <w:rFonts w:ascii="Arial" w:eastAsiaTheme="minorEastAsia" w:hAnsi="Arial" w:cs="Arial" w:hint="eastAsia"/>
                <w:sz w:val="24"/>
                <w:szCs w:val="24"/>
                <w:lang w:val="en-US" w:eastAsia="zh-CN"/>
              </w:rPr>
              <w:t>/</w:t>
            </w:r>
            <w:r w:rsidR="009B328C">
              <w:rPr>
                <w:rFonts w:ascii="Arial" w:eastAsiaTheme="minorEastAsia" w:hAnsi="Arial" w:cs="Arial" w:hint="eastAsia"/>
                <w:sz w:val="24"/>
                <w:szCs w:val="24"/>
                <w:lang w:val="en-US" w:eastAsia="zh-CN"/>
              </w:rPr>
              <w:t>投资者关系总监</w:t>
            </w:r>
          </w:p>
        </w:tc>
      </w:tr>
      <w:tr w:rsidR="00F01EA1" w14:paraId="4F2FA0BA" w14:textId="77777777" w:rsidTr="00D86ADD">
        <w:trPr>
          <w:cantSplit/>
          <w:trHeight w:val="694"/>
        </w:trPr>
        <w:tc>
          <w:tcPr>
            <w:tcW w:w="1552" w:type="dxa"/>
            <w:vAlign w:val="center"/>
          </w:tcPr>
          <w:p w14:paraId="6A31DDAE" w14:textId="77777777" w:rsidR="00F01EA1" w:rsidRDefault="00551C9C">
            <w:pPr>
              <w:pStyle w:val="TableParagraph"/>
              <w:spacing w:before="4"/>
              <w:ind w:left="112"/>
              <w:rPr>
                <w:rFonts w:asciiTheme="minorEastAsia" w:eastAsiaTheme="minorEastAsia" w:hAnsiTheme="minorEastAsia" w:hint="eastAsia"/>
                <w:sz w:val="24"/>
                <w:szCs w:val="24"/>
                <w:lang w:val="en-US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  <w:lang w:val="en-US"/>
              </w:rPr>
              <w:t>调研主要内容汇总</w:t>
            </w:r>
          </w:p>
        </w:tc>
        <w:tc>
          <w:tcPr>
            <w:tcW w:w="7229" w:type="dxa"/>
            <w:vAlign w:val="center"/>
          </w:tcPr>
          <w:p w14:paraId="1325932C" w14:textId="606BA982" w:rsidR="008A11CD" w:rsidRPr="008A11CD" w:rsidRDefault="008A11CD" w:rsidP="008A11CD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</w:pPr>
            <w:r w:rsidRPr="008A11CD"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1、</w:t>
            </w:r>
            <w:r w:rsidRPr="008A11CD"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 xml:space="preserve">哥伦比亚San Matias 铜金银矿的项目进展 </w:t>
            </w:r>
          </w:p>
          <w:p w14:paraId="238BAD24" w14:textId="77777777" w:rsidR="008A11CD" w:rsidRPr="008A11CD" w:rsidRDefault="008A11CD" w:rsidP="008A11CD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</w:pPr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Alacran铜金银矿环境影响评估（EIA）已经取得了哥伦比亚国家环境许可证管理局（ANLA）的正式批准。截至目前，由当地社区、主管部门及政府技术机构参与的技术、环境与社会影响评估流程已圆满结束。公司正在按计划推进项目建设筹备工作。</w:t>
            </w:r>
          </w:p>
          <w:p w14:paraId="7B5FA209" w14:textId="77777777" w:rsidR="00587DFE" w:rsidRDefault="008A11CD" w:rsidP="008A11CD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</w:pPr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根据2023年12月完成的Alacran铜金银矿床的可行性研究（FS）（采用NI 43-101标准），Alacran铜金银矿项目为露天采选工程，项目投资概算为4.204亿美元，设计的境界内矿石总量为9790万吨。项目建设期为2年，建成后矿山寿命预计为14.2年。项目预计累计回收铜797百万磅，金0.55百万盎司，银5.35百万盎司。</w:t>
            </w:r>
          </w:p>
          <w:p w14:paraId="38749FD7" w14:textId="77777777" w:rsidR="008A11CD" w:rsidRPr="008A11CD" w:rsidRDefault="008A11CD" w:rsidP="008A11CD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</w:pPr>
            <w:r w:rsidRPr="008A11CD"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 xml:space="preserve">2、Lubambe铜矿项目技改情况 </w:t>
            </w:r>
          </w:p>
          <w:p w14:paraId="6D24BE17" w14:textId="77777777" w:rsidR="008A11CD" w:rsidRPr="008A11CD" w:rsidRDefault="008A11CD" w:rsidP="008A11CD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</w:pPr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lastRenderedPageBreak/>
              <w:t>自2024年下半年完成对赞比亚Lubambe铜矿的收购后，公司持续强化其经营管理，同步推进地质勘探、采掘生产、选矿生产及井下辅助系统改造等工作。随着技改方案逐步落地，Lubambe铜矿的经营效益将实现持续提升。</w:t>
            </w:r>
          </w:p>
          <w:p w14:paraId="359D6108" w14:textId="77777777" w:rsidR="008A11CD" w:rsidRPr="008A11CD" w:rsidRDefault="008A11CD" w:rsidP="008A11CD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</w:pPr>
            <w:r w:rsidRPr="008A11CD"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3、矿服业务的发展潜力</w:t>
            </w:r>
          </w:p>
          <w:p w14:paraId="71A0404D" w14:textId="77777777" w:rsidR="008A11CD" w:rsidRPr="008A11CD" w:rsidRDefault="008A11CD" w:rsidP="008A11CD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</w:pPr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公司以“大市场、大业主、大项目”为主的目标市场策略，一方面，公司始终贯彻以领先的技术为矿山业主提供超值服务的理念，以优质的矿山工程建设服务获得矿山业主的认可，进而承接后期的采矿运营管理业务；另一方面，通过加大矿山设计与技术研发力度，初步形成了矿山工程建设、采矿运营管理和矿山设计与技术研发一体化的综合经营模式，该模式能够更有效地满足业主矿山建设与采矿运营的需要，更好地实现从基建到生产的快速、稳妥过渡，为矿山业主缩短建设周期、快速投产达产、节省基建投资，同时，公司的矿山服务业务发展空间也将更为广阔。</w:t>
            </w:r>
          </w:p>
          <w:p w14:paraId="2BCFC65B" w14:textId="77777777" w:rsidR="008A11CD" w:rsidRDefault="008A11CD" w:rsidP="008A11CD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</w:pPr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未来，矿服业务的增长主要来自两大方向：其一为新承接的外部项目；其二则是存量项目的增量拓展——大型矿山通常拥有多个矿体，其开发多采用分期推进模式。具体而言，当一期工程进展至一定阶段后，二期便会启动建设。在此过程中，业主方会主动寻求优质的服务商。</w:t>
            </w:r>
          </w:p>
          <w:p w14:paraId="48B134EB" w14:textId="5851FF55" w:rsidR="00626D0E" w:rsidRPr="008B36D8" w:rsidRDefault="00626D0E" w:rsidP="00626D0E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4</w:t>
            </w:r>
            <w:r w:rsidRPr="008B36D8"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 xml:space="preserve">、矿服业务的订单情况 </w:t>
            </w:r>
          </w:p>
          <w:p w14:paraId="1C642376" w14:textId="5147E70C" w:rsidR="00626D0E" w:rsidRPr="008A11CD" w:rsidRDefault="00626D0E" w:rsidP="00626D0E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</w:pPr>
            <w:r w:rsidRPr="008B36D8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公司在稳固既有客户的同时，也在不断实现新客户新区域的突破，2026年上半年矿山服务业务新签及续签合同约36亿元，充足的合同储备为公司持续稳定经营提供了坚实保障。</w:t>
            </w:r>
          </w:p>
          <w:p w14:paraId="5CF9589D" w14:textId="62423AAE" w:rsidR="008A11CD" w:rsidRPr="008A11CD" w:rsidRDefault="00626D0E" w:rsidP="008A11CD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5</w:t>
            </w:r>
            <w:r w:rsidR="008A11CD" w:rsidRPr="008A11CD"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、自有矿山产量情况</w:t>
            </w:r>
          </w:p>
          <w:p w14:paraId="64C96AC8" w14:textId="5A8836CE" w:rsidR="008A11CD" w:rsidRPr="008A11CD" w:rsidRDefault="008A11CD" w:rsidP="008A11CD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</w:pPr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公司2026年上半年，自有矿山共计生产铜金属（当量）4.70万吨（包含Dikulushi铜矿、Lonshi铜矿、Lubambe铜矿），磷矿石15.69万吨。</w:t>
            </w:r>
          </w:p>
          <w:p w14:paraId="1E125C24" w14:textId="0FF04A5F" w:rsidR="008A11CD" w:rsidRPr="008A11CD" w:rsidRDefault="00626D0E" w:rsidP="008A11CD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6</w:t>
            </w:r>
            <w:r w:rsidR="008A11CD" w:rsidRPr="008A11CD"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、Dikulushi矿山的剩余可采情况</w:t>
            </w:r>
          </w:p>
          <w:p w14:paraId="4165909E" w14:textId="00B6E902" w:rsidR="008A11CD" w:rsidRPr="008A11CD" w:rsidRDefault="008A11CD" w:rsidP="008A11CD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</w:pPr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lastRenderedPageBreak/>
              <w:t>公司目前通过子公司金景矿业、元景矿业分别拥有位于刚果（金）东南部加丹加（Katanga）省的两个矿业权（PE606、PE13085），采矿权面积68.77平方公里，已于2021年12月投产的Dikulushi铜矿属于 PE606采矿权的一部分。截至2026年6月末，Dikulushi铜矿保有矿石量约39万吨，铜平均品位6.93%。</w:t>
            </w:r>
          </w:p>
          <w:p w14:paraId="7069D86F" w14:textId="16652A31" w:rsidR="008A11CD" w:rsidRPr="008A11CD" w:rsidRDefault="00626D0E" w:rsidP="008A11CD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7</w:t>
            </w:r>
            <w:r w:rsidR="008A11CD" w:rsidRPr="008A11CD"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、如何看待铜价走势</w:t>
            </w:r>
          </w:p>
          <w:p w14:paraId="27A10EC4" w14:textId="77777777" w:rsidR="008A11CD" w:rsidRPr="008A11CD" w:rsidRDefault="008A11CD" w:rsidP="008A11CD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</w:pPr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展望当前及未来一段时期，铜市面临显著的“紧平衡”格局。供给端，受全球铜矿平均品位自然下滑及长期资本开支不足的双重制约，产量释放受到严格限制，且矿山端的扰动风险正在加剧。需求端，全球能源转型（新能源领域）及新兴市场的基础设施建设提供了持续且具韧性的需求支撑。在上述背景下，预计铜价将在中长期内维持震荡上行的运行趋势。</w:t>
            </w:r>
          </w:p>
          <w:p w14:paraId="68C0332B" w14:textId="0AB89D32" w:rsidR="008A11CD" w:rsidRPr="008A11CD" w:rsidRDefault="00626D0E" w:rsidP="008A11CD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8</w:t>
            </w:r>
            <w:r w:rsidR="008A11CD" w:rsidRPr="008A11CD"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 xml:space="preserve">、Lonshi铜矿东区的扩产建设情况 </w:t>
            </w:r>
          </w:p>
          <w:p w14:paraId="4AE60122" w14:textId="77777777" w:rsidR="008A11CD" w:rsidRDefault="008A11CD" w:rsidP="008A11CD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/>
                <w:bCs/>
                <w:sz w:val="24"/>
                <w:szCs w:val="24"/>
                <w:lang w:eastAsia="zh-CN"/>
              </w:rPr>
            </w:pPr>
            <w:r w:rsidRPr="008A11CD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据公司2025年1月发布的《刚果（金）龙溪铜矿东区采选工程可行性研究》，东区采用地下开采方式，设计年开采规模250-350万吨，计划基建期4.5年；投产后第4年达产，总服务年限12年。为平衡东西区服务周期，东区投产后西区将逐年减产，两区井下最大年出矿量合计450万吨。东区达产后，龙溪铜矿东西区合计年铜金属产量约10万吨。</w:t>
            </w:r>
          </w:p>
          <w:p w14:paraId="16CE8AFF" w14:textId="4AF6933E" w:rsidR="008B36D8" w:rsidRPr="008B36D8" w:rsidRDefault="00626D0E" w:rsidP="008B36D8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9</w:t>
            </w:r>
            <w:r w:rsidR="008B36D8" w:rsidRPr="008B36D8"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、</w:t>
            </w:r>
            <w:r w:rsidR="008B36D8" w:rsidRPr="008B36D8"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磷矿北采区的建设进展</w:t>
            </w:r>
          </w:p>
          <w:p w14:paraId="0CB7261E" w14:textId="77777777" w:rsidR="008B36D8" w:rsidRPr="008B36D8" w:rsidRDefault="008B36D8" w:rsidP="008B36D8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</w:pPr>
            <w:r w:rsidRPr="008B36D8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公司两岔河磷矿北部采区生产规模50万t/a，目前处于建设期，力争2028年底建成投产。</w:t>
            </w:r>
          </w:p>
          <w:p w14:paraId="693DF954" w14:textId="45F93F1A" w:rsidR="008B36D8" w:rsidRPr="008B36D8" w:rsidRDefault="00626D0E" w:rsidP="008B36D8">
            <w:pPr>
              <w:widowControl/>
              <w:spacing w:line="360" w:lineRule="auto"/>
              <w:ind w:firstLineChars="200" w:firstLine="482"/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>10</w:t>
            </w:r>
            <w:r w:rsidR="008B36D8" w:rsidRPr="008B36D8">
              <w:rPr>
                <w:rFonts w:asciiTheme="minorEastAsia" w:hAnsiTheme="minorEastAsia" w:hint="eastAsia"/>
                <w:b/>
                <w:sz w:val="24"/>
                <w:szCs w:val="24"/>
                <w:lang w:eastAsia="zh-CN"/>
              </w:rPr>
              <w:t xml:space="preserve">、是否还有并购矿山的规划？ </w:t>
            </w:r>
          </w:p>
          <w:p w14:paraId="099300B5" w14:textId="77777777" w:rsidR="008B36D8" w:rsidRPr="008B36D8" w:rsidRDefault="008B36D8" w:rsidP="008B36D8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</w:pPr>
            <w:r w:rsidRPr="008B36D8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从长期战略看，公司关注与自身规模匹配、具备价值投资潜力的资源类项目。当前，公司已拥有5个矿山资源项目，因此更倾向于通过现有项目的勘探工作实现储量增长，认为这是更经济的资源获取方式。</w:t>
            </w:r>
          </w:p>
          <w:p w14:paraId="66470FA2" w14:textId="05F6A8CF" w:rsidR="008B36D8" w:rsidRPr="008B36D8" w:rsidRDefault="008B36D8" w:rsidP="00626D0E">
            <w:pPr>
              <w:widowControl/>
              <w:spacing w:line="360" w:lineRule="auto"/>
              <w:ind w:firstLineChars="200" w:firstLine="480"/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</w:pPr>
            <w:r w:rsidRPr="008B36D8">
              <w:rPr>
                <w:rFonts w:asciiTheme="minorEastAsia" w:hAnsiTheme="minorEastAsia" w:hint="eastAsia"/>
                <w:bCs/>
                <w:sz w:val="24"/>
                <w:szCs w:val="24"/>
                <w:lang w:eastAsia="zh-CN"/>
              </w:rPr>
              <w:t>同时，依靠在矿山建设与运营领域的优势，公司也将探索通过参股+运营的方式拓展公司业务。</w:t>
            </w:r>
          </w:p>
        </w:tc>
      </w:tr>
    </w:tbl>
    <w:p w14:paraId="7135E878" w14:textId="77777777" w:rsidR="00F01EA1" w:rsidRDefault="00F01EA1" w:rsidP="00680CBC">
      <w:pPr>
        <w:widowControl/>
        <w:jc w:val="left"/>
        <w:rPr>
          <w:rFonts w:asciiTheme="minorEastAsia" w:hAnsiTheme="minorEastAsia" w:hint="eastAsia"/>
          <w:sz w:val="24"/>
          <w:szCs w:val="24"/>
        </w:rPr>
      </w:pPr>
    </w:p>
    <w:sectPr w:rsidR="00F01EA1">
      <w:head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0290F" w14:textId="77777777" w:rsidR="00F618BE" w:rsidRDefault="00F618BE">
      <w:r>
        <w:separator/>
      </w:r>
    </w:p>
  </w:endnote>
  <w:endnote w:type="continuationSeparator" w:id="0">
    <w:p w14:paraId="0B61B94F" w14:textId="77777777" w:rsidR="00F618BE" w:rsidRDefault="00F61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85A20" w14:textId="77777777" w:rsidR="00F618BE" w:rsidRDefault="00F618BE">
      <w:r>
        <w:separator/>
      </w:r>
    </w:p>
  </w:footnote>
  <w:footnote w:type="continuationSeparator" w:id="0">
    <w:p w14:paraId="5BABDA62" w14:textId="77777777" w:rsidR="00F618BE" w:rsidRDefault="00F61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EE672" w14:textId="77777777" w:rsidR="00F01EA1" w:rsidRDefault="00551C9C">
    <w:pPr>
      <w:tabs>
        <w:tab w:val="left" w:pos="1440"/>
      </w:tabs>
      <w:spacing w:beforeLines="50" w:before="120" w:afterLines="50" w:after="120"/>
      <w:ind w:right="480"/>
      <w:rPr>
        <w:rFonts w:ascii="Arial" w:hAnsi="Arial" w:cs="Arial"/>
        <w:sz w:val="20"/>
        <w:szCs w:val="28"/>
      </w:rPr>
    </w:pPr>
    <w:r>
      <w:rPr>
        <w:rFonts w:ascii="Arial" w:hAnsi="Arial" w:cs="Arial"/>
        <w:sz w:val="20"/>
        <w:szCs w:val="28"/>
      </w:rPr>
      <w:t>证券代码：</w:t>
    </w:r>
    <w:r>
      <w:rPr>
        <w:rFonts w:ascii="Arial" w:hAnsi="Arial" w:cs="Arial"/>
        <w:sz w:val="20"/>
        <w:szCs w:val="28"/>
      </w:rPr>
      <w:t xml:space="preserve">603979                                       </w:t>
    </w:r>
    <w:r>
      <w:rPr>
        <w:rFonts w:ascii="Arial" w:hAnsi="Arial" w:cs="Arial"/>
        <w:sz w:val="20"/>
        <w:szCs w:val="28"/>
      </w:rPr>
      <w:t>证券简称：金诚信</w:t>
    </w:r>
  </w:p>
  <w:p w14:paraId="012B6DE6" w14:textId="77777777" w:rsidR="00F01EA1" w:rsidRDefault="008351FE">
    <w:pPr>
      <w:tabs>
        <w:tab w:val="left" w:pos="1440"/>
      </w:tabs>
      <w:spacing w:beforeLines="50" w:before="120" w:afterLines="50" w:after="120"/>
      <w:ind w:right="480"/>
      <w:rPr>
        <w:rFonts w:ascii="Arial" w:hAnsi="Arial" w:cs="Arial"/>
        <w:sz w:val="20"/>
        <w:szCs w:val="28"/>
      </w:rPr>
    </w:pPr>
    <w:r>
      <w:rPr>
        <w:rFonts w:ascii="Arial" w:hAnsi="Arial" w:cs="Arial" w:hint="eastAsia"/>
        <w:sz w:val="20"/>
        <w:szCs w:val="28"/>
      </w:rPr>
      <w:t>转债</w:t>
    </w:r>
    <w:r w:rsidR="00551C9C">
      <w:rPr>
        <w:rFonts w:ascii="Arial" w:hAnsi="Arial" w:cs="Arial"/>
        <w:sz w:val="20"/>
        <w:szCs w:val="28"/>
      </w:rPr>
      <w:t>代码：</w:t>
    </w:r>
    <w:r w:rsidR="00551C9C">
      <w:rPr>
        <w:rFonts w:ascii="Arial" w:hAnsi="Arial" w:cs="Arial"/>
        <w:sz w:val="20"/>
        <w:szCs w:val="28"/>
      </w:rPr>
      <w:t xml:space="preserve">113615                                       </w:t>
    </w:r>
    <w:r>
      <w:rPr>
        <w:rFonts w:ascii="Arial" w:hAnsi="Arial" w:cs="Arial" w:hint="eastAsia"/>
        <w:sz w:val="20"/>
        <w:szCs w:val="28"/>
      </w:rPr>
      <w:t>转债</w:t>
    </w:r>
    <w:r w:rsidR="00551C9C">
      <w:rPr>
        <w:rFonts w:ascii="Arial" w:hAnsi="Arial" w:cs="Arial"/>
        <w:sz w:val="20"/>
        <w:szCs w:val="28"/>
      </w:rPr>
      <w:t>简称：金诚转债</w:t>
    </w:r>
  </w:p>
  <w:p w14:paraId="7A23B2CB" w14:textId="77777777" w:rsidR="008351FE" w:rsidRDefault="008351FE">
    <w:pPr>
      <w:tabs>
        <w:tab w:val="left" w:pos="1440"/>
      </w:tabs>
      <w:spacing w:beforeLines="50" w:before="120" w:afterLines="50" w:after="120"/>
      <w:ind w:right="480"/>
      <w:rPr>
        <w:rFonts w:ascii="Arial" w:hAnsi="Arial" w:cs="Arial"/>
        <w:sz w:val="20"/>
        <w:szCs w:val="28"/>
      </w:rPr>
    </w:pPr>
    <w:r>
      <w:rPr>
        <w:rFonts w:ascii="Arial" w:hAnsi="Arial" w:cs="Arial"/>
        <w:sz w:val="20"/>
        <w:szCs w:val="28"/>
      </w:rPr>
      <w:t>转债代码：</w:t>
    </w:r>
    <w:r>
      <w:rPr>
        <w:rFonts w:ascii="Arial" w:hAnsi="Arial" w:cs="Arial" w:hint="eastAsia"/>
        <w:sz w:val="20"/>
        <w:szCs w:val="28"/>
      </w:rPr>
      <w:t>1</w:t>
    </w:r>
    <w:r>
      <w:rPr>
        <w:rFonts w:ascii="Arial" w:hAnsi="Arial" w:cs="Arial"/>
        <w:sz w:val="20"/>
        <w:szCs w:val="28"/>
      </w:rPr>
      <w:t xml:space="preserve">13699                                       </w:t>
    </w:r>
    <w:r>
      <w:rPr>
        <w:rFonts w:ascii="Arial" w:hAnsi="Arial" w:cs="Arial"/>
        <w:sz w:val="20"/>
        <w:szCs w:val="28"/>
      </w:rPr>
      <w:t>转债简称：金</w:t>
    </w:r>
    <w:r>
      <w:rPr>
        <w:rFonts w:ascii="Arial" w:hAnsi="Arial" w:cs="Arial" w:hint="eastAsia"/>
        <w:sz w:val="20"/>
        <w:szCs w:val="28"/>
      </w:rPr>
      <w:t>2</w:t>
    </w:r>
    <w:r>
      <w:rPr>
        <w:rFonts w:ascii="Arial" w:hAnsi="Arial" w:cs="Arial"/>
        <w:sz w:val="20"/>
        <w:szCs w:val="28"/>
      </w:rPr>
      <w:t>5</w:t>
    </w:r>
    <w:r>
      <w:rPr>
        <w:rFonts w:ascii="Arial" w:hAnsi="Arial" w:cs="Arial"/>
        <w:sz w:val="20"/>
        <w:szCs w:val="28"/>
      </w:rPr>
      <w:t>转债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43A309"/>
    <w:multiLevelType w:val="singleLevel"/>
    <w:tmpl w:val="CF43A309"/>
    <w:lvl w:ilvl="0">
      <w:start w:val="5"/>
      <w:numFmt w:val="decimal"/>
      <w:suff w:val="nothing"/>
      <w:lvlText w:val="%1、"/>
      <w:lvlJc w:val="left"/>
      <w:pPr>
        <w:ind w:left="0" w:firstLine="0"/>
      </w:pPr>
    </w:lvl>
  </w:abstractNum>
  <w:abstractNum w:abstractNumId="1" w15:restartNumberingAfterBreak="0">
    <w:nsid w:val="129D413C"/>
    <w:multiLevelType w:val="hybridMultilevel"/>
    <w:tmpl w:val="6EDA183A"/>
    <w:lvl w:ilvl="0" w:tplc="5AB8E06E">
      <w:start w:val="1"/>
      <w:numFmt w:val="decimal"/>
      <w:lvlText w:val="%1、"/>
      <w:lvlJc w:val="left"/>
      <w:pPr>
        <w:ind w:left="872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2" w:hanging="420"/>
      </w:pPr>
    </w:lvl>
    <w:lvl w:ilvl="2" w:tplc="0409001B" w:tentative="1">
      <w:start w:val="1"/>
      <w:numFmt w:val="lowerRoman"/>
      <w:lvlText w:val="%3."/>
      <w:lvlJc w:val="right"/>
      <w:pPr>
        <w:ind w:left="1742" w:hanging="420"/>
      </w:pPr>
    </w:lvl>
    <w:lvl w:ilvl="3" w:tplc="0409000F" w:tentative="1">
      <w:start w:val="1"/>
      <w:numFmt w:val="decimal"/>
      <w:lvlText w:val="%4."/>
      <w:lvlJc w:val="left"/>
      <w:pPr>
        <w:ind w:left="2162" w:hanging="420"/>
      </w:pPr>
    </w:lvl>
    <w:lvl w:ilvl="4" w:tplc="04090019" w:tentative="1">
      <w:start w:val="1"/>
      <w:numFmt w:val="lowerLetter"/>
      <w:lvlText w:val="%5)"/>
      <w:lvlJc w:val="left"/>
      <w:pPr>
        <w:ind w:left="2582" w:hanging="420"/>
      </w:pPr>
    </w:lvl>
    <w:lvl w:ilvl="5" w:tplc="0409001B" w:tentative="1">
      <w:start w:val="1"/>
      <w:numFmt w:val="lowerRoman"/>
      <w:lvlText w:val="%6."/>
      <w:lvlJc w:val="right"/>
      <w:pPr>
        <w:ind w:left="3002" w:hanging="420"/>
      </w:pPr>
    </w:lvl>
    <w:lvl w:ilvl="6" w:tplc="0409000F" w:tentative="1">
      <w:start w:val="1"/>
      <w:numFmt w:val="decimal"/>
      <w:lvlText w:val="%7."/>
      <w:lvlJc w:val="left"/>
      <w:pPr>
        <w:ind w:left="3422" w:hanging="420"/>
      </w:pPr>
    </w:lvl>
    <w:lvl w:ilvl="7" w:tplc="04090019" w:tentative="1">
      <w:start w:val="1"/>
      <w:numFmt w:val="lowerLetter"/>
      <w:lvlText w:val="%8)"/>
      <w:lvlJc w:val="left"/>
      <w:pPr>
        <w:ind w:left="3842" w:hanging="420"/>
      </w:pPr>
    </w:lvl>
    <w:lvl w:ilvl="8" w:tplc="0409001B" w:tentative="1">
      <w:start w:val="1"/>
      <w:numFmt w:val="lowerRoman"/>
      <w:lvlText w:val="%9."/>
      <w:lvlJc w:val="right"/>
      <w:pPr>
        <w:ind w:left="4262" w:hanging="420"/>
      </w:pPr>
    </w:lvl>
  </w:abstractNum>
  <w:abstractNum w:abstractNumId="2" w15:restartNumberingAfterBreak="0">
    <w:nsid w:val="26AA6F2C"/>
    <w:multiLevelType w:val="multilevel"/>
    <w:tmpl w:val="26AA6F2C"/>
    <w:lvl w:ilvl="0">
      <w:start w:val="1"/>
      <w:numFmt w:val="bullet"/>
      <w:suff w:val="nothing"/>
      <w:lvlText w:val=""/>
      <w:lvlJc w:val="left"/>
      <w:pPr>
        <w:ind w:left="532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952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72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92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12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32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52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472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892" w:hanging="420"/>
      </w:pPr>
      <w:rPr>
        <w:rFonts w:ascii="Wingdings" w:hAnsi="Wingdings" w:hint="default"/>
      </w:rPr>
    </w:lvl>
  </w:abstractNum>
  <w:abstractNum w:abstractNumId="3" w15:restartNumberingAfterBreak="0">
    <w:nsid w:val="3BF72278"/>
    <w:multiLevelType w:val="hybridMultilevel"/>
    <w:tmpl w:val="7FCAF818"/>
    <w:lvl w:ilvl="0" w:tplc="5E2AD538">
      <w:start w:val="7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A850976"/>
    <w:multiLevelType w:val="multilevel"/>
    <w:tmpl w:val="4A850976"/>
    <w:lvl w:ilvl="0">
      <w:start w:val="1"/>
      <w:numFmt w:val="decimal"/>
      <w:lvlText w:val="%1、"/>
      <w:lvlJc w:val="left"/>
      <w:pPr>
        <w:ind w:left="132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2" w:hanging="420"/>
      </w:pPr>
    </w:lvl>
    <w:lvl w:ilvl="2">
      <w:start w:val="1"/>
      <w:numFmt w:val="lowerRoman"/>
      <w:lvlText w:val="%3."/>
      <w:lvlJc w:val="right"/>
      <w:pPr>
        <w:ind w:left="1862" w:hanging="420"/>
      </w:pPr>
    </w:lvl>
    <w:lvl w:ilvl="3">
      <w:start w:val="1"/>
      <w:numFmt w:val="decimal"/>
      <w:lvlText w:val="%4."/>
      <w:lvlJc w:val="left"/>
      <w:pPr>
        <w:ind w:left="2282" w:hanging="420"/>
      </w:pPr>
    </w:lvl>
    <w:lvl w:ilvl="4">
      <w:start w:val="1"/>
      <w:numFmt w:val="lowerLetter"/>
      <w:lvlText w:val="%5)"/>
      <w:lvlJc w:val="left"/>
      <w:pPr>
        <w:ind w:left="2702" w:hanging="420"/>
      </w:pPr>
    </w:lvl>
    <w:lvl w:ilvl="5">
      <w:start w:val="1"/>
      <w:numFmt w:val="lowerRoman"/>
      <w:lvlText w:val="%6."/>
      <w:lvlJc w:val="right"/>
      <w:pPr>
        <w:ind w:left="3122" w:hanging="420"/>
      </w:pPr>
    </w:lvl>
    <w:lvl w:ilvl="6">
      <w:start w:val="1"/>
      <w:numFmt w:val="decimal"/>
      <w:lvlText w:val="%7."/>
      <w:lvlJc w:val="left"/>
      <w:pPr>
        <w:ind w:left="3542" w:hanging="420"/>
      </w:pPr>
    </w:lvl>
    <w:lvl w:ilvl="7">
      <w:start w:val="1"/>
      <w:numFmt w:val="lowerLetter"/>
      <w:lvlText w:val="%8)"/>
      <w:lvlJc w:val="left"/>
      <w:pPr>
        <w:ind w:left="3962" w:hanging="420"/>
      </w:pPr>
    </w:lvl>
    <w:lvl w:ilvl="8">
      <w:start w:val="1"/>
      <w:numFmt w:val="lowerRoman"/>
      <w:lvlText w:val="%9."/>
      <w:lvlJc w:val="right"/>
      <w:pPr>
        <w:ind w:left="4382" w:hanging="420"/>
      </w:pPr>
    </w:lvl>
  </w:abstractNum>
  <w:num w:numId="1" w16cid:durableId="2125726828">
    <w:abstractNumId w:val="2"/>
  </w:num>
  <w:num w:numId="2" w16cid:durableId="762143862">
    <w:abstractNumId w:val="4"/>
  </w:num>
  <w:num w:numId="3" w16cid:durableId="246689888">
    <w:abstractNumId w:val="1"/>
  </w:num>
  <w:num w:numId="4" w16cid:durableId="1623611914">
    <w:abstractNumId w:val="0"/>
    <w:lvlOverride w:ilvl="0">
      <w:startOverride w:val="5"/>
    </w:lvlOverride>
  </w:num>
  <w:num w:numId="5" w16cid:durableId="3312947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mM4MzdmYmI5ZjQ3OTkyNjllYzJjYjk3ZWIwOWI1YzkifQ=="/>
  </w:docVars>
  <w:rsids>
    <w:rsidRoot w:val="001F3D24"/>
    <w:rsid w:val="00000B9F"/>
    <w:rsid w:val="000044B2"/>
    <w:rsid w:val="00005A90"/>
    <w:rsid w:val="00011F6D"/>
    <w:rsid w:val="00015DAA"/>
    <w:rsid w:val="00016BF2"/>
    <w:rsid w:val="00022273"/>
    <w:rsid w:val="00024397"/>
    <w:rsid w:val="000332E1"/>
    <w:rsid w:val="00034225"/>
    <w:rsid w:val="00042C19"/>
    <w:rsid w:val="000457EA"/>
    <w:rsid w:val="0004682A"/>
    <w:rsid w:val="00047F88"/>
    <w:rsid w:val="00050F7C"/>
    <w:rsid w:val="00051091"/>
    <w:rsid w:val="00056A6B"/>
    <w:rsid w:val="00061A2C"/>
    <w:rsid w:val="000640F2"/>
    <w:rsid w:val="00065465"/>
    <w:rsid w:val="00066834"/>
    <w:rsid w:val="000723FE"/>
    <w:rsid w:val="00074576"/>
    <w:rsid w:val="00076BCC"/>
    <w:rsid w:val="000867DF"/>
    <w:rsid w:val="000923C5"/>
    <w:rsid w:val="000A1A8F"/>
    <w:rsid w:val="000B22BB"/>
    <w:rsid w:val="000B45DA"/>
    <w:rsid w:val="000C59C0"/>
    <w:rsid w:val="000D1D6D"/>
    <w:rsid w:val="000D2006"/>
    <w:rsid w:val="000D2803"/>
    <w:rsid w:val="000D4B4B"/>
    <w:rsid w:val="000D618F"/>
    <w:rsid w:val="000E1DAB"/>
    <w:rsid w:val="000E2F2F"/>
    <w:rsid w:val="000E66D8"/>
    <w:rsid w:val="000F0957"/>
    <w:rsid w:val="000F3A0A"/>
    <w:rsid w:val="000F5B5B"/>
    <w:rsid w:val="000F5C17"/>
    <w:rsid w:val="00100F7E"/>
    <w:rsid w:val="00102B82"/>
    <w:rsid w:val="0010343C"/>
    <w:rsid w:val="00106CEA"/>
    <w:rsid w:val="0011073D"/>
    <w:rsid w:val="0011195B"/>
    <w:rsid w:val="00113A22"/>
    <w:rsid w:val="00113CBC"/>
    <w:rsid w:val="00115DA9"/>
    <w:rsid w:val="001215B2"/>
    <w:rsid w:val="001262DD"/>
    <w:rsid w:val="001264C8"/>
    <w:rsid w:val="00127FBD"/>
    <w:rsid w:val="001329AF"/>
    <w:rsid w:val="00132BA1"/>
    <w:rsid w:val="00132F99"/>
    <w:rsid w:val="0014384C"/>
    <w:rsid w:val="00155FFD"/>
    <w:rsid w:val="00157682"/>
    <w:rsid w:val="00157DAD"/>
    <w:rsid w:val="0016124A"/>
    <w:rsid w:val="00162D58"/>
    <w:rsid w:val="0016491F"/>
    <w:rsid w:val="00172045"/>
    <w:rsid w:val="0017241B"/>
    <w:rsid w:val="001730A2"/>
    <w:rsid w:val="00174D1C"/>
    <w:rsid w:val="001759F1"/>
    <w:rsid w:val="001774B4"/>
    <w:rsid w:val="00186019"/>
    <w:rsid w:val="001865BD"/>
    <w:rsid w:val="00190F17"/>
    <w:rsid w:val="00192555"/>
    <w:rsid w:val="00192D99"/>
    <w:rsid w:val="00194807"/>
    <w:rsid w:val="00196B73"/>
    <w:rsid w:val="001A1C4C"/>
    <w:rsid w:val="001A5434"/>
    <w:rsid w:val="001A6EDB"/>
    <w:rsid w:val="001B2033"/>
    <w:rsid w:val="001B3497"/>
    <w:rsid w:val="001B660B"/>
    <w:rsid w:val="001C0FFC"/>
    <w:rsid w:val="001D110D"/>
    <w:rsid w:val="001D2148"/>
    <w:rsid w:val="001D2ACE"/>
    <w:rsid w:val="001D301F"/>
    <w:rsid w:val="001D4975"/>
    <w:rsid w:val="001E69F7"/>
    <w:rsid w:val="001F1DD4"/>
    <w:rsid w:val="001F3D24"/>
    <w:rsid w:val="00200985"/>
    <w:rsid w:val="00200D40"/>
    <w:rsid w:val="002013F4"/>
    <w:rsid w:val="00202713"/>
    <w:rsid w:val="002048C6"/>
    <w:rsid w:val="002058C7"/>
    <w:rsid w:val="00217632"/>
    <w:rsid w:val="00220C67"/>
    <w:rsid w:val="002228E5"/>
    <w:rsid w:val="00226671"/>
    <w:rsid w:val="00226DF0"/>
    <w:rsid w:val="00231F83"/>
    <w:rsid w:val="00237F9E"/>
    <w:rsid w:val="002408D1"/>
    <w:rsid w:val="00246553"/>
    <w:rsid w:val="002530DB"/>
    <w:rsid w:val="00254649"/>
    <w:rsid w:val="0025747C"/>
    <w:rsid w:val="00260A44"/>
    <w:rsid w:val="00262D1B"/>
    <w:rsid w:val="002649DC"/>
    <w:rsid w:val="0026560E"/>
    <w:rsid w:val="00267111"/>
    <w:rsid w:val="0027244C"/>
    <w:rsid w:val="00272729"/>
    <w:rsid w:val="002738DA"/>
    <w:rsid w:val="00282FA9"/>
    <w:rsid w:val="00285AEC"/>
    <w:rsid w:val="0028603A"/>
    <w:rsid w:val="00292244"/>
    <w:rsid w:val="00292936"/>
    <w:rsid w:val="0029417C"/>
    <w:rsid w:val="002A2B18"/>
    <w:rsid w:val="002A5535"/>
    <w:rsid w:val="002B0E73"/>
    <w:rsid w:val="002C14E6"/>
    <w:rsid w:val="002C2C1C"/>
    <w:rsid w:val="002C3A6D"/>
    <w:rsid w:val="002D06FE"/>
    <w:rsid w:val="002D20B1"/>
    <w:rsid w:val="002E4E80"/>
    <w:rsid w:val="002E559D"/>
    <w:rsid w:val="002F18C9"/>
    <w:rsid w:val="002F4534"/>
    <w:rsid w:val="002F58B3"/>
    <w:rsid w:val="002F5B59"/>
    <w:rsid w:val="002F6F95"/>
    <w:rsid w:val="00301F13"/>
    <w:rsid w:val="0030314F"/>
    <w:rsid w:val="003037F6"/>
    <w:rsid w:val="00310262"/>
    <w:rsid w:val="00311EAC"/>
    <w:rsid w:val="00315190"/>
    <w:rsid w:val="00321F72"/>
    <w:rsid w:val="00331F0C"/>
    <w:rsid w:val="0034001F"/>
    <w:rsid w:val="003457B2"/>
    <w:rsid w:val="00351C50"/>
    <w:rsid w:val="00355FD7"/>
    <w:rsid w:val="003566BA"/>
    <w:rsid w:val="00361FFE"/>
    <w:rsid w:val="003622B8"/>
    <w:rsid w:val="003624DF"/>
    <w:rsid w:val="003629D1"/>
    <w:rsid w:val="00367D04"/>
    <w:rsid w:val="00367DB9"/>
    <w:rsid w:val="003702C6"/>
    <w:rsid w:val="00370E4C"/>
    <w:rsid w:val="00373D14"/>
    <w:rsid w:val="00376AE7"/>
    <w:rsid w:val="003779D3"/>
    <w:rsid w:val="003805CF"/>
    <w:rsid w:val="003844B6"/>
    <w:rsid w:val="0039221B"/>
    <w:rsid w:val="00396443"/>
    <w:rsid w:val="003A142F"/>
    <w:rsid w:val="003A2483"/>
    <w:rsid w:val="003B1E7C"/>
    <w:rsid w:val="003B20D4"/>
    <w:rsid w:val="003C0A37"/>
    <w:rsid w:val="003C4C29"/>
    <w:rsid w:val="003D037B"/>
    <w:rsid w:val="003D59D3"/>
    <w:rsid w:val="003D609A"/>
    <w:rsid w:val="003E4D93"/>
    <w:rsid w:val="003E4E58"/>
    <w:rsid w:val="003E5568"/>
    <w:rsid w:val="003F086D"/>
    <w:rsid w:val="003F223C"/>
    <w:rsid w:val="003F3B5E"/>
    <w:rsid w:val="004011DD"/>
    <w:rsid w:val="00402C59"/>
    <w:rsid w:val="0040421F"/>
    <w:rsid w:val="004072E8"/>
    <w:rsid w:val="004126A7"/>
    <w:rsid w:val="00412899"/>
    <w:rsid w:val="0041457D"/>
    <w:rsid w:val="00414D82"/>
    <w:rsid w:val="004324A5"/>
    <w:rsid w:val="00436D6C"/>
    <w:rsid w:val="00442DCD"/>
    <w:rsid w:val="00445F40"/>
    <w:rsid w:val="00456942"/>
    <w:rsid w:val="00460C13"/>
    <w:rsid w:val="0046579D"/>
    <w:rsid w:val="00465E6D"/>
    <w:rsid w:val="00471214"/>
    <w:rsid w:val="00474481"/>
    <w:rsid w:val="00476A45"/>
    <w:rsid w:val="00482E79"/>
    <w:rsid w:val="0048337B"/>
    <w:rsid w:val="00486345"/>
    <w:rsid w:val="004906DE"/>
    <w:rsid w:val="00493958"/>
    <w:rsid w:val="00495D65"/>
    <w:rsid w:val="004A699A"/>
    <w:rsid w:val="004B2252"/>
    <w:rsid w:val="004B6C64"/>
    <w:rsid w:val="004C06FE"/>
    <w:rsid w:val="004C2EF9"/>
    <w:rsid w:val="004D0AE9"/>
    <w:rsid w:val="004D1E8C"/>
    <w:rsid w:val="004D4CB1"/>
    <w:rsid w:val="004D7E3E"/>
    <w:rsid w:val="004E3A32"/>
    <w:rsid w:val="004E482C"/>
    <w:rsid w:val="004E6B82"/>
    <w:rsid w:val="004F1288"/>
    <w:rsid w:val="004F1485"/>
    <w:rsid w:val="004F1642"/>
    <w:rsid w:val="004F7995"/>
    <w:rsid w:val="005030E3"/>
    <w:rsid w:val="00511E24"/>
    <w:rsid w:val="00512242"/>
    <w:rsid w:val="00513606"/>
    <w:rsid w:val="00521952"/>
    <w:rsid w:val="00525465"/>
    <w:rsid w:val="00526A32"/>
    <w:rsid w:val="00530FA1"/>
    <w:rsid w:val="00531186"/>
    <w:rsid w:val="00540C52"/>
    <w:rsid w:val="0054117C"/>
    <w:rsid w:val="00541608"/>
    <w:rsid w:val="00544AB6"/>
    <w:rsid w:val="00547C0D"/>
    <w:rsid w:val="00551C9C"/>
    <w:rsid w:val="005523F9"/>
    <w:rsid w:val="00553554"/>
    <w:rsid w:val="00555AB4"/>
    <w:rsid w:val="00556A08"/>
    <w:rsid w:val="0055738A"/>
    <w:rsid w:val="00571CA2"/>
    <w:rsid w:val="00573838"/>
    <w:rsid w:val="0057472D"/>
    <w:rsid w:val="00575E92"/>
    <w:rsid w:val="00577E5A"/>
    <w:rsid w:val="00582003"/>
    <w:rsid w:val="005832C0"/>
    <w:rsid w:val="00583702"/>
    <w:rsid w:val="005840D3"/>
    <w:rsid w:val="00587DFE"/>
    <w:rsid w:val="00596061"/>
    <w:rsid w:val="00597676"/>
    <w:rsid w:val="005A66D7"/>
    <w:rsid w:val="005A6AB7"/>
    <w:rsid w:val="005B2DC9"/>
    <w:rsid w:val="005B4018"/>
    <w:rsid w:val="005B5B31"/>
    <w:rsid w:val="005C250A"/>
    <w:rsid w:val="005C584F"/>
    <w:rsid w:val="005D2E82"/>
    <w:rsid w:val="005D37A0"/>
    <w:rsid w:val="005D522B"/>
    <w:rsid w:val="005D7147"/>
    <w:rsid w:val="005E3131"/>
    <w:rsid w:val="005E530E"/>
    <w:rsid w:val="006017C8"/>
    <w:rsid w:val="00603C1A"/>
    <w:rsid w:val="00606323"/>
    <w:rsid w:val="00606C53"/>
    <w:rsid w:val="00615C15"/>
    <w:rsid w:val="00616DAE"/>
    <w:rsid w:val="006173BB"/>
    <w:rsid w:val="0062265A"/>
    <w:rsid w:val="006230FA"/>
    <w:rsid w:val="00626D0E"/>
    <w:rsid w:val="006358A5"/>
    <w:rsid w:val="00636154"/>
    <w:rsid w:val="006500A5"/>
    <w:rsid w:val="0065104F"/>
    <w:rsid w:val="006532FB"/>
    <w:rsid w:val="00655C8D"/>
    <w:rsid w:val="00662BBC"/>
    <w:rsid w:val="00665866"/>
    <w:rsid w:val="0066614E"/>
    <w:rsid w:val="00673C42"/>
    <w:rsid w:val="006761B9"/>
    <w:rsid w:val="00676568"/>
    <w:rsid w:val="00680CBC"/>
    <w:rsid w:val="006841E4"/>
    <w:rsid w:val="00684215"/>
    <w:rsid w:val="00684228"/>
    <w:rsid w:val="006852A4"/>
    <w:rsid w:val="00691030"/>
    <w:rsid w:val="00691BD6"/>
    <w:rsid w:val="006927AD"/>
    <w:rsid w:val="006A0023"/>
    <w:rsid w:val="006A2B21"/>
    <w:rsid w:val="006A6CC7"/>
    <w:rsid w:val="006A73ED"/>
    <w:rsid w:val="006B40F1"/>
    <w:rsid w:val="006C15B5"/>
    <w:rsid w:val="006C1A31"/>
    <w:rsid w:val="006D0991"/>
    <w:rsid w:val="006D499B"/>
    <w:rsid w:val="006D7F9B"/>
    <w:rsid w:val="006E2780"/>
    <w:rsid w:val="006E356D"/>
    <w:rsid w:val="006E49EC"/>
    <w:rsid w:val="006E4E80"/>
    <w:rsid w:val="006E5B7C"/>
    <w:rsid w:val="006F025D"/>
    <w:rsid w:val="006F131E"/>
    <w:rsid w:val="006F5BE6"/>
    <w:rsid w:val="006F6482"/>
    <w:rsid w:val="007040AA"/>
    <w:rsid w:val="00705EF8"/>
    <w:rsid w:val="00705F62"/>
    <w:rsid w:val="00710DC1"/>
    <w:rsid w:val="00717C02"/>
    <w:rsid w:val="007210C6"/>
    <w:rsid w:val="00726132"/>
    <w:rsid w:val="00731B71"/>
    <w:rsid w:val="007343A5"/>
    <w:rsid w:val="0073634A"/>
    <w:rsid w:val="00737BC4"/>
    <w:rsid w:val="007412A9"/>
    <w:rsid w:val="00743746"/>
    <w:rsid w:val="00744678"/>
    <w:rsid w:val="0074630A"/>
    <w:rsid w:val="007511C8"/>
    <w:rsid w:val="00751560"/>
    <w:rsid w:val="00754844"/>
    <w:rsid w:val="0075595B"/>
    <w:rsid w:val="00755B97"/>
    <w:rsid w:val="00761E82"/>
    <w:rsid w:val="007633C4"/>
    <w:rsid w:val="00766280"/>
    <w:rsid w:val="007735E3"/>
    <w:rsid w:val="0077459E"/>
    <w:rsid w:val="00775880"/>
    <w:rsid w:val="00780598"/>
    <w:rsid w:val="007838AB"/>
    <w:rsid w:val="00787608"/>
    <w:rsid w:val="00792C2C"/>
    <w:rsid w:val="00796FF1"/>
    <w:rsid w:val="007A37EE"/>
    <w:rsid w:val="007A3E19"/>
    <w:rsid w:val="007B4371"/>
    <w:rsid w:val="007C1746"/>
    <w:rsid w:val="007C55EE"/>
    <w:rsid w:val="007C6CC1"/>
    <w:rsid w:val="007C6D09"/>
    <w:rsid w:val="007D0CC4"/>
    <w:rsid w:val="007E3FFB"/>
    <w:rsid w:val="007F1554"/>
    <w:rsid w:val="00800934"/>
    <w:rsid w:val="008033D9"/>
    <w:rsid w:val="00805D59"/>
    <w:rsid w:val="0081247D"/>
    <w:rsid w:val="00814B28"/>
    <w:rsid w:val="00814E60"/>
    <w:rsid w:val="008241F5"/>
    <w:rsid w:val="00824C56"/>
    <w:rsid w:val="008351FE"/>
    <w:rsid w:val="00846078"/>
    <w:rsid w:val="00851DE8"/>
    <w:rsid w:val="008579DC"/>
    <w:rsid w:val="0086146A"/>
    <w:rsid w:val="00875F70"/>
    <w:rsid w:val="0088101C"/>
    <w:rsid w:val="008831FC"/>
    <w:rsid w:val="008914A5"/>
    <w:rsid w:val="00895496"/>
    <w:rsid w:val="008A0C7A"/>
    <w:rsid w:val="008A11CD"/>
    <w:rsid w:val="008A1802"/>
    <w:rsid w:val="008A463C"/>
    <w:rsid w:val="008A64FA"/>
    <w:rsid w:val="008B01F8"/>
    <w:rsid w:val="008B1EC5"/>
    <w:rsid w:val="008B36D8"/>
    <w:rsid w:val="008C0E58"/>
    <w:rsid w:val="008C27F1"/>
    <w:rsid w:val="008C2F4B"/>
    <w:rsid w:val="008C32B9"/>
    <w:rsid w:val="008C35F9"/>
    <w:rsid w:val="008E18F2"/>
    <w:rsid w:val="008E2A56"/>
    <w:rsid w:val="008E7851"/>
    <w:rsid w:val="008F3344"/>
    <w:rsid w:val="008F7019"/>
    <w:rsid w:val="008F7D80"/>
    <w:rsid w:val="0090109E"/>
    <w:rsid w:val="0090169F"/>
    <w:rsid w:val="00901F7F"/>
    <w:rsid w:val="00903674"/>
    <w:rsid w:val="00905B8B"/>
    <w:rsid w:val="0092382D"/>
    <w:rsid w:val="00937BD0"/>
    <w:rsid w:val="00942052"/>
    <w:rsid w:val="009428E2"/>
    <w:rsid w:val="00942C8F"/>
    <w:rsid w:val="009446EE"/>
    <w:rsid w:val="009449AA"/>
    <w:rsid w:val="00945BA2"/>
    <w:rsid w:val="00945F65"/>
    <w:rsid w:val="0095159A"/>
    <w:rsid w:val="00956D4C"/>
    <w:rsid w:val="009576D3"/>
    <w:rsid w:val="0096292A"/>
    <w:rsid w:val="00964A9E"/>
    <w:rsid w:val="0096626C"/>
    <w:rsid w:val="00967007"/>
    <w:rsid w:val="0096743B"/>
    <w:rsid w:val="00970E12"/>
    <w:rsid w:val="00974466"/>
    <w:rsid w:val="009752DD"/>
    <w:rsid w:val="00977CC6"/>
    <w:rsid w:val="0098570E"/>
    <w:rsid w:val="00987F7C"/>
    <w:rsid w:val="00990EA1"/>
    <w:rsid w:val="00995253"/>
    <w:rsid w:val="0099656F"/>
    <w:rsid w:val="009A33EC"/>
    <w:rsid w:val="009A7377"/>
    <w:rsid w:val="009A7BF2"/>
    <w:rsid w:val="009B328C"/>
    <w:rsid w:val="009B44D2"/>
    <w:rsid w:val="009C3371"/>
    <w:rsid w:val="009C35BF"/>
    <w:rsid w:val="009C7B5C"/>
    <w:rsid w:val="009D6B21"/>
    <w:rsid w:val="009E0DC4"/>
    <w:rsid w:val="009E67A5"/>
    <w:rsid w:val="009F4B9D"/>
    <w:rsid w:val="00A01B1A"/>
    <w:rsid w:val="00A01C7F"/>
    <w:rsid w:val="00A02D2F"/>
    <w:rsid w:val="00A055E3"/>
    <w:rsid w:val="00A0715B"/>
    <w:rsid w:val="00A079AE"/>
    <w:rsid w:val="00A10162"/>
    <w:rsid w:val="00A109DA"/>
    <w:rsid w:val="00A11042"/>
    <w:rsid w:val="00A16F55"/>
    <w:rsid w:val="00A17775"/>
    <w:rsid w:val="00A2450F"/>
    <w:rsid w:val="00A25490"/>
    <w:rsid w:val="00A30F10"/>
    <w:rsid w:val="00A32630"/>
    <w:rsid w:val="00A32E9F"/>
    <w:rsid w:val="00A35EDC"/>
    <w:rsid w:val="00A4241B"/>
    <w:rsid w:val="00A443D1"/>
    <w:rsid w:val="00A45692"/>
    <w:rsid w:val="00A46517"/>
    <w:rsid w:val="00A551B4"/>
    <w:rsid w:val="00A631CE"/>
    <w:rsid w:val="00A666FB"/>
    <w:rsid w:val="00A71A9C"/>
    <w:rsid w:val="00A81BF3"/>
    <w:rsid w:val="00A82A7F"/>
    <w:rsid w:val="00AA20D0"/>
    <w:rsid w:val="00AA6488"/>
    <w:rsid w:val="00AA6622"/>
    <w:rsid w:val="00AA6F26"/>
    <w:rsid w:val="00AB0289"/>
    <w:rsid w:val="00AB06C4"/>
    <w:rsid w:val="00AC2FE3"/>
    <w:rsid w:val="00AC41CB"/>
    <w:rsid w:val="00AC5A80"/>
    <w:rsid w:val="00AC65FC"/>
    <w:rsid w:val="00AC661E"/>
    <w:rsid w:val="00AD2DE2"/>
    <w:rsid w:val="00AD3B15"/>
    <w:rsid w:val="00AD5BEF"/>
    <w:rsid w:val="00AE1879"/>
    <w:rsid w:val="00AE19E5"/>
    <w:rsid w:val="00AE4770"/>
    <w:rsid w:val="00AE6BA4"/>
    <w:rsid w:val="00AF7433"/>
    <w:rsid w:val="00B02E19"/>
    <w:rsid w:val="00B03E0B"/>
    <w:rsid w:val="00B06300"/>
    <w:rsid w:val="00B07AFF"/>
    <w:rsid w:val="00B22260"/>
    <w:rsid w:val="00B25F63"/>
    <w:rsid w:val="00B27908"/>
    <w:rsid w:val="00B300D5"/>
    <w:rsid w:val="00B32A26"/>
    <w:rsid w:val="00B351C6"/>
    <w:rsid w:val="00B4022D"/>
    <w:rsid w:val="00B411A2"/>
    <w:rsid w:val="00B41D0E"/>
    <w:rsid w:val="00B4553F"/>
    <w:rsid w:val="00B45A47"/>
    <w:rsid w:val="00B475AD"/>
    <w:rsid w:val="00B50490"/>
    <w:rsid w:val="00B54A15"/>
    <w:rsid w:val="00B56334"/>
    <w:rsid w:val="00B7027D"/>
    <w:rsid w:val="00B7030A"/>
    <w:rsid w:val="00B705EB"/>
    <w:rsid w:val="00B7350D"/>
    <w:rsid w:val="00B76217"/>
    <w:rsid w:val="00B76B59"/>
    <w:rsid w:val="00B8052F"/>
    <w:rsid w:val="00B82709"/>
    <w:rsid w:val="00B8272F"/>
    <w:rsid w:val="00B9427A"/>
    <w:rsid w:val="00BA76FF"/>
    <w:rsid w:val="00BB2AD4"/>
    <w:rsid w:val="00BB4FB8"/>
    <w:rsid w:val="00BC2169"/>
    <w:rsid w:val="00BD0B35"/>
    <w:rsid w:val="00BD0C6E"/>
    <w:rsid w:val="00BD19FA"/>
    <w:rsid w:val="00BD1D81"/>
    <w:rsid w:val="00BF2617"/>
    <w:rsid w:val="00BF2648"/>
    <w:rsid w:val="00BF5443"/>
    <w:rsid w:val="00C001CB"/>
    <w:rsid w:val="00C016D4"/>
    <w:rsid w:val="00C02D4A"/>
    <w:rsid w:val="00C058F8"/>
    <w:rsid w:val="00C101AD"/>
    <w:rsid w:val="00C12972"/>
    <w:rsid w:val="00C30CFF"/>
    <w:rsid w:val="00C34E52"/>
    <w:rsid w:val="00C37415"/>
    <w:rsid w:val="00C445FD"/>
    <w:rsid w:val="00C4677F"/>
    <w:rsid w:val="00C474D9"/>
    <w:rsid w:val="00C50191"/>
    <w:rsid w:val="00C56B60"/>
    <w:rsid w:val="00C61321"/>
    <w:rsid w:val="00C6625E"/>
    <w:rsid w:val="00C74BB1"/>
    <w:rsid w:val="00C75F5C"/>
    <w:rsid w:val="00CA052E"/>
    <w:rsid w:val="00CA246B"/>
    <w:rsid w:val="00CA569E"/>
    <w:rsid w:val="00CB00DC"/>
    <w:rsid w:val="00CB4364"/>
    <w:rsid w:val="00CB78D7"/>
    <w:rsid w:val="00CC1132"/>
    <w:rsid w:val="00CC12FE"/>
    <w:rsid w:val="00CC17C9"/>
    <w:rsid w:val="00CC2510"/>
    <w:rsid w:val="00CC5EEA"/>
    <w:rsid w:val="00CC6EFA"/>
    <w:rsid w:val="00CC774D"/>
    <w:rsid w:val="00CD0C48"/>
    <w:rsid w:val="00CD5F26"/>
    <w:rsid w:val="00CD6469"/>
    <w:rsid w:val="00CE09D3"/>
    <w:rsid w:val="00CE2D0E"/>
    <w:rsid w:val="00CE2F81"/>
    <w:rsid w:val="00CE4E12"/>
    <w:rsid w:val="00CE635D"/>
    <w:rsid w:val="00CF0171"/>
    <w:rsid w:val="00CF2593"/>
    <w:rsid w:val="00CF5491"/>
    <w:rsid w:val="00CF6425"/>
    <w:rsid w:val="00CF69B0"/>
    <w:rsid w:val="00D04806"/>
    <w:rsid w:val="00D11318"/>
    <w:rsid w:val="00D11FCD"/>
    <w:rsid w:val="00D16303"/>
    <w:rsid w:val="00D1639C"/>
    <w:rsid w:val="00D227CA"/>
    <w:rsid w:val="00D24589"/>
    <w:rsid w:val="00D33B10"/>
    <w:rsid w:val="00D35BF2"/>
    <w:rsid w:val="00D37658"/>
    <w:rsid w:val="00D43F31"/>
    <w:rsid w:val="00D460E3"/>
    <w:rsid w:val="00D528F2"/>
    <w:rsid w:val="00D56CBB"/>
    <w:rsid w:val="00D60A04"/>
    <w:rsid w:val="00D60ED2"/>
    <w:rsid w:val="00D66D76"/>
    <w:rsid w:val="00D67867"/>
    <w:rsid w:val="00D70AFD"/>
    <w:rsid w:val="00D71A2C"/>
    <w:rsid w:val="00D720FE"/>
    <w:rsid w:val="00D76F3F"/>
    <w:rsid w:val="00D771B9"/>
    <w:rsid w:val="00D8002D"/>
    <w:rsid w:val="00D81408"/>
    <w:rsid w:val="00D82780"/>
    <w:rsid w:val="00D838B6"/>
    <w:rsid w:val="00D8571C"/>
    <w:rsid w:val="00D86ADD"/>
    <w:rsid w:val="00D87F95"/>
    <w:rsid w:val="00D9114C"/>
    <w:rsid w:val="00D92B4D"/>
    <w:rsid w:val="00DA2DD3"/>
    <w:rsid w:val="00DA47AD"/>
    <w:rsid w:val="00DB4EFC"/>
    <w:rsid w:val="00DE09F0"/>
    <w:rsid w:val="00DE40FA"/>
    <w:rsid w:val="00DE619C"/>
    <w:rsid w:val="00DF31A0"/>
    <w:rsid w:val="00DF3A52"/>
    <w:rsid w:val="00E02040"/>
    <w:rsid w:val="00E05B66"/>
    <w:rsid w:val="00E072C6"/>
    <w:rsid w:val="00E25EEC"/>
    <w:rsid w:val="00E26B84"/>
    <w:rsid w:val="00E41782"/>
    <w:rsid w:val="00E435D3"/>
    <w:rsid w:val="00E50D52"/>
    <w:rsid w:val="00E51D90"/>
    <w:rsid w:val="00E5396D"/>
    <w:rsid w:val="00E54A64"/>
    <w:rsid w:val="00E6084B"/>
    <w:rsid w:val="00E637BF"/>
    <w:rsid w:val="00E648CB"/>
    <w:rsid w:val="00E64AB8"/>
    <w:rsid w:val="00E66FCD"/>
    <w:rsid w:val="00E70EFC"/>
    <w:rsid w:val="00E76AAB"/>
    <w:rsid w:val="00E845AF"/>
    <w:rsid w:val="00E84803"/>
    <w:rsid w:val="00E859F9"/>
    <w:rsid w:val="00E917E4"/>
    <w:rsid w:val="00E93880"/>
    <w:rsid w:val="00E96F64"/>
    <w:rsid w:val="00EA26ED"/>
    <w:rsid w:val="00EB3F52"/>
    <w:rsid w:val="00EB5557"/>
    <w:rsid w:val="00EB7EAA"/>
    <w:rsid w:val="00EC4688"/>
    <w:rsid w:val="00EC675A"/>
    <w:rsid w:val="00ED0891"/>
    <w:rsid w:val="00ED4BC3"/>
    <w:rsid w:val="00EE2AFD"/>
    <w:rsid w:val="00EE520A"/>
    <w:rsid w:val="00EF000B"/>
    <w:rsid w:val="00F01EA1"/>
    <w:rsid w:val="00F033A7"/>
    <w:rsid w:val="00F0426D"/>
    <w:rsid w:val="00F05253"/>
    <w:rsid w:val="00F10E0F"/>
    <w:rsid w:val="00F12609"/>
    <w:rsid w:val="00F15559"/>
    <w:rsid w:val="00F21C70"/>
    <w:rsid w:val="00F22DA0"/>
    <w:rsid w:val="00F236A0"/>
    <w:rsid w:val="00F33CFD"/>
    <w:rsid w:val="00F37414"/>
    <w:rsid w:val="00F37EB4"/>
    <w:rsid w:val="00F42EF3"/>
    <w:rsid w:val="00F4512E"/>
    <w:rsid w:val="00F458B5"/>
    <w:rsid w:val="00F50D66"/>
    <w:rsid w:val="00F53C41"/>
    <w:rsid w:val="00F557B4"/>
    <w:rsid w:val="00F57C60"/>
    <w:rsid w:val="00F618BE"/>
    <w:rsid w:val="00F743E9"/>
    <w:rsid w:val="00F77E8B"/>
    <w:rsid w:val="00F861D7"/>
    <w:rsid w:val="00FA6860"/>
    <w:rsid w:val="00FA7086"/>
    <w:rsid w:val="00FA797C"/>
    <w:rsid w:val="00FA7DD4"/>
    <w:rsid w:val="00FB5728"/>
    <w:rsid w:val="00FC0528"/>
    <w:rsid w:val="00FC568D"/>
    <w:rsid w:val="00FD299D"/>
    <w:rsid w:val="00FE3D29"/>
    <w:rsid w:val="00FE5794"/>
    <w:rsid w:val="00FF6AEC"/>
    <w:rsid w:val="00FF7D9B"/>
    <w:rsid w:val="02D50705"/>
    <w:rsid w:val="035E39F9"/>
    <w:rsid w:val="0C8E2713"/>
    <w:rsid w:val="17710C9F"/>
    <w:rsid w:val="2243299B"/>
    <w:rsid w:val="2BCD508A"/>
    <w:rsid w:val="2CB85D57"/>
    <w:rsid w:val="319B36FB"/>
    <w:rsid w:val="39093A93"/>
    <w:rsid w:val="3A220CB5"/>
    <w:rsid w:val="3D3C0D38"/>
    <w:rsid w:val="43C077F5"/>
    <w:rsid w:val="455F7290"/>
    <w:rsid w:val="4601100F"/>
    <w:rsid w:val="4EA85250"/>
    <w:rsid w:val="4F1B7B40"/>
    <w:rsid w:val="53D9566D"/>
    <w:rsid w:val="55086D76"/>
    <w:rsid w:val="56941F5D"/>
    <w:rsid w:val="5E055CE5"/>
    <w:rsid w:val="60C34F31"/>
    <w:rsid w:val="621E1878"/>
    <w:rsid w:val="76562600"/>
    <w:rsid w:val="79A6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40C585"/>
  <w15:docId w15:val="{407B6A1A-57EF-4416-BCF2-54CF23802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2"/>
      <w:lang w:val="zh-CN" w:bidi="zh-CN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eastAsia="宋体" w:hAnsi="Calibri" w:cs="Times New Roman"/>
      <w:szCs w:val="21"/>
    </w:rPr>
  </w:style>
  <w:style w:type="paragraph" w:customStyle="1" w:styleId="10">
    <w:name w:val="修订1"/>
    <w:hidden/>
    <w:uiPriority w:val="99"/>
    <w:semiHidden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8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C15E2C-5F48-4EB0-825E-08D3CFC41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3</Pages>
  <Words>297</Words>
  <Characters>1699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zhaoyue</dc:creator>
  <cp:lastModifiedBy>张 思莹</cp:lastModifiedBy>
  <cp:revision>378</cp:revision>
  <cp:lastPrinted>2023-08-01T08:51:00Z</cp:lastPrinted>
  <dcterms:created xsi:type="dcterms:W3CDTF">2022-04-22T07:41:00Z</dcterms:created>
  <dcterms:modified xsi:type="dcterms:W3CDTF">2026-10-08T06:00:00Z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789F25911BCC4D47A9B069E5AB7FBA1A</vt:lpwstr>
  </property>
</Properties>
</file>