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34E6C" w14:textId="71E2A814" w:rsidR="00003B3E" w:rsidRDefault="00E92E82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2"/>
          <w:szCs w:val="32"/>
        </w:rPr>
      </w:pPr>
      <w:r w:rsidRPr="00E92E82">
        <w:rPr>
          <w:rFonts w:ascii="宋体" w:hAnsi="宋体" w:hint="eastAsia"/>
          <w:b/>
          <w:bCs/>
          <w:iCs/>
          <w:sz w:val="32"/>
          <w:szCs w:val="32"/>
        </w:rPr>
        <w:t>江苏振江新能源装备股份有限公司</w:t>
      </w:r>
    </w:p>
    <w:p w14:paraId="108445C0" w14:textId="77777777" w:rsidR="00003B3E" w:rsidRDefault="00447126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2"/>
          <w:szCs w:val="32"/>
        </w:rPr>
      </w:pPr>
      <w:r>
        <w:rPr>
          <w:rFonts w:ascii="宋体" w:hAnsi="宋体" w:hint="eastAsia"/>
          <w:b/>
          <w:bCs/>
          <w:iCs/>
          <w:sz w:val="32"/>
          <w:szCs w:val="32"/>
        </w:rPr>
        <w:t>投资者关系活动记录表</w:t>
      </w:r>
    </w:p>
    <w:p w14:paraId="3D749949" w14:textId="6431CFA4" w:rsidR="00003B3E" w:rsidRDefault="00447126">
      <w:pPr>
        <w:spacing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Cs/>
          <w:iCs/>
          <w:sz w:val="24"/>
        </w:rPr>
        <w:t xml:space="preserve">                                                      </w:t>
      </w:r>
      <w:r w:rsidRPr="00FF6D9C">
        <w:rPr>
          <w:rFonts w:ascii="宋体" w:hAnsi="宋体" w:hint="eastAsia"/>
          <w:bCs/>
          <w:iCs/>
          <w:sz w:val="24"/>
        </w:rPr>
        <w:t>编号：20</w:t>
      </w:r>
      <w:r w:rsidRPr="00FF6D9C">
        <w:rPr>
          <w:rFonts w:ascii="宋体" w:hAnsi="宋体"/>
          <w:bCs/>
          <w:iCs/>
          <w:sz w:val="24"/>
        </w:rPr>
        <w:t>2</w:t>
      </w:r>
      <w:r w:rsidR="00E92E82" w:rsidRPr="00FF6D9C">
        <w:rPr>
          <w:rFonts w:ascii="宋体" w:hAnsi="宋体" w:hint="eastAsia"/>
          <w:bCs/>
          <w:iCs/>
          <w:sz w:val="24"/>
        </w:rPr>
        <w:t>6</w:t>
      </w:r>
      <w:r w:rsidRPr="00FF6D9C">
        <w:rPr>
          <w:rFonts w:ascii="宋体" w:hAnsi="宋体" w:hint="eastAsia"/>
          <w:bCs/>
          <w:iCs/>
          <w:sz w:val="24"/>
        </w:rPr>
        <w:t>-</w:t>
      </w:r>
      <w:r w:rsidR="003E56E9">
        <w:rPr>
          <w:rFonts w:ascii="宋体" w:hAnsi="宋体" w:hint="eastAsia"/>
          <w:bCs/>
          <w:iCs/>
          <w:sz w:val="24"/>
        </w:rPr>
        <w:t>00</w:t>
      </w:r>
      <w:r w:rsidR="000A0225">
        <w:rPr>
          <w:rFonts w:ascii="宋体" w:hAnsi="宋体" w:hint="eastAsia"/>
          <w:bCs/>
          <w:iCs/>
          <w:sz w:val="24"/>
        </w:rPr>
        <w:t>2</w:t>
      </w:r>
    </w:p>
    <w:tbl>
      <w:tblPr>
        <w:tblW w:w="86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6520"/>
      </w:tblGrid>
      <w:tr w:rsidR="00003B3E" w14:paraId="32E4E1D6" w14:textId="77777777" w:rsidTr="00165A90">
        <w:trPr>
          <w:trHeight w:val="2579"/>
          <w:jc w:val="center"/>
        </w:trPr>
        <w:tc>
          <w:tcPr>
            <w:tcW w:w="2122" w:type="dxa"/>
          </w:tcPr>
          <w:p w14:paraId="3D296AC0" w14:textId="77777777" w:rsidR="00003B3E" w:rsidRDefault="00003B3E">
            <w:pPr>
              <w:pStyle w:val="TableParagraph"/>
              <w:spacing w:before="7"/>
              <w:ind w:firstLine="723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</w:p>
          <w:p w14:paraId="78F10A6F" w14:textId="77777777" w:rsidR="00003B3E" w:rsidRDefault="00003B3E">
            <w:pPr>
              <w:pStyle w:val="TableParagraph"/>
              <w:spacing w:before="7"/>
              <w:ind w:firstLine="723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</w:p>
          <w:p w14:paraId="522A377D" w14:textId="77777777" w:rsidR="00003B3E" w:rsidRDefault="00003B3E">
            <w:pPr>
              <w:pStyle w:val="TableParagraph"/>
              <w:spacing w:before="7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</w:p>
          <w:p w14:paraId="389F974B" w14:textId="77777777" w:rsidR="00003B3E" w:rsidRDefault="00447126">
            <w:pPr>
              <w:pStyle w:val="TableParagraph"/>
              <w:spacing w:before="1"/>
              <w:ind w:left="107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投资者关系</w:t>
            </w:r>
          </w:p>
          <w:p w14:paraId="5D7BECC4" w14:textId="77777777" w:rsidR="00003B3E" w:rsidRDefault="00447126">
            <w:pPr>
              <w:pStyle w:val="TableParagraph"/>
              <w:spacing w:before="1"/>
              <w:ind w:left="107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活动类别</w:t>
            </w:r>
          </w:p>
        </w:tc>
        <w:tc>
          <w:tcPr>
            <w:tcW w:w="6520" w:type="dxa"/>
          </w:tcPr>
          <w:p w14:paraId="7636F0D8" w14:textId="7F41FFA9" w:rsidR="00003B3E" w:rsidRDefault="007B26EC">
            <w:pPr>
              <w:pStyle w:val="TableParagraph"/>
              <w:tabs>
                <w:tab w:val="left" w:pos="2418"/>
              </w:tabs>
              <w:spacing w:before="1"/>
              <w:ind w:left="107" w:firstLine="72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F6D9C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特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定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对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象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 xml:space="preserve">调研       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ab/>
            </w: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-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47126">
                  <w:rPr>
                    <w:rFonts w:ascii="Segoe UI Symbol" w:eastAsiaTheme="minorEastAsia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分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析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师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会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议</w:t>
            </w:r>
          </w:p>
          <w:p w14:paraId="34C27FE9" w14:textId="6A615D0E" w:rsidR="00003B3E" w:rsidRDefault="007B26EC">
            <w:pPr>
              <w:pStyle w:val="TableParagraph"/>
              <w:tabs>
                <w:tab w:val="left" w:pos="2418"/>
              </w:tabs>
              <w:ind w:left="107" w:firstLine="72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A0225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媒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体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 xml:space="preserve">采访 </w:t>
            </w:r>
            <w:r w:rsidR="00447126">
              <w:rPr>
                <w:rFonts w:asciiTheme="minorEastAsia" w:eastAsiaTheme="minorEastAsia" w:hAnsiTheme="minorEastAsia" w:cs="宋体"/>
                <w:sz w:val="24"/>
                <w:szCs w:val="24"/>
              </w:rPr>
              <w:t xml:space="preserve">       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ab/>
            </w: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5267101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47126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业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绩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说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明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会</w:t>
            </w:r>
          </w:p>
          <w:p w14:paraId="24B1E7C9" w14:textId="77777777" w:rsidR="00003B3E" w:rsidRDefault="007B26EC">
            <w:pPr>
              <w:pStyle w:val="TableParagraph"/>
              <w:tabs>
                <w:tab w:val="left" w:pos="2418"/>
              </w:tabs>
              <w:ind w:left="107" w:firstLine="72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6319166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47126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新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闻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发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布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 xml:space="preserve">会         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ab/>
            </w: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47126">
                  <w:rPr>
                    <w:rFonts w:ascii="Segoe UI Symbol" w:eastAsiaTheme="minorEastAsia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路</w:t>
            </w:r>
            <w:r w:rsidR="00447126">
              <w:rPr>
                <w:rFonts w:asciiTheme="minorEastAsia" w:eastAsiaTheme="minorEastAsia" w:hAnsiTheme="minorEastAsia" w:cs="宋体" w:hint="eastAsia"/>
                <w:spacing w:val="-3"/>
                <w:sz w:val="24"/>
                <w:szCs w:val="24"/>
              </w:rPr>
              <w:t>演</w:t>
            </w:r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活动</w:t>
            </w:r>
          </w:p>
          <w:p w14:paraId="5815D133" w14:textId="40E2AA7A" w:rsidR="00003B3E" w:rsidRDefault="007B26EC">
            <w:pPr>
              <w:pStyle w:val="TableParagraph"/>
              <w:ind w:left="107" w:firstLine="72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773778265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F6D9C">
                  <w:rPr>
                    <w:rFonts w:asciiTheme="minorEastAsia" w:eastAsiaTheme="minorEastAsia" w:hAnsiTheme="minorEastAsia" w:cs="宋体" w:hint="eastAsia"/>
                    <w:sz w:val="24"/>
                    <w:szCs w:val="24"/>
                  </w:rPr>
                  <w:sym w:font="Wingdings 2" w:char="F052"/>
                </w:r>
              </w:sdtContent>
            </w:sdt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现场参观</w:t>
            </w:r>
          </w:p>
          <w:p w14:paraId="580780CB" w14:textId="77777777" w:rsidR="00003B3E" w:rsidRDefault="007B26EC">
            <w:pPr>
              <w:pStyle w:val="TableParagraph"/>
              <w:ind w:left="107" w:firstLine="72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47126">
                  <w:rPr>
                    <w:rFonts w:ascii="Segoe UI Symbol" w:eastAsiaTheme="minorEastAsia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其他（</w:t>
            </w:r>
            <w:proofErr w:type="gramStart"/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  <w:u w:val="single"/>
              </w:rPr>
              <w:t>请文字</w:t>
            </w:r>
            <w:proofErr w:type="gramEnd"/>
            <w:r w:rsidR="00447126">
              <w:rPr>
                <w:rFonts w:asciiTheme="minorEastAsia" w:eastAsiaTheme="minorEastAsia" w:hAnsiTheme="minorEastAsia" w:cs="宋体" w:hint="eastAsia"/>
                <w:sz w:val="24"/>
                <w:szCs w:val="24"/>
                <w:u w:val="single"/>
              </w:rPr>
              <w:t>说明其他活动内容）</w:t>
            </w:r>
          </w:p>
        </w:tc>
      </w:tr>
      <w:tr w:rsidR="00003B3E" w14:paraId="4D0663F9" w14:textId="77777777" w:rsidTr="00165A90">
        <w:trPr>
          <w:trHeight w:val="688"/>
          <w:jc w:val="center"/>
        </w:trPr>
        <w:tc>
          <w:tcPr>
            <w:tcW w:w="2122" w:type="dxa"/>
            <w:vAlign w:val="center"/>
          </w:tcPr>
          <w:p w14:paraId="11B88C69" w14:textId="77777777" w:rsidR="00003B3E" w:rsidRDefault="00447126">
            <w:pPr>
              <w:pStyle w:val="TableParagraph"/>
              <w:ind w:right="96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  <w:lang w:val="en-US"/>
              </w:rPr>
              <w:t>形式</w:t>
            </w:r>
          </w:p>
        </w:tc>
        <w:tc>
          <w:tcPr>
            <w:tcW w:w="6520" w:type="dxa"/>
            <w:vAlign w:val="center"/>
          </w:tcPr>
          <w:p w14:paraId="6FEF5E6D" w14:textId="77777777" w:rsidR="00003B3E" w:rsidRDefault="00447126">
            <w:pPr>
              <w:pStyle w:val="TableParagraph"/>
              <w:ind w:left="108" w:firstLine="720"/>
              <w:rPr>
                <w:rFonts w:asciiTheme="minorEastAsia" w:eastAsiaTheme="minorEastAsia" w:hAnsiTheme="minorEastAsia" w:cs="宋体"/>
                <w:sz w:val="24"/>
                <w:szCs w:val="24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sym w:font="Wingdings 2" w:char="F052"/>
            </w:r>
            <w:r>
              <w:rPr>
                <w:rFonts w:asciiTheme="minorEastAsia" w:eastAsiaTheme="minorEastAsia" w:hAnsiTheme="minorEastAsia" w:cs="宋体" w:hint="eastAsia"/>
                <w:sz w:val="24"/>
                <w:szCs w:val="24"/>
                <w:lang w:val="en-US"/>
              </w:rPr>
              <w:t xml:space="preserve">现场     </w:t>
            </w: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1623117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eastAsiaTheme="minorEastAsia" w:hAnsiTheme="minorEastAsia" w:cs="宋体" w:hint="eastAsia"/>
                <w:sz w:val="24"/>
                <w:szCs w:val="24"/>
                <w:lang w:val="en-US"/>
              </w:rPr>
              <w:t xml:space="preserve">网上    </w:t>
            </w:r>
            <w:sdt>
              <w:sdtPr>
                <w:rPr>
                  <w:rFonts w:asciiTheme="minorEastAsia" w:eastAsiaTheme="minorEastAsia" w:hAnsiTheme="minorEastAsia" w:cs="宋体" w:hint="eastAsia"/>
                  <w:sz w:val="24"/>
                  <w:szCs w:val="24"/>
                </w:rPr>
                <w:id w:val="10765617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Theme="minorEastAsia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eastAsiaTheme="minorEastAsia" w:hAnsiTheme="minorEastAsia" w:cs="宋体" w:hint="eastAsia"/>
                <w:sz w:val="24"/>
                <w:szCs w:val="24"/>
                <w:lang w:val="en-US"/>
              </w:rPr>
              <w:t>电话会议</w:t>
            </w:r>
          </w:p>
        </w:tc>
      </w:tr>
      <w:tr w:rsidR="00003B3E" w14:paraId="63779803" w14:textId="77777777" w:rsidTr="00165A90">
        <w:trPr>
          <w:trHeight w:val="982"/>
          <w:jc w:val="center"/>
        </w:trPr>
        <w:tc>
          <w:tcPr>
            <w:tcW w:w="2122" w:type="dxa"/>
            <w:vAlign w:val="center"/>
          </w:tcPr>
          <w:p w14:paraId="09362259" w14:textId="77777777" w:rsidR="00003B3E" w:rsidRDefault="00447126">
            <w:pPr>
              <w:pStyle w:val="TableParagraph"/>
              <w:spacing w:line="560" w:lineRule="exact"/>
              <w:ind w:left="107" w:right="96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参与单位名称及人员姓名</w:t>
            </w:r>
          </w:p>
        </w:tc>
        <w:tc>
          <w:tcPr>
            <w:tcW w:w="6520" w:type="dxa"/>
            <w:vAlign w:val="center"/>
          </w:tcPr>
          <w:p w14:paraId="7CD07078" w14:textId="1398C16B" w:rsidR="00003B3E" w:rsidRDefault="00165A90" w:rsidP="00165A90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proofErr w:type="gramStart"/>
            <w:r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国泰海通</w:t>
            </w:r>
            <w:proofErr w:type="gramEnd"/>
            <w:r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、国盛证券、申万宏源、方正证券、兴业证券、华创证券、华鑫证券、中航证券、长城证券、银华基金、光大理财、</w:t>
            </w: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上海九方云智能、天鼎</w:t>
            </w:r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投资、杭州哲云、珠池基金、福建天成、</w:t>
            </w:r>
            <w:proofErr w:type="gramStart"/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风炎</w:t>
            </w: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投资</w:t>
            </w:r>
            <w:proofErr w:type="gramEnd"/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、合肥夸夫、</w:t>
            </w: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尚雅投资、上海子呈、</w:t>
            </w:r>
            <w:proofErr w:type="gramStart"/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玖鹏资产</w:t>
            </w:r>
            <w:proofErr w:type="gramEnd"/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、上海易家合、阳川基金、</w:t>
            </w:r>
            <w:proofErr w:type="gramStart"/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陕西德盈等</w:t>
            </w:r>
            <w:proofErr w:type="gramEnd"/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机构投资者及1位个人投资者</w:t>
            </w:r>
          </w:p>
        </w:tc>
      </w:tr>
      <w:tr w:rsidR="00003B3E" w14:paraId="7672AB17" w14:textId="77777777" w:rsidTr="00165A90">
        <w:trPr>
          <w:trHeight w:val="902"/>
          <w:jc w:val="center"/>
        </w:trPr>
        <w:tc>
          <w:tcPr>
            <w:tcW w:w="2122" w:type="dxa"/>
            <w:vAlign w:val="center"/>
          </w:tcPr>
          <w:p w14:paraId="7E0FA4FF" w14:textId="77777777" w:rsidR="00003B3E" w:rsidRDefault="00447126">
            <w:pPr>
              <w:pStyle w:val="TableParagraph"/>
              <w:ind w:left="107" w:firstLine="723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6520" w:type="dxa"/>
            <w:vAlign w:val="center"/>
          </w:tcPr>
          <w:p w14:paraId="3939B8C8" w14:textId="104C3E6F" w:rsidR="00003B3E" w:rsidRDefault="004471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</w:rPr>
              <w:t>202</w:t>
            </w:r>
            <w:r w:rsidR="00E92E82">
              <w:rPr>
                <w:rFonts w:asciiTheme="minorEastAsia" w:eastAsiaTheme="minorEastAsia" w:hAnsiTheme="minorEastAsia" w:cstheme="minorEastAsia" w:hint="eastAsia"/>
                <w:sz w:val="24"/>
              </w:rPr>
              <w:t>6</w:t>
            </w:r>
            <w:r>
              <w:rPr>
                <w:rFonts w:asciiTheme="minorEastAsia" w:eastAsiaTheme="minorEastAsia" w:hAnsiTheme="minorEastAsia" w:cstheme="minorEastAsia" w:hint="eastAsia"/>
                <w:sz w:val="24"/>
              </w:rPr>
              <w:t>年</w:t>
            </w:r>
            <w:r>
              <w:rPr>
                <w:rFonts w:asciiTheme="minorEastAsia" w:eastAsiaTheme="minorEastAsia" w:hAnsiTheme="minorEastAsia" w:cstheme="minorEastAsia"/>
                <w:sz w:val="24"/>
              </w:rPr>
              <w:t>1</w:t>
            </w:r>
            <w:r w:rsidR="00165A90">
              <w:rPr>
                <w:rFonts w:asciiTheme="minorEastAsia" w:eastAsiaTheme="minorEastAsia" w:hAnsiTheme="minorEastAsia" w:cstheme="minorEastAsia"/>
                <w:sz w:val="24"/>
              </w:rPr>
              <w:t>0</w:t>
            </w:r>
            <w:r>
              <w:rPr>
                <w:rFonts w:asciiTheme="minorEastAsia" w:eastAsiaTheme="minorEastAsia" w:hAnsiTheme="minorEastAsia" w:cstheme="minorEastAsia" w:hint="eastAsia"/>
                <w:sz w:val="24"/>
              </w:rPr>
              <w:t>月</w:t>
            </w:r>
            <w:r w:rsidR="00165A90">
              <w:rPr>
                <w:rFonts w:asciiTheme="minorEastAsia" w:eastAsiaTheme="minorEastAsia" w:hAnsiTheme="minorEastAsia" w:cstheme="minorEastAsia" w:hint="eastAsia"/>
                <w:sz w:val="24"/>
              </w:rPr>
              <w:t>13</w:t>
            </w:r>
            <w:r>
              <w:rPr>
                <w:rFonts w:asciiTheme="minorEastAsia" w:eastAsiaTheme="minorEastAsia" w:hAnsiTheme="minorEastAsia" w:cstheme="minorEastAsia" w:hint="eastAsia"/>
                <w:sz w:val="24"/>
              </w:rPr>
              <w:t>日 1</w:t>
            </w:r>
            <w:r w:rsidR="003E56E9">
              <w:rPr>
                <w:rFonts w:asciiTheme="minorEastAsia" w:eastAsiaTheme="minorEastAsia" w:hAnsiTheme="minorEastAsia" w:cstheme="minorEastAsia" w:hint="eastAsia"/>
                <w:sz w:val="24"/>
              </w:rPr>
              <w:t>0</w:t>
            </w:r>
            <w:r>
              <w:rPr>
                <w:rFonts w:asciiTheme="minorEastAsia" w:eastAsiaTheme="minorEastAsia" w:hAnsiTheme="minorEastAsia" w:cstheme="minorEastAsia" w:hint="eastAsia"/>
                <w:sz w:val="24"/>
              </w:rPr>
              <w:t>:</w:t>
            </w:r>
            <w:r w:rsidR="00165A90">
              <w:rPr>
                <w:rFonts w:asciiTheme="minorEastAsia" w:eastAsiaTheme="minorEastAsia" w:hAnsiTheme="minorEastAsia" w:cstheme="minorEastAsia" w:hint="eastAsia"/>
                <w:sz w:val="24"/>
              </w:rPr>
              <w:t>3</w:t>
            </w:r>
            <w:r>
              <w:rPr>
                <w:rFonts w:asciiTheme="minorEastAsia" w:eastAsiaTheme="minorEastAsia" w:hAnsiTheme="minorEastAsia" w:cstheme="minorEastAsia" w:hint="eastAsia"/>
                <w:sz w:val="24"/>
              </w:rPr>
              <w:t>0-1</w:t>
            </w:r>
            <w:r w:rsidR="00165A90">
              <w:rPr>
                <w:rFonts w:asciiTheme="minorEastAsia" w:eastAsiaTheme="minorEastAsia" w:hAnsiTheme="minorEastAsia" w:cstheme="minorEastAsia" w:hint="eastAsia"/>
                <w:sz w:val="24"/>
              </w:rPr>
              <w:t>5</w:t>
            </w:r>
            <w:r>
              <w:rPr>
                <w:rFonts w:asciiTheme="minorEastAsia" w:eastAsiaTheme="minorEastAsia" w:hAnsiTheme="minorEastAsia" w:cstheme="minorEastAsia" w:hint="eastAsia"/>
                <w:sz w:val="24"/>
              </w:rPr>
              <w:t>:</w:t>
            </w:r>
            <w:r w:rsidR="00165A90">
              <w:rPr>
                <w:rFonts w:asciiTheme="minorEastAsia" w:eastAsiaTheme="minorEastAsia" w:hAnsiTheme="minorEastAsia" w:cstheme="minorEastAsia"/>
                <w:sz w:val="24"/>
              </w:rPr>
              <w:t>0</w:t>
            </w:r>
            <w:r>
              <w:rPr>
                <w:rFonts w:asciiTheme="minorEastAsia" w:eastAsiaTheme="minorEastAsia" w:hAnsiTheme="minorEastAsia" w:cstheme="minorEastAsia" w:hint="eastAsia"/>
                <w:sz w:val="24"/>
              </w:rPr>
              <w:t>0</w:t>
            </w:r>
          </w:p>
        </w:tc>
      </w:tr>
      <w:tr w:rsidR="00003B3E" w14:paraId="50B30972" w14:textId="77777777" w:rsidTr="00165A90">
        <w:trPr>
          <w:trHeight w:val="561"/>
          <w:jc w:val="center"/>
        </w:trPr>
        <w:tc>
          <w:tcPr>
            <w:tcW w:w="2122" w:type="dxa"/>
            <w:vAlign w:val="center"/>
          </w:tcPr>
          <w:p w14:paraId="281A9AC7" w14:textId="77777777" w:rsidR="00003B3E" w:rsidRDefault="00447126">
            <w:pPr>
              <w:pStyle w:val="TableParagraph"/>
              <w:ind w:left="107" w:firstLine="723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6520" w:type="dxa"/>
            <w:vAlign w:val="center"/>
          </w:tcPr>
          <w:p w14:paraId="1FB07CDE" w14:textId="4AA7CA50" w:rsidR="00003B3E" w:rsidRDefault="00E92E82">
            <w:pPr>
              <w:pStyle w:val="TableParagraph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E92E82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江苏省</w:t>
            </w:r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南通海门港</w:t>
            </w:r>
            <w:proofErr w:type="gramStart"/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新区港</w:t>
            </w:r>
            <w:proofErr w:type="gramEnd"/>
            <w:r w:rsidR="000A0225" w:rsidRP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西大道3659</w:t>
            </w:r>
            <w:r w:rsidR="000A0225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号</w:t>
            </w:r>
          </w:p>
        </w:tc>
      </w:tr>
      <w:tr w:rsidR="00003B3E" w14:paraId="39458216" w14:textId="77777777" w:rsidTr="00165A90">
        <w:trPr>
          <w:trHeight w:val="558"/>
          <w:jc w:val="center"/>
        </w:trPr>
        <w:tc>
          <w:tcPr>
            <w:tcW w:w="2122" w:type="dxa"/>
            <w:vAlign w:val="center"/>
          </w:tcPr>
          <w:p w14:paraId="7F7E281C" w14:textId="77777777" w:rsidR="00003B3E" w:rsidRDefault="00447126">
            <w:pPr>
              <w:pStyle w:val="TableParagraph"/>
              <w:spacing w:before="1"/>
              <w:ind w:left="107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上市公司参会人员姓名</w:t>
            </w:r>
          </w:p>
        </w:tc>
        <w:tc>
          <w:tcPr>
            <w:tcW w:w="6520" w:type="dxa"/>
            <w:vAlign w:val="center"/>
          </w:tcPr>
          <w:p w14:paraId="73BF4805" w14:textId="39F19471" w:rsidR="00003B3E" w:rsidRDefault="00447126">
            <w:pPr>
              <w:pStyle w:val="TableParagraph"/>
              <w:spacing w:line="276" w:lineRule="auto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/>
                <w:sz w:val="24"/>
                <w:szCs w:val="24"/>
              </w:rPr>
              <w:t>董事</w:t>
            </w:r>
            <w:r w:rsidR="003E56E9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长</w:t>
            </w:r>
            <w:r>
              <w:rPr>
                <w:rFonts w:asciiTheme="minorEastAsia" w:eastAsiaTheme="minorEastAsia" w:hAnsiTheme="minorEastAsia" w:cs="宋体"/>
                <w:sz w:val="24"/>
                <w:szCs w:val="24"/>
              </w:rPr>
              <w:t xml:space="preserve"> </w:t>
            </w:r>
            <w:r w:rsidR="003E56E9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胡震</w:t>
            </w:r>
          </w:p>
          <w:p w14:paraId="38413971" w14:textId="2053DCCD" w:rsidR="003E56E9" w:rsidRDefault="003E56E9" w:rsidP="00F82C40">
            <w:pPr>
              <w:pStyle w:val="TableParagraph"/>
              <w:spacing w:line="276" w:lineRule="auto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证券事务代表 巫健松</w:t>
            </w:r>
          </w:p>
        </w:tc>
      </w:tr>
      <w:tr w:rsidR="00003B3E" w14:paraId="22ACA9E1" w14:textId="77777777" w:rsidTr="002977F8">
        <w:trPr>
          <w:trHeight w:val="1266"/>
          <w:jc w:val="center"/>
        </w:trPr>
        <w:tc>
          <w:tcPr>
            <w:tcW w:w="2122" w:type="dxa"/>
            <w:vAlign w:val="center"/>
          </w:tcPr>
          <w:p w14:paraId="158D0617" w14:textId="77777777" w:rsidR="003E56E9" w:rsidRDefault="00447126">
            <w:pPr>
              <w:pStyle w:val="TableParagraph"/>
              <w:spacing w:before="1" w:line="499" w:lineRule="auto"/>
              <w:ind w:right="96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投资者关系活动</w:t>
            </w:r>
          </w:p>
          <w:p w14:paraId="3A9C5E42" w14:textId="157DC8CC" w:rsidR="00003B3E" w:rsidRDefault="00447126">
            <w:pPr>
              <w:pStyle w:val="TableParagraph"/>
              <w:spacing w:before="1" w:line="499" w:lineRule="auto"/>
              <w:ind w:right="96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主要内容介绍</w:t>
            </w:r>
          </w:p>
        </w:tc>
        <w:tc>
          <w:tcPr>
            <w:tcW w:w="6520" w:type="dxa"/>
          </w:tcPr>
          <w:p w14:paraId="6B39D015" w14:textId="13E71489" w:rsidR="00D42AEE" w:rsidRPr="00B44BED" w:rsidRDefault="00447126" w:rsidP="00EB0E25">
            <w:pPr>
              <w:pStyle w:val="aa"/>
              <w:numPr>
                <w:ilvl w:val="0"/>
                <w:numId w:val="1"/>
              </w:numPr>
              <w:ind w:firstLineChars="0"/>
              <w:rPr>
                <w:rFonts w:asciiTheme="minorEastAsia" w:eastAsiaTheme="minorEastAsia" w:hAnsiTheme="minorEastAsia" w:cs="宋体"/>
                <w:b/>
                <w:kern w:val="0"/>
                <w:sz w:val="24"/>
                <w:lang w:val="zh-CN"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董事</w:t>
            </w:r>
            <w:r w:rsidR="003E56E9"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长胡震</w:t>
            </w:r>
            <w:r w:rsidR="000A0225"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介绍</w:t>
            </w:r>
            <w:r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公司</w:t>
            </w:r>
            <w:r w:rsidR="000A0225"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基本情况</w:t>
            </w:r>
          </w:p>
          <w:p w14:paraId="6296B40E" w14:textId="709A3CA9" w:rsidR="00D42AEE" w:rsidRPr="00B44BED" w:rsidRDefault="00447126" w:rsidP="00EB0E25">
            <w:pPr>
              <w:pStyle w:val="aa"/>
              <w:numPr>
                <w:ilvl w:val="0"/>
                <w:numId w:val="1"/>
              </w:numPr>
              <w:ind w:firstLineChars="0"/>
              <w:rPr>
                <w:rFonts w:asciiTheme="minorEastAsia" w:eastAsiaTheme="minorEastAsia" w:hAnsiTheme="minorEastAsia" w:cs="宋体"/>
                <w:b/>
                <w:kern w:val="0"/>
                <w:sz w:val="24"/>
                <w:lang w:val="zh-CN"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问答交流</w:t>
            </w:r>
          </w:p>
          <w:p w14:paraId="0F90B746" w14:textId="57E9CA3D" w:rsidR="00003B3E" w:rsidRPr="00B44BED" w:rsidRDefault="00447126" w:rsidP="00EB0E25">
            <w:pPr>
              <w:rPr>
                <w:rFonts w:asciiTheme="minorEastAsia" w:eastAsiaTheme="minorEastAsia" w:hAnsiTheme="minorEastAsia" w:cs="宋体"/>
                <w:b/>
                <w:kern w:val="0"/>
                <w:sz w:val="24"/>
                <w:lang w:val="zh-CN"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1、</w:t>
            </w:r>
            <w:r w:rsidR="00165A90"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欧洲对华相关政策是否会影响公司与欧洲客户的业务推进？</w:t>
            </w:r>
          </w:p>
          <w:p w14:paraId="6483E473" w14:textId="2A4657FC" w:rsidR="00165A90" w:rsidRPr="00165A90" w:rsidRDefault="00447126" w:rsidP="00165A90">
            <w:pPr>
              <w:rPr>
                <w:rFonts w:asciiTheme="minorEastAsia" w:eastAsiaTheme="minorEastAsia" w:hAnsiTheme="minorEastAsia" w:cs="宋体"/>
                <w:kern w:val="0"/>
                <w:sz w:val="24"/>
                <w:lang w:val="zh-CN"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答</w:t>
            </w:r>
            <w:r w:rsidR="00D42AEE"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：</w:t>
            </w:r>
            <w:r w:rsidR="00165A90" w:rsidRPr="00165A90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公司近期前往欧洲参加欧洲风电展，与客户面对面对接业务。交流过程中，客户并不担心未来欧洲政策是否会影响双方业务，仅围绕业务推进等展开沟通。公司判断，客户将业务交给公司，意味着双方已是命运共同体，客户未提及相关政策风险，至少说明其对该问题并不敏感。</w:t>
            </w:r>
          </w:p>
          <w:p w14:paraId="32DFFBE6" w14:textId="31FDF314" w:rsidR="00165A90" w:rsidRPr="00165A90" w:rsidRDefault="00165A90" w:rsidP="00165A90">
            <w:pPr>
              <w:rPr>
                <w:rFonts w:asciiTheme="minorEastAsia" w:eastAsiaTheme="minorEastAsia" w:hAnsiTheme="minorEastAsia" w:cs="宋体"/>
                <w:kern w:val="0"/>
                <w:sz w:val="24"/>
                <w:lang w:val="zh-CN" w:bidi="zh-CN"/>
              </w:rPr>
            </w:pPr>
            <w:r w:rsidRPr="00165A90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公司认为欧洲当前并不具备对华相关贸易政策快速落地的基础：第一，欧洲产能建设周期长，新建一座</w:t>
            </w:r>
            <w:r w:rsidR="00342B1B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工</w:t>
            </w:r>
            <w:r w:rsidRPr="00165A90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厂至少需要三年以上时间，同时还需配套有熟练工人与工程师团队；第二，欧洲本土供应商投资意愿</w:t>
            </w:r>
            <w:r w:rsid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较</w:t>
            </w:r>
            <w:r w:rsidRPr="00165A90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低，目前看不必过度担忧。</w:t>
            </w:r>
          </w:p>
          <w:p w14:paraId="55CF8484" w14:textId="4B8EAC4B" w:rsidR="00165A90" w:rsidRPr="00165A90" w:rsidRDefault="00165A90" w:rsidP="00165A90">
            <w:pPr>
              <w:rPr>
                <w:rFonts w:asciiTheme="minorEastAsia" w:eastAsiaTheme="minorEastAsia" w:hAnsiTheme="minorEastAsia" w:cs="宋体"/>
                <w:kern w:val="0"/>
                <w:sz w:val="24"/>
                <w:lang w:val="zh-CN" w:bidi="zh-CN"/>
              </w:rPr>
            </w:pPr>
            <w:r w:rsidRPr="00165A90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当前欧洲多家主机厂均出现强化中国布局的趋势，将贴近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制造地</w:t>
            </w:r>
            <w:r w:rsidRPr="00165A90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的研发环节放在中国，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通过</w:t>
            </w:r>
            <w:r w:rsidRPr="00165A90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中国的制造与供应</w:t>
            </w:r>
            <w:proofErr w:type="gramStart"/>
            <w:r w:rsidRPr="00165A90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链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能力</w:t>
            </w:r>
            <w:proofErr w:type="gramEnd"/>
            <w:r w:rsidRPr="00165A90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实现降本，提升自身竞争力。</w:t>
            </w:r>
          </w:p>
          <w:p w14:paraId="2657417D" w14:textId="77777777" w:rsidR="00003B3E" w:rsidRDefault="00003B3E" w:rsidP="00EB0E25">
            <w:pPr>
              <w:rPr>
                <w:rFonts w:asciiTheme="minorEastAsia" w:eastAsiaTheme="minorEastAsia" w:hAnsiTheme="minorEastAsia" w:cs="宋体"/>
                <w:kern w:val="0"/>
                <w:sz w:val="24"/>
                <w:lang w:val="zh-CN" w:bidi="zh-CN"/>
              </w:rPr>
            </w:pPr>
          </w:p>
          <w:p w14:paraId="7EE0B925" w14:textId="27842D7C" w:rsidR="00003B3E" w:rsidRPr="00B44BED" w:rsidRDefault="00447126" w:rsidP="00EB0E25">
            <w:pPr>
              <w:rPr>
                <w:rFonts w:asciiTheme="minorEastAsia" w:eastAsiaTheme="minorEastAsia" w:hAnsiTheme="minorEastAsia" w:cs="宋体"/>
                <w:b/>
                <w:kern w:val="0"/>
                <w:sz w:val="24"/>
                <w:lang w:val="zh-CN"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2</w:t>
            </w:r>
            <w:r w:rsid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、</w:t>
            </w:r>
            <w:r w:rsidR="00B44BED"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公司在商业航天领域的布局？</w:t>
            </w:r>
          </w:p>
          <w:p w14:paraId="4462FE57" w14:textId="50C757F1" w:rsidR="00B44BED" w:rsidRPr="00B44BED" w:rsidRDefault="00447126" w:rsidP="00B44BED">
            <w:pPr>
              <w:rPr>
                <w:rFonts w:asciiTheme="minorEastAsia" w:eastAsiaTheme="minorEastAsia" w:hAnsiTheme="minorEastAsia" w:cs="宋体"/>
                <w:kern w:val="0"/>
                <w:sz w:val="24"/>
                <w:lang w:val="zh-CN"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答：</w:t>
            </w:r>
            <w:r w:rsidR="00B44BED"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紧固件：目前正与两三家客户开展合作，其中一家客户</w:t>
            </w:r>
            <w:r w:rsid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今</w:t>
            </w:r>
            <w:r w:rsidR="00B44BED"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年订单规模可达到约100万元，其余客户仍处于开发洽谈阶段。</w:t>
            </w:r>
          </w:p>
          <w:p w14:paraId="5B655924" w14:textId="19EA10E3" w:rsidR="00003B3E" w:rsidRDefault="00B44BED" w:rsidP="00B44BED">
            <w:pPr>
              <w:rPr>
                <w:rFonts w:asciiTheme="minorEastAsia" w:eastAsiaTheme="minorEastAsia" w:hAnsiTheme="minorEastAsia" w:cs="宋体"/>
                <w:kern w:val="0"/>
                <w:sz w:val="24"/>
                <w:lang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贮箱：暂未拿到正式订单，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公司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内部正在开展小样生产，已完成探伤、打压等工序，同步与2至3家客户对接。公司研发的激光焊接技术效率可达传统焊接的</w:t>
            </w:r>
            <w:r w:rsidR="00342B1B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约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2.5倍，除火箭相关应用外，还可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延伸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至风电、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船舶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val="zh-CN" w:bidi="zh-CN"/>
              </w:rPr>
              <w:t>等主营业务领域，目前正推进专用焊接装备研发，降低对操作人员技术水平的要求。</w:t>
            </w:r>
          </w:p>
          <w:p w14:paraId="678FFC3F" w14:textId="77777777" w:rsidR="00464DC2" w:rsidRDefault="00464DC2" w:rsidP="00EB0E25">
            <w:pPr>
              <w:rPr>
                <w:rFonts w:asciiTheme="minorEastAsia" w:eastAsiaTheme="minorEastAsia" w:hAnsiTheme="minorEastAsia" w:cs="宋体"/>
                <w:kern w:val="0"/>
                <w:sz w:val="24"/>
                <w:lang w:val="zh-CN" w:bidi="zh-CN"/>
              </w:rPr>
            </w:pPr>
          </w:p>
          <w:p w14:paraId="43C9ED9B" w14:textId="43A8387D" w:rsidR="00293810" w:rsidRPr="00B44BED" w:rsidRDefault="00447126" w:rsidP="00EB0E25">
            <w:pPr>
              <w:rPr>
                <w:rFonts w:asciiTheme="minorEastAsia" w:eastAsiaTheme="minorEastAsia" w:hAnsiTheme="minorEastAsia" w:cs="宋体"/>
                <w:b/>
                <w:kern w:val="0"/>
                <w:sz w:val="24"/>
                <w:lang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3</w:t>
            </w:r>
            <w:r w:rsid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、</w:t>
            </w:r>
            <w:r w:rsidR="00B44BED"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公司铸件、塔</w:t>
            </w:r>
            <w:proofErr w:type="gramStart"/>
            <w:r w:rsidR="00B44BED"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筒业务</w:t>
            </w:r>
            <w:proofErr w:type="gramEnd"/>
            <w:r w:rsidR="00B44BED"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val="zh-CN" w:bidi="zh-CN"/>
              </w:rPr>
              <w:t>的后续规划？</w:t>
            </w:r>
          </w:p>
          <w:p w14:paraId="2FF62DA8" w14:textId="0B998E65" w:rsidR="00B44BED" w:rsidRPr="00B44BED" w:rsidRDefault="00B44BED" w:rsidP="00B44BED">
            <w:pPr>
              <w:rPr>
                <w:rFonts w:asciiTheme="minorEastAsia" w:eastAsiaTheme="minorEastAsia" w:hAnsiTheme="minorEastAsia" w:cs="宋体"/>
                <w:kern w:val="0"/>
                <w:sz w:val="24"/>
                <w:lang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lang w:bidi="zh-CN"/>
              </w:rPr>
              <w:t>答：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铸件业务过程控制复杂、技术要求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相对较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高。目前已完成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一家国内风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电客户</w:t>
            </w:r>
            <w:proofErr w:type="gramEnd"/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的验证并成功交付产品，此外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其他客户</w:t>
            </w:r>
            <w:r w:rsidR="00777796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都在认证过程中：已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开发成功</w:t>
            </w:r>
            <w:r w:rsidR="00777796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恩德的底座产品，</w:t>
            </w:r>
            <w:proofErr w:type="spellStart"/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Enercon</w:t>
            </w:r>
            <w:proofErr w:type="spellEnd"/>
            <w:r w:rsidR="00777796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已释放认证订单，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GE在认证过程中</w:t>
            </w:r>
            <w:r w:rsidR="00777796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，西门子、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维斯塔斯明年开始认证。2027年铸件业务目标为实现盈亏平衡。</w:t>
            </w:r>
          </w:p>
          <w:p w14:paraId="128D0671" w14:textId="5C748816" w:rsidR="00293810" w:rsidRPr="00293810" w:rsidRDefault="00B44BED" w:rsidP="00B44BED">
            <w:pPr>
              <w:rPr>
                <w:rFonts w:asciiTheme="minorEastAsia" w:eastAsiaTheme="minorEastAsia" w:hAnsiTheme="minorEastAsia" w:cs="宋体"/>
                <w:kern w:val="0"/>
                <w:sz w:val="24"/>
                <w:lang w:bidi="zh-CN"/>
              </w:rPr>
            </w:pP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塔</w:t>
            </w:r>
            <w:proofErr w:type="gramStart"/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筒业务</w:t>
            </w:r>
            <w:proofErr w:type="gramEnd"/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方面，西门子已下陆风塔筒订单，此外公司与中国电建签订长期协议，</w:t>
            </w:r>
            <w:r w:rsidR="00342B1B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主要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针对越南市场，公司</w:t>
            </w:r>
            <w:r w:rsidR="00777796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的塔</w:t>
            </w:r>
            <w:proofErr w:type="gramStart"/>
            <w:r w:rsidR="00777796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筒</w:t>
            </w:r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出口</w:t>
            </w:r>
            <w:proofErr w:type="gramEnd"/>
            <w:r w:rsidRPr="00B44BED">
              <w:rPr>
                <w:rFonts w:asciiTheme="minorEastAsia" w:eastAsiaTheme="minorEastAsia" w:hAnsiTheme="minorEastAsia" w:cs="宋体" w:hint="eastAsia"/>
                <w:kern w:val="0"/>
                <w:sz w:val="24"/>
                <w:lang w:bidi="zh-CN"/>
              </w:rPr>
              <w:t>越南享受零关税，目前已有订单落地。</w:t>
            </w:r>
          </w:p>
          <w:p w14:paraId="08A3D4C8" w14:textId="77777777" w:rsidR="003F7F00" w:rsidRDefault="003F7F00" w:rsidP="00EB0E25"/>
          <w:p w14:paraId="33716118" w14:textId="6FE51690" w:rsidR="003F7F00" w:rsidRPr="00777796" w:rsidRDefault="00D07BD1" w:rsidP="00EB0E25">
            <w:pPr>
              <w:pStyle w:val="TableParagraph"/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</w:pPr>
            <w:r w:rsidRPr="00777796">
              <w:rPr>
                <w:rFonts w:asciiTheme="minorEastAsia" w:eastAsiaTheme="minorEastAsia" w:hAnsiTheme="minorEastAsia" w:cs="宋体" w:hint="eastAsia"/>
                <w:b/>
                <w:sz w:val="24"/>
                <w:szCs w:val="24"/>
                <w:lang w:val="en-US"/>
              </w:rPr>
              <w:t>4</w:t>
            </w:r>
            <w:r w:rsidR="003F7F00" w:rsidRPr="00777796">
              <w:rPr>
                <w:rFonts w:asciiTheme="minorEastAsia" w:eastAsiaTheme="minorEastAsia" w:hAnsiTheme="minorEastAsia" w:cs="宋体" w:hint="eastAsia"/>
                <w:b/>
                <w:sz w:val="24"/>
                <w:szCs w:val="24"/>
                <w:lang w:val="en-US"/>
              </w:rPr>
              <w:t>、</w:t>
            </w:r>
            <w:r w:rsidR="00777796" w:rsidRPr="00777796">
              <w:rPr>
                <w:rFonts w:asciiTheme="minorEastAsia" w:eastAsiaTheme="minorEastAsia" w:hAnsiTheme="minorEastAsia" w:cs="宋体" w:hint="eastAsia"/>
                <w:b/>
                <w:sz w:val="24"/>
                <w:szCs w:val="24"/>
                <w:lang w:val="en-US"/>
              </w:rPr>
              <w:t>公司</w:t>
            </w:r>
            <w:proofErr w:type="gramStart"/>
            <w:r w:rsidR="00777796" w:rsidRPr="00777796">
              <w:rPr>
                <w:rFonts w:asciiTheme="minorEastAsia" w:eastAsiaTheme="minorEastAsia" w:hAnsiTheme="minorEastAsia" w:cs="宋体" w:hint="eastAsia"/>
                <w:b/>
                <w:sz w:val="24"/>
                <w:szCs w:val="24"/>
                <w:lang w:val="en-US"/>
              </w:rPr>
              <w:t>海工事业</w:t>
            </w:r>
            <w:proofErr w:type="gramEnd"/>
            <w:r w:rsidR="00777796" w:rsidRPr="00777796">
              <w:rPr>
                <w:rFonts w:asciiTheme="minorEastAsia" w:eastAsiaTheme="minorEastAsia" w:hAnsiTheme="minorEastAsia" w:cs="宋体" w:hint="eastAsia"/>
                <w:b/>
                <w:sz w:val="24"/>
                <w:szCs w:val="24"/>
                <w:lang w:val="en-US"/>
              </w:rPr>
              <w:t>部单桩、导管架业务的产能及投产节奏是怎样的？</w:t>
            </w:r>
            <w:r w:rsidR="003F7F00" w:rsidRPr="00777796"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  <w:t xml:space="preserve"> </w:t>
            </w:r>
          </w:p>
          <w:p w14:paraId="2825344A" w14:textId="33B467C5" w:rsidR="00CC37B9" w:rsidRPr="00CC37B9" w:rsidRDefault="003F7F00" w:rsidP="00CC37B9">
            <w:pPr>
              <w:pStyle w:val="TableParagraph"/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答</w:t>
            </w:r>
            <w:r w:rsidRPr="00CC37B9"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  <w:t>：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单桩业务推进速度相对更快，现有</w:t>
            </w:r>
            <w:r w:rsid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振江海风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工厂设计产能为60套单桩、180套海塔，相关业务在洽谈中，预计2028年有订单落地。</w:t>
            </w:r>
          </w:p>
          <w:p w14:paraId="47ABD67C" w14:textId="55B42733" w:rsidR="003F7F00" w:rsidRDefault="00CC37B9" w:rsidP="00CC37B9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导管架业务等待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振江海风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三期产能落地，三期产能建设</w:t>
            </w:r>
            <w:r w:rsidR="00342B1B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将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以订单等各方面要素高度确定为前提。</w:t>
            </w:r>
          </w:p>
          <w:p w14:paraId="6A3BF023" w14:textId="77777777" w:rsidR="00EB0E25" w:rsidRDefault="00EB0E25" w:rsidP="00EB0E25"/>
          <w:p w14:paraId="5C1C3005" w14:textId="6D345F9F" w:rsidR="00EB0E25" w:rsidRPr="00777796" w:rsidRDefault="00D07BD1" w:rsidP="00EB0E25">
            <w:pPr>
              <w:pStyle w:val="TableParagraph"/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</w:pPr>
            <w:r w:rsidRPr="00777796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5</w:t>
            </w:r>
            <w:r w:rsidR="00EB0E25" w:rsidRPr="00777796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、</w:t>
            </w:r>
            <w:r w:rsidR="00CC37B9"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公司在燃气轮机领域的布局规划？</w:t>
            </w:r>
          </w:p>
          <w:p w14:paraId="080E4C53" w14:textId="4538BB45" w:rsidR="00CC37B9" w:rsidRPr="00CC37B9" w:rsidRDefault="00EB0E25" w:rsidP="00CC37B9">
            <w:pPr>
              <w:pStyle w:val="TableParagraph"/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答：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公司主要承接</w:t>
            </w:r>
            <w:r w:rsidR="00342B1B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西门子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燃气轮机中发电机底座、冷却罩部件，目前在手订单约50套，预计2027年该业务量将继续上升，有望达到70至80套。</w:t>
            </w:r>
          </w:p>
          <w:p w14:paraId="2D5C9377" w14:textId="2907B39E" w:rsidR="00EB0E25" w:rsidRDefault="00CC37B9" w:rsidP="00CC37B9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公司同时也与国内一家船用燃气轮机企业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洽谈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合作，其产品功率区间大致为7~15兆瓦，机型相对小型。当前船舶主要使用柴油，排放难以符合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绿色环保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标准要求，未来要实现零排放，燃料方向大概率为氨或甲醇；内燃机采用间歇式燃烧，能量转化效率存在天然瓶颈，40%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+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的转化率基本已是天花板，而燃气轮机为连续燃烧，效率更高且可</w:t>
            </w:r>
            <w:proofErr w:type="gramStart"/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实现零碳排放</w:t>
            </w:r>
            <w:proofErr w:type="gramEnd"/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，因此由内燃机向燃气轮机过渡的趋势明确。</w:t>
            </w:r>
          </w:p>
          <w:p w14:paraId="264E833F" w14:textId="77777777" w:rsidR="00EB0E25" w:rsidRDefault="00EB0E25" w:rsidP="00EB0E25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</w:p>
          <w:p w14:paraId="3D86FF71" w14:textId="20A6733C" w:rsidR="00EB0E25" w:rsidRPr="00CC37B9" w:rsidRDefault="00D07BD1" w:rsidP="00EB0E25">
            <w:pPr>
              <w:pStyle w:val="TableParagraph"/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6</w:t>
            </w:r>
            <w:r w:rsidR="00EB0E25"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、</w:t>
            </w:r>
            <w:r w:rsidR="00CC37B9"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公司的新兴业务规划？</w:t>
            </w:r>
          </w:p>
          <w:p w14:paraId="20E51C44" w14:textId="5242897C" w:rsidR="00CC37B9" w:rsidRPr="00CC37B9" w:rsidRDefault="00EB0E25" w:rsidP="00CC37B9">
            <w:pPr>
              <w:pStyle w:val="TableParagraph"/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答：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氢能业务方面，</w:t>
            </w:r>
            <w:r w:rsidR="00342B1B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有客户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计划将氢能相关模块的生产制造及</w:t>
            </w:r>
            <w:r w:rsid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总装转移至中国，公司已有清晰计划，预计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2028</w:t>
            </w:r>
            <w:r w:rsid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年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正式启动合作，后续相关订单全部转至公司。</w:t>
            </w:r>
          </w:p>
          <w:p w14:paraId="1BE91061" w14:textId="0CA561D9" w:rsidR="00EB0E25" w:rsidRDefault="00CC37B9" w:rsidP="00CC37B9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lastRenderedPageBreak/>
              <w:t>此外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，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公司还布局了船舶吊舱业务，该装置为水下封闭大电机驱动，可实现360度全回转、零半径转向，相比传统柴油机推进更灵活高效，可应用于高端游轮、破冰船、军舰、潜艇等场景；当前该领域ABB占据全球约80%的市场份额，且ABB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产品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的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部分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零部件由公司供应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。</w:t>
            </w:r>
            <w:r w:rsidR="00342B1B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另外其他客户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也在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规划将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同类产品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从零部件生产到整机组装</w:t>
            </w:r>
            <w:proofErr w:type="gramStart"/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调试全</w:t>
            </w:r>
            <w:proofErr w:type="gramEnd"/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链条转移给公司，受益于北极航线等新场景拓展，该产品市场空间将持续扩大。</w:t>
            </w:r>
          </w:p>
          <w:p w14:paraId="2BB25CA3" w14:textId="77777777" w:rsidR="00FF6D9C" w:rsidRDefault="00FF6D9C" w:rsidP="00EB0E25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</w:p>
          <w:p w14:paraId="2E58909B" w14:textId="16E2B0F2" w:rsidR="00FF6D9C" w:rsidRPr="00CC37B9" w:rsidRDefault="00D07BD1" w:rsidP="00FF6D9C">
            <w:pPr>
              <w:pStyle w:val="TableParagraph"/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7</w:t>
            </w:r>
            <w:r w:rsidR="00FF6D9C"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、</w:t>
            </w:r>
            <w:r w:rsidR="00CC37B9"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中东光伏支架工厂后续的经营规划是怎样的？</w:t>
            </w:r>
          </w:p>
          <w:p w14:paraId="34DF2AC7" w14:textId="4BF38877" w:rsidR="00CC37B9" w:rsidRPr="00CC37B9" w:rsidRDefault="00FF6D9C" w:rsidP="00CC37B9">
            <w:pPr>
              <w:pStyle w:val="TableParagraph"/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答:</w:t>
            </w:r>
            <w:r w:rsidR="00CC37B9">
              <w:rPr>
                <w:rFonts w:hint="eastAsia"/>
              </w:rPr>
              <w:t xml:space="preserve"> 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2026年中东光伏支架工厂经营受战争导致的不可抗力影响。当地无对应原材料，需从中国运输至沙特，战争爆发后海运费快速上涨。</w:t>
            </w:r>
          </w:p>
          <w:p w14:paraId="7078E823" w14:textId="37964ED7" w:rsidR="00CC37B9" w:rsidRPr="00CC37B9" w:rsidRDefault="00CC37B9" w:rsidP="00CC37B9">
            <w:pPr>
              <w:pStyle w:val="TableParagraph"/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目前公司正与相关方协商运费承担事宜，当前两个项目已接近收尾，新项目开始启动</w:t>
            </w: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中</w:t>
            </w: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。</w:t>
            </w:r>
          </w:p>
          <w:p w14:paraId="75EB21E8" w14:textId="696E6A5E" w:rsidR="00FF6D9C" w:rsidRDefault="00CC37B9" w:rsidP="00CC37B9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当地项目储备较多，沙特依托沙漠面积大、光照时长好的资源优势，发电成本可达到1美分/度，规划通过10-20年发展可再生能源，吸引美国算力中心落地，每年新能源规划规模为15-20GW，只要该规划不停止，当地市场业务空间充足。</w:t>
            </w:r>
          </w:p>
          <w:p w14:paraId="1DDE3E56" w14:textId="77777777" w:rsidR="00EB0E25" w:rsidRDefault="00EB0E25" w:rsidP="00EB0E25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</w:p>
          <w:p w14:paraId="7DD956DC" w14:textId="66207D9F" w:rsidR="00EB0E25" w:rsidRPr="00CC37B9" w:rsidRDefault="00D07BD1" w:rsidP="00EB0E25">
            <w:pPr>
              <w:pStyle w:val="TableParagraph"/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8</w:t>
            </w:r>
            <w:r w:rsidR="00EB0E25"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、</w:t>
            </w:r>
            <w:r w:rsidR="00CC37B9"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公司一期、二期项目的推进情况如何？铸造环节的进度是否符合预期？</w:t>
            </w:r>
          </w:p>
          <w:p w14:paraId="39F10FCE" w14:textId="0945F364" w:rsidR="00EB0E25" w:rsidRDefault="00EB0E25" w:rsidP="00EB0E25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答</w:t>
            </w:r>
            <w:r w:rsidRPr="00EB0E25">
              <w:rPr>
                <w:rFonts w:asciiTheme="minorEastAsia" w:eastAsiaTheme="minorEastAsia" w:hAnsiTheme="minorEastAsia" w:cs="宋体"/>
                <w:sz w:val="24"/>
                <w:lang w:val="en-US"/>
              </w:rPr>
              <w:t>：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公司</w:t>
            </w:r>
            <w:r w:rsid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海门工厂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一期、二期项目整体推进较为顺利，整体进度符合预期，</w:t>
            </w:r>
            <w:r w:rsid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其中一期风电装配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工厂2026年3月启动</w:t>
            </w:r>
            <w:r w:rsid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批量发货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，目前出货已接近100套，明年预计在500套</w:t>
            </w:r>
            <w:r w:rsid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左右。目前看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仅铸造环节进度稍慢。</w:t>
            </w:r>
          </w:p>
          <w:p w14:paraId="6650A68F" w14:textId="77777777" w:rsidR="00DA03A4" w:rsidRPr="00DA03A4" w:rsidRDefault="00DA03A4" w:rsidP="00DA03A4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</w:p>
          <w:p w14:paraId="6E18E74C" w14:textId="5421EDD2" w:rsidR="00EA66EF" w:rsidRPr="00EA66EF" w:rsidRDefault="00D07BD1" w:rsidP="00EA66EF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9</w:t>
            </w:r>
            <w:r w:rsidR="00EA66EF"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、</w:t>
            </w:r>
            <w:r w:rsidR="00CC37B9"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紧固件业务的核心技术优势及增长空间如何？</w:t>
            </w:r>
          </w:p>
          <w:p w14:paraId="4C6E4D50" w14:textId="7AEB8DC5" w:rsidR="00EA66EF" w:rsidRDefault="00EA66EF" w:rsidP="00EA66EF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  <w:r w:rsidRPr="00CC37B9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答</w:t>
            </w:r>
            <w:r w:rsidRPr="00CC37B9"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  <w:t>：</w:t>
            </w:r>
            <w:r w:rsidR="00C12FC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公司生产的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紧固件的核心是</w:t>
            </w:r>
            <w:r w:rsidR="00C12FC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施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必</w:t>
            </w:r>
            <w:proofErr w:type="gramStart"/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牢</w:t>
            </w:r>
            <w:proofErr w:type="gramEnd"/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防松螺纹技术，该技术最早来源于美国，最初应用于美国军用飞机，是全球三大防松技术之一。相较于其他防松技术，</w:t>
            </w:r>
            <w:r w:rsidR="00C12FC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施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必</w:t>
            </w:r>
            <w:proofErr w:type="gramStart"/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牢</w:t>
            </w:r>
            <w:proofErr w:type="gramEnd"/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技术工艺可实现量产、成本更低、性价比更高，防松螺纹可做到与普通</w:t>
            </w:r>
            <w:proofErr w:type="gramStart"/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螺牙相同</w:t>
            </w:r>
            <w:proofErr w:type="gramEnd"/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的成本，同时具备防松功能，可完美替代传统普通螺纹。公司收购</w:t>
            </w:r>
            <w:r w:rsidR="00C12FC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施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必牢时其年销售额仅为1亿</w:t>
            </w:r>
            <w:r w:rsidR="0023412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多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元，2026年</w:t>
            </w:r>
            <w:r w:rsidR="00342B1B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半年度已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实现</w:t>
            </w:r>
            <w:r w:rsidR="00342B1B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2.</w:t>
            </w:r>
            <w:bookmarkStart w:id="0" w:name="_GoBack"/>
            <w:bookmarkEnd w:id="0"/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5亿元销售额；此前该产品采用高价策略推广，市场接受度有限，当前公司采用与传统国标螺纹相近的价格进行市场推广，市场拓展速度加快，已在多个领域实现应用。目前正逐步向风</w:t>
            </w:r>
            <w:proofErr w:type="gramStart"/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电领域</w:t>
            </w:r>
            <w:proofErr w:type="gramEnd"/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推广，已与东方电气、上海电气开展跟踪对接，反馈均为积极正面；若后续替代进程顺利，整体增长空间</w:t>
            </w:r>
            <w:r w:rsidR="003E003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较</w:t>
            </w:r>
            <w:r w:rsidR="00CC37B9" w:rsidRPr="00CC37B9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大。</w:t>
            </w:r>
          </w:p>
          <w:p w14:paraId="1CC5EE2F" w14:textId="77777777" w:rsidR="00DA03A4" w:rsidRDefault="00DA03A4" w:rsidP="00DA03A4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lang w:val="en-US"/>
              </w:rPr>
            </w:pPr>
          </w:p>
          <w:p w14:paraId="5FBDB489" w14:textId="0F9D3921" w:rsidR="00EA66EF" w:rsidRPr="002977F8" w:rsidRDefault="00FF6D9C" w:rsidP="00EA66EF">
            <w:pPr>
              <w:pStyle w:val="TableParagraph"/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</w:pPr>
            <w:r w:rsidRPr="002977F8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1</w:t>
            </w:r>
            <w:r w:rsidR="00D07BD1" w:rsidRPr="002977F8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0</w:t>
            </w:r>
            <w:r w:rsidR="00EA66EF" w:rsidRPr="002977F8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、</w:t>
            </w:r>
            <w:r w:rsidR="002977F8" w:rsidRPr="002977F8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公司对于并购标的</w:t>
            </w:r>
            <w:proofErr w:type="gramStart"/>
            <w:r w:rsidR="002977F8" w:rsidRPr="002977F8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的</w:t>
            </w:r>
            <w:proofErr w:type="gramEnd"/>
            <w:r w:rsidR="002977F8" w:rsidRPr="002977F8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布局方向</w:t>
            </w:r>
            <w:r w:rsidR="00EA66EF" w:rsidRPr="002977F8"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  <w:t>？</w:t>
            </w:r>
          </w:p>
          <w:p w14:paraId="51B616F2" w14:textId="5E79D9D9" w:rsidR="00EA66EF" w:rsidRPr="002977F8" w:rsidRDefault="00EA66EF" w:rsidP="00C34518">
            <w:pPr>
              <w:pStyle w:val="TableParagraph"/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</w:pPr>
            <w:r w:rsidRPr="002977F8">
              <w:rPr>
                <w:rFonts w:asciiTheme="minorEastAsia" w:eastAsiaTheme="minorEastAsia" w:hAnsiTheme="minorEastAsia" w:cs="宋体" w:hint="eastAsia"/>
                <w:b/>
                <w:sz w:val="24"/>
                <w:lang w:val="en-US"/>
              </w:rPr>
              <w:t>答</w:t>
            </w:r>
            <w:r w:rsidRPr="002977F8">
              <w:rPr>
                <w:rFonts w:asciiTheme="minorEastAsia" w:eastAsiaTheme="minorEastAsia" w:hAnsiTheme="minorEastAsia" w:cs="宋体"/>
                <w:b/>
                <w:sz w:val="24"/>
                <w:lang w:val="en-US"/>
              </w:rPr>
              <w:t>：</w:t>
            </w:r>
            <w:r w:rsidR="002977F8" w:rsidRPr="002977F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公司当前主营业务发展态势良好，主要精力仍集中在主营业务；对于并购持开放态度，重点筛选质地优良、性价比高、未来具备较强业绩爆发力的标的，后续将</w:t>
            </w:r>
            <w:r w:rsidR="002977F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持续</w:t>
            </w:r>
            <w:r w:rsidR="002977F8" w:rsidRPr="002977F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做好</w:t>
            </w:r>
            <w:r w:rsidR="002977F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已收购</w:t>
            </w:r>
            <w:r w:rsidR="002977F8" w:rsidRPr="002977F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标的</w:t>
            </w:r>
            <w:proofErr w:type="gramStart"/>
            <w:r w:rsidR="002977F8" w:rsidRPr="002977F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的</w:t>
            </w:r>
            <w:proofErr w:type="gramEnd"/>
            <w:r w:rsidR="002977F8" w:rsidRPr="002977F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经营管理</w:t>
            </w:r>
            <w:r w:rsidR="002977F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工作</w:t>
            </w:r>
            <w:r w:rsidR="002977F8" w:rsidRPr="002977F8">
              <w:rPr>
                <w:rFonts w:asciiTheme="minorEastAsia" w:eastAsiaTheme="minorEastAsia" w:hAnsiTheme="minorEastAsia" w:cs="宋体" w:hint="eastAsia"/>
                <w:sz w:val="24"/>
                <w:lang w:val="en-US"/>
              </w:rPr>
              <w:t>。</w:t>
            </w:r>
          </w:p>
        </w:tc>
      </w:tr>
      <w:tr w:rsidR="00003B3E" w14:paraId="5E13AAC1" w14:textId="77777777" w:rsidTr="00165A90">
        <w:trPr>
          <w:trHeight w:val="561"/>
          <w:jc w:val="center"/>
        </w:trPr>
        <w:tc>
          <w:tcPr>
            <w:tcW w:w="2122" w:type="dxa"/>
            <w:vAlign w:val="center"/>
          </w:tcPr>
          <w:p w14:paraId="54FDD276" w14:textId="77777777" w:rsidR="00003B3E" w:rsidRDefault="00447126">
            <w:pPr>
              <w:pStyle w:val="TableParagraph"/>
              <w:spacing w:before="1"/>
              <w:ind w:left="107" w:firstLine="723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lastRenderedPageBreak/>
              <w:t>附件清单</w:t>
            </w:r>
          </w:p>
          <w:p w14:paraId="287FDBC6" w14:textId="77777777" w:rsidR="00003B3E" w:rsidRDefault="00447126">
            <w:pPr>
              <w:pStyle w:val="TableParagraph"/>
              <w:spacing w:before="1"/>
              <w:ind w:left="107" w:firstLine="723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（如有）</w:t>
            </w:r>
          </w:p>
        </w:tc>
        <w:tc>
          <w:tcPr>
            <w:tcW w:w="6520" w:type="dxa"/>
            <w:vAlign w:val="center"/>
          </w:tcPr>
          <w:p w14:paraId="4C1F0BC7" w14:textId="77777777" w:rsidR="00003B3E" w:rsidRDefault="00447126" w:rsidP="00FF6D9C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/>
                <w:sz w:val="24"/>
                <w:szCs w:val="24"/>
              </w:rPr>
              <w:t>无</w:t>
            </w:r>
          </w:p>
        </w:tc>
      </w:tr>
      <w:tr w:rsidR="00003B3E" w14:paraId="1ECA9241" w14:textId="77777777" w:rsidTr="00165A90">
        <w:trPr>
          <w:trHeight w:val="558"/>
          <w:jc w:val="center"/>
        </w:trPr>
        <w:tc>
          <w:tcPr>
            <w:tcW w:w="2122" w:type="dxa"/>
            <w:vAlign w:val="center"/>
          </w:tcPr>
          <w:p w14:paraId="338AA9AC" w14:textId="77777777" w:rsidR="00003B3E" w:rsidRDefault="00447126">
            <w:pPr>
              <w:pStyle w:val="TableParagraph"/>
              <w:spacing w:before="1"/>
              <w:ind w:left="107" w:firstLine="723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6520" w:type="dxa"/>
            <w:vAlign w:val="center"/>
          </w:tcPr>
          <w:p w14:paraId="699BF31D" w14:textId="5DD90D36" w:rsidR="00003B3E" w:rsidRDefault="00447126" w:rsidP="00FF6D9C">
            <w:pPr>
              <w:pStyle w:val="TableParagraph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/>
                <w:sz w:val="24"/>
                <w:szCs w:val="24"/>
              </w:rPr>
              <w:t>202</w:t>
            </w:r>
            <w:r w:rsidR="00E92E82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cs="宋体"/>
                <w:sz w:val="24"/>
                <w:szCs w:val="24"/>
              </w:rPr>
              <w:t>年1</w:t>
            </w:r>
            <w:r w:rsidR="002977F8">
              <w:rPr>
                <w:rFonts w:asciiTheme="minorEastAsia" w:eastAsiaTheme="minorEastAsia" w:hAnsiTheme="minorEastAsia" w:cs="宋体"/>
                <w:sz w:val="24"/>
                <w:szCs w:val="24"/>
              </w:rPr>
              <w:t>0</w:t>
            </w:r>
            <w:r>
              <w:rPr>
                <w:rFonts w:asciiTheme="minorEastAsia" w:eastAsiaTheme="minorEastAsia" w:hAnsiTheme="minorEastAsia" w:cs="宋体"/>
                <w:sz w:val="24"/>
                <w:szCs w:val="24"/>
              </w:rPr>
              <w:t>月</w:t>
            </w:r>
            <w:r w:rsidR="002977F8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13</w:t>
            </w: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日</w:t>
            </w:r>
          </w:p>
        </w:tc>
      </w:tr>
    </w:tbl>
    <w:p w14:paraId="5C597E9C" w14:textId="77777777" w:rsidR="00003B3E" w:rsidRDefault="00003B3E">
      <w:pPr>
        <w:snapToGrid w:val="0"/>
        <w:spacing w:beforeLines="50" w:before="156"/>
        <w:jc w:val="right"/>
        <w:rPr>
          <w:rFonts w:ascii="宋体" w:hAnsi="宋体"/>
          <w:sz w:val="24"/>
        </w:rPr>
      </w:pPr>
    </w:p>
    <w:sectPr w:rsidR="00003B3E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7D454" w14:textId="77777777" w:rsidR="007B26EC" w:rsidRDefault="007B26EC">
      <w:r>
        <w:separator/>
      </w:r>
    </w:p>
  </w:endnote>
  <w:endnote w:type="continuationSeparator" w:id="0">
    <w:p w14:paraId="393CF2DB" w14:textId="77777777" w:rsidR="007B26EC" w:rsidRDefault="007B2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DEE89E" w14:textId="77777777" w:rsidR="007B26EC" w:rsidRDefault="007B26EC">
      <w:r>
        <w:separator/>
      </w:r>
    </w:p>
  </w:footnote>
  <w:footnote w:type="continuationSeparator" w:id="0">
    <w:p w14:paraId="0D7CBD20" w14:textId="77777777" w:rsidR="007B26EC" w:rsidRDefault="007B2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AAF452" w14:textId="6BE88BE3" w:rsidR="00003B3E" w:rsidRDefault="00E92E82">
    <w:pPr>
      <w:pStyle w:val="a6"/>
      <w:jc w:val="both"/>
    </w:pPr>
    <w:r>
      <w:rPr>
        <w:rFonts w:hint="eastAsia"/>
      </w:rPr>
      <w:t>江苏振江新能源装备</w:t>
    </w:r>
    <w:r w:rsidR="00447126">
      <w:rPr>
        <w:rFonts w:hint="eastAsia"/>
      </w:rPr>
      <w:t>股份有限公司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7049F6"/>
    <w:multiLevelType w:val="multilevel"/>
    <w:tmpl w:val="5E7049F6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320"/>
    <w:rsid w:val="00002B16"/>
    <w:rsid w:val="00003B3E"/>
    <w:rsid w:val="0002435A"/>
    <w:rsid w:val="00026B99"/>
    <w:rsid w:val="000370C2"/>
    <w:rsid w:val="000376E8"/>
    <w:rsid w:val="000431A1"/>
    <w:rsid w:val="0004404C"/>
    <w:rsid w:val="00044C0D"/>
    <w:rsid w:val="00054E5A"/>
    <w:rsid w:val="00057243"/>
    <w:rsid w:val="0007263F"/>
    <w:rsid w:val="00083E07"/>
    <w:rsid w:val="00092E6C"/>
    <w:rsid w:val="0009690A"/>
    <w:rsid w:val="000A0225"/>
    <w:rsid w:val="000A54A6"/>
    <w:rsid w:val="000A646E"/>
    <w:rsid w:val="000B3A2D"/>
    <w:rsid w:val="000B4E67"/>
    <w:rsid w:val="000C1E71"/>
    <w:rsid w:val="000C7237"/>
    <w:rsid w:val="000D19B2"/>
    <w:rsid w:val="000D5430"/>
    <w:rsid w:val="000E6D48"/>
    <w:rsid w:val="000F1A37"/>
    <w:rsid w:val="00104D93"/>
    <w:rsid w:val="0011446A"/>
    <w:rsid w:val="00145D59"/>
    <w:rsid w:val="00165A90"/>
    <w:rsid w:val="00175840"/>
    <w:rsid w:val="001763FB"/>
    <w:rsid w:val="00190875"/>
    <w:rsid w:val="001A7528"/>
    <w:rsid w:val="001C1578"/>
    <w:rsid w:val="00210E21"/>
    <w:rsid w:val="00212FBF"/>
    <w:rsid w:val="00215B55"/>
    <w:rsid w:val="00234128"/>
    <w:rsid w:val="00242A69"/>
    <w:rsid w:val="00256B07"/>
    <w:rsid w:val="00257E65"/>
    <w:rsid w:val="00267777"/>
    <w:rsid w:val="002763C3"/>
    <w:rsid w:val="002808F8"/>
    <w:rsid w:val="00291B5E"/>
    <w:rsid w:val="00293810"/>
    <w:rsid w:val="002977F8"/>
    <w:rsid w:val="002B44F0"/>
    <w:rsid w:val="002C588A"/>
    <w:rsid w:val="002E24BD"/>
    <w:rsid w:val="00303577"/>
    <w:rsid w:val="00304216"/>
    <w:rsid w:val="00305D3D"/>
    <w:rsid w:val="00311B38"/>
    <w:rsid w:val="00317820"/>
    <w:rsid w:val="00333F14"/>
    <w:rsid w:val="00333FCA"/>
    <w:rsid w:val="00342B1B"/>
    <w:rsid w:val="00343725"/>
    <w:rsid w:val="003462BD"/>
    <w:rsid w:val="00351CF6"/>
    <w:rsid w:val="0037411E"/>
    <w:rsid w:val="003A0B85"/>
    <w:rsid w:val="003A456D"/>
    <w:rsid w:val="003B035C"/>
    <w:rsid w:val="003B6D13"/>
    <w:rsid w:val="003C17FC"/>
    <w:rsid w:val="003C260A"/>
    <w:rsid w:val="003C75FF"/>
    <w:rsid w:val="003E0038"/>
    <w:rsid w:val="003E4874"/>
    <w:rsid w:val="003E56E9"/>
    <w:rsid w:val="003F7F00"/>
    <w:rsid w:val="00413E2F"/>
    <w:rsid w:val="00436E2B"/>
    <w:rsid w:val="00447126"/>
    <w:rsid w:val="00450B26"/>
    <w:rsid w:val="00452882"/>
    <w:rsid w:val="00464DC2"/>
    <w:rsid w:val="004851A3"/>
    <w:rsid w:val="00492D9F"/>
    <w:rsid w:val="00495F23"/>
    <w:rsid w:val="0049699C"/>
    <w:rsid w:val="004A3190"/>
    <w:rsid w:val="004A7BC3"/>
    <w:rsid w:val="004C223B"/>
    <w:rsid w:val="004C3320"/>
    <w:rsid w:val="004D3772"/>
    <w:rsid w:val="004F1550"/>
    <w:rsid w:val="00507B02"/>
    <w:rsid w:val="00524768"/>
    <w:rsid w:val="00540F50"/>
    <w:rsid w:val="005773CA"/>
    <w:rsid w:val="00581E97"/>
    <w:rsid w:val="0059338E"/>
    <w:rsid w:val="005A0F3E"/>
    <w:rsid w:val="005A3513"/>
    <w:rsid w:val="005B4044"/>
    <w:rsid w:val="005C2415"/>
    <w:rsid w:val="005C37DC"/>
    <w:rsid w:val="005D668F"/>
    <w:rsid w:val="005E655E"/>
    <w:rsid w:val="005F7809"/>
    <w:rsid w:val="00604727"/>
    <w:rsid w:val="00612044"/>
    <w:rsid w:val="00620AC6"/>
    <w:rsid w:val="006338D3"/>
    <w:rsid w:val="00667807"/>
    <w:rsid w:val="00680A05"/>
    <w:rsid w:val="006A10D9"/>
    <w:rsid w:val="006A1FBA"/>
    <w:rsid w:val="006C2375"/>
    <w:rsid w:val="006C274D"/>
    <w:rsid w:val="006D6E1F"/>
    <w:rsid w:val="006E212B"/>
    <w:rsid w:val="0071737E"/>
    <w:rsid w:val="00720A1E"/>
    <w:rsid w:val="007236C1"/>
    <w:rsid w:val="00724D57"/>
    <w:rsid w:val="00744D7B"/>
    <w:rsid w:val="007478AF"/>
    <w:rsid w:val="00753F55"/>
    <w:rsid w:val="00765905"/>
    <w:rsid w:val="0077419C"/>
    <w:rsid w:val="00777281"/>
    <w:rsid w:val="00777796"/>
    <w:rsid w:val="007819A8"/>
    <w:rsid w:val="007A0774"/>
    <w:rsid w:val="007A6275"/>
    <w:rsid w:val="007B26EC"/>
    <w:rsid w:val="007C3EE2"/>
    <w:rsid w:val="007D39E3"/>
    <w:rsid w:val="007D3A5E"/>
    <w:rsid w:val="007E0EC4"/>
    <w:rsid w:val="007E606C"/>
    <w:rsid w:val="007F4A73"/>
    <w:rsid w:val="007F5E04"/>
    <w:rsid w:val="00802C75"/>
    <w:rsid w:val="00812A82"/>
    <w:rsid w:val="00834B76"/>
    <w:rsid w:val="00854983"/>
    <w:rsid w:val="008555DF"/>
    <w:rsid w:val="00864C35"/>
    <w:rsid w:val="00891EA4"/>
    <w:rsid w:val="008943C1"/>
    <w:rsid w:val="0089778B"/>
    <w:rsid w:val="008C3F68"/>
    <w:rsid w:val="008C6CC6"/>
    <w:rsid w:val="008E00AA"/>
    <w:rsid w:val="008F65C6"/>
    <w:rsid w:val="008F76B4"/>
    <w:rsid w:val="0090107A"/>
    <w:rsid w:val="00997D17"/>
    <w:rsid w:val="009A2B97"/>
    <w:rsid w:val="009B7B79"/>
    <w:rsid w:val="009D40F2"/>
    <w:rsid w:val="009E757F"/>
    <w:rsid w:val="00A07EC6"/>
    <w:rsid w:val="00A14C71"/>
    <w:rsid w:val="00A32802"/>
    <w:rsid w:val="00A34830"/>
    <w:rsid w:val="00A502F3"/>
    <w:rsid w:val="00A56A4A"/>
    <w:rsid w:val="00A636C5"/>
    <w:rsid w:val="00A6633F"/>
    <w:rsid w:val="00A771D8"/>
    <w:rsid w:val="00A838F6"/>
    <w:rsid w:val="00AA7F9A"/>
    <w:rsid w:val="00AC7DF9"/>
    <w:rsid w:val="00AD4D3B"/>
    <w:rsid w:val="00AD52F2"/>
    <w:rsid w:val="00B04F72"/>
    <w:rsid w:val="00B24891"/>
    <w:rsid w:val="00B26377"/>
    <w:rsid w:val="00B43828"/>
    <w:rsid w:val="00B44592"/>
    <w:rsid w:val="00B44BED"/>
    <w:rsid w:val="00B5763D"/>
    <w:rsid w:val="00B7744C"/>
    <w:rsid w:val="00B8034A"/>
    <w:rsid w:val="00B82D76"/>
    <w:rsid w:val="00BA2C9C"/>
    <w:rsid w:val="00BB1ABA"/>
    <w:rsid w:val="00BB4132"/>
    <w:rsid w:val="00BC4B5D"/>
    <w:rsid w:val="00BD7811"/>
    <w:rsid w:val="00BE7392"/>
    <w:rsid w:val="00C059C3"/>
    <w:rsid w:val="00C115E6"/>
    <w:rsid w:val="00C12FC8"/>
    <w:rsid w:val="00C171BE"/>
    <w:rsid w:val="00C26F3F"/>
    <w:rsid w:val="00C34518"/>
    <w:rsid w:val="00C4371A"/>
    <w:rsid w:val="00C4468E"/>
    <w:rsid w:val="00C54074"/>
    <w:rsid w:val="00C60B4E"/>
    <w:rsid w:val="00C63FC1"/>
    <w:rsid w:val="00C75B52"/>
    <w:rsid w:val="00C818AA"/>
    <w:rsid w:val="00C85888"/>
    <w:rsid w:val="00CB3412"/>
    <w:rsid w:val="00CB4154"/>
    <w:rsid w:val="00CB4C7C"/>
    <w:rsid w:val="00CC11E2"/>
    <w:rsid w:val="00CC15CE"/>
    <w:rsid w:val="00CC37B9"/>
    <w:rsid w:val="00CD0386"/>
    <w:rsid w:val="00CD54D4"/>
    <w:rsid w:val="00CE7463"/>
    <w:rsid w:val="00CF388C"/>
    <w:rsid w:val="00D022B1"/>
    <w:rsid w:val="00D07BD1"/>
    <w:rsid w:val="00D13265"/>
    <w:rsid w:val="00D14AE3"/>
    <w:rsid w:val="00D24265"/>
    <w:rsid w:val="00D27A19"/>
    <w:rsid w:val="00D3462A"/>
    <w:rsid w:val="00D42AEE"/>
    <w:rsid w:val="00D43993"/>
    <w:rsid w:val="00D71737"/>
    <w:rsid w:val="00D72219"/>
    <w:rsid w:val="00D8415F"/>
    <w:rsid w:val="00D951EA"/>
    <w:rsid w:val="00DA03A4"/>
    <w:rsid w:val="00DA409C"/>
    <w:rsid w:val="00DB29CD"/>
    <w:rsid w:val="00DC7525"/>
    <w:rsid w:val="00DD46B6"/>
    <w:rsid w:val="00DE3684"/>
    <w:rsid w:val="00DF1C09"/>
    <w:rsid w:val="00E00F3A"/>
    <w:rsid w:val="00E2512C"/>
    <w:rsid w:val="00E27180"/>
    <w:rsid w:val="00E37EA5"/>
    <w:rsid w:val="00E507F9"/>
    <w:rsid w:val="00E6781A"/>
    <w:rsid w:val="00E73F23"/>
    <w:rsid w:val="00E83926"/>
    <w:rsid w:val="00E92E82"/>
    <w:rsid w:val="00EA5E46"/>
    <w:rsid w:val="00EA66EF"/>
    <w:rsid w:val="00EA712F"/>
    <w:rsid w:val="00EB0E25"/>
    <w:rsid w:val="00ED106F"/>
    <w:rsid w:val="00EE1816"/>
    <w:rsid w:val="00EE6CAD"/>
    <w:rsid w:val="00F04750"/>
    <w:rsid w:val="00F067C6"/>
    <w:rsid w:val="00F1019C"/>
    <w:rsid w:val="00F15D70"/>
    <w:rsid w:val="00F16F73"/>
    <w:rsid w:val="00F309DE"/>
    <w:rsid w:val="00F46EBD"/>
    <w:rsid w:val="00F66D26"/>
    <w:rsid w:val="00F70E0F"/>
    <w:rsid w:val="00F7471B"/>
    <w:rsid w:val="00F74DCE"/>
    <w:rsid w:val="00F76A96"/>
    <w:rsid w:val="00F82C40"/>
    <w:rsid w:val="00FA5771"/>
    <w:rsid w:val="00FA5854"/>
    <w:rsid w:val="00FC07CB"/>
    <w:rsid w:val="00FC6C22"/>
    <w:rsid w:val="00FF6D9C"/>
    <w:rsid w:val="0E945013"/>
    <w:rsid w:val="7CFD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9C6046"/>
  <w15:docId w15:val="{DB0F9A9A-2084-49E2-BA02-8458D8AC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rPr>
      <w:b/>
      <w:bCs/>
    </w:rPr>
  </w:style>
  <w:style w:type="table" w:styleId="a8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paragraph" w:styleId="aa">
    <w:name w:val="List Paragraph"/>
    <w:basedOn w:val="a"/>
    <w:uiPriority w:val="99"/>
    <w:unhideWhenUsed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22"/>
      <w:szCs w:val="22"/>
      <w:lang w:val="zh-CN" w:bidi="zh-CN"/>
    </w:rPr>
  </w:style>
  <w:style w:type="character" w:customStyle="1" w:styleId="Char">
    <w:name w:val="批注文字 Char"/>
    <w:basedOn w:val="a0"/>
    <w:link w:val="a3"/>
    <w:uiPriority w:val="99"/>
    <w:semiHidden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3">
    <w:name w:val="批注主题 Char"/>
    <w:basedOn w:val="Char"/>
    <w:link w:val="a7"/>
    <w:uiPriority w:val="99"/>
    <w:semiHidden/>
    <w:rPr>
      <w:rFonts w:ascii="Times New Roman" w:eastAsia="宋体" w:hAnsi="Times New Roman" w:cs="Times New Roman"/>
      <w:b/>
      <w:bCs/>
      <w:kern w:val="2"/>
      <w:sz w:val="21"/>
      <w:szCs w:val="24"/>
    </w:rPr>
  </w:style>
  <w:style w:type="character" w:styleId="ab">
    <w:name w:val="Hyperlink"/>
    <w:basedOn w:val="a0"/>
    <w:uiPriority w:val="99"/>
    <w:unhideWhenUsed/>
    <w:rsid w:val="003F7F0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F7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4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CB511-0910-4F92-B0ED-3983570CD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4</Pages>
  <Words>413</Words>
  <Characters>2357</Characters>
  <Application>Microsoft Office Word</Application>
  <DocSecurity>0</DocSecurity>
  <Lines>19</Lines>
  <Paragraphs>5</Paragraphs>
  <ScaleCrop>false</ScaleCrop>
  <Company>微软中国</Company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巫健松</cp:lastModifiedBy>
  <cp:revision>19</cp:revision>
  <cp:lastPrinted>2019-03-13T15:52:00Z</cp:lastPrinted>
  <dcterms:created xsi:type="dcterms:W3CDTF">2026-01-07T07:07:00Z</dcterms:created>
  <dcterms:modified xsi:type="dcterms:W3CDTF">2026-10-15T04:42:00Z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2052-12.9.0.24678</vt:lpwstr>
  </property>
  <property fmtid="{D5CDD505-2E9C-101B-9397-08002B2CF9AE}" pid="3" name="ICV">
    <vt:lpwstr>1678DF608A0197C52FC95C69722EF747_43</vt:lpwstr>
  </property>
</Properties>
</file>