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1BEC4">
      <w:pPr>
        <w:jc w:val="center"/>
        <w:rPr>
          <w:rFonts w:hint="eastAsia" w:ascii="黑体" w:hAnsi="黑体" w:eastAsia="黑体"/>
          <w:b/>
          <w:color w:val="FF0000"/>
          <w:sz w:val="36"/>
          <w:szCs w:val="36"/>
        </w:rPr>
      </w:pPr>
      <w:r>
        <w:rPr>
          <w:rFonts w:hint="eastAsia" w:ascii="黑体" w:hAnsi="黑体" w:eastAsia="黑体"/>
          <w:b/>
          <w:color w:val="FF0000"/>
          <w:sz w:val="36"/>
          <w:szCs w:val="36"/>
        </w:rPr>
        <w:t>国投中鲁果汁股份有限公司</w:t>
      </w:r>
    </w:p>
    <w:p w14:paraId="31004DCE">
      <w:pPr>
        <w:jc w:val="center"/>
        <w:rPr>
          <w:rFonts w:hint="eastAsia" w:ascii="黑体" w:hAnsi="黑体" w:eastAsia="黑体"/>
          <w:b/>
          <w:color w:val="FF0000"/>
          <w:sz w:val="36"/>
          <w:szCs w:val="36"/>
        </w:rPr>
      </w:pPr>
      <w:r>
        <w:rPr>
          <w:rFonts w:hint="eastAsia" w:ascii="黑体" w:hAnsi="黑体" w:eastAsia="黑体"/>
          <w:b/>
          <w:color w:val="FF0000"/>
          <w:sz w:val="36"/>
          <w:szCs w:val="36"/>
        </w:rPr>
        <w:t>投资者关系活动记录表</w:t>
      </w:r>
    </w:p>
    <w:p w14:paraId="73B5A130">
      <w:pPr>
        <w:jc w:val="center"/>
        <w:rPr>
          <w:rFonts w:hint="eastAsia" w:ascii="黑体" w:hAnsi="黑体" w:eastAsia="黑体"/>
          <w:b/>
          <w:color w:val="FF0000"/>
          <w:sz w:val="36"/>
          <w:szCs w:val="36"/>
        </w:rPr>
      </w:pPr>
      <w:r>
        <w:rPr>
          <w:rFonts w:hint="eastAsia" w:ascii="黑体" w:hAnsi="黑体" w:eastAsia="黑体"/>
          <w:b/>
          <w:color w:val="FF0000"/>
          <w:sz w:val="36"/>
          <w:szCs w:val="36"/>
        </w:rPr>
        <w:t>（</w:t>
      </w:r>
      <w:r>
        <w:rPr>
          <w:rFonts w:ascii="黑体" w:hAnsi="黑体" w:eastAsia="黑体"/>
          <w:b/>
          <w:color w:val="FF0000"/>
          <w:sz w:val="36"/>
          <w:szCs w:val="36"/>
        </w:rPr>
        <w:t>2026年</w:t>
      </w:r>
      <w:r>
        <w:rPr>
          <w:rFonts w:hint="eastAsia" w:ascii="黑体" w:hAnsi="黑体" w:eastAsia="黑体"/>
          <w:b/>
          <w:color w:val="FF0000"/>
          <w:sz w:val="36"/>
          <w:szCs w:val="36"/>
        </w:rPr>
        <w:t>10</w:t>
      </w:r>
      <w:r>
        <w:rPr>
          <w:rFonts w:ascii="黑体" w:hAnsi="黑体" w:eastAsia="黑体"/>
          <w:b/>
          <w:color w:val="FF0000"/>
          <w:sz w:val="36"/>
          <w:szCs w:val="36"/>
        </w:rPr>
        <w:t>月1</w:t>
      </w:r>
      <w:r>
        <w:rPr>
          <w:rFonts w:hint="eastAsia" w:ascii="黑体" w:hAnsi="黑体" w:eastAsia="黑体"/>
          <w:b/>
          <w:color w:val="FF0000"/>
          <w:sz w:val="36"/>
          <w:szCs w:val="36"/>
        </w:rPr>
        <w:t>5</w:t>
      </w:r>
      <w:r>
        <w:rPr>
          <w:rFonts w:ascii="黑体" w:hAnsi="黑体" w:eastAsia="黑体"/>
          <w:b/>
          <w:color w:val="FF0000"/>
          <w:sz w:val="36"/>
          <w:szCs w:val="36"/>
        </w:rPr>
        <w:t>日）</w:t>
      </w:r>
    </w:p>
    <w:p w14:paraId="19F5A7F9">
      <w:pPr>
        <w:jc w:val="center"/>
        <w:rPr>
          <w:rFonts w:hint="eastAsia" w:ascii="宋体" w:hAnsi="宋体" w:eastAsia="宋体"/>
          <w:b/>
          <w:sz w:val="36"/>
          <w:szCs w:val="36"/>
        </w:rPr>
      </w:pPr>
    </w:p>
    <w:p w14:paraId="0039C6EA">
      <w:pPr>
        <w:jc w:val="center"/>
        <w:rPr>
          <w:rFonts w:hint="eastAsia" w:ascii="宋体" w:hAnsi="宋体" w:eastAsia="宋体"/>
          <w:sz w:val="24"/>
          <w:szCs w:val="24"/>
        </w:rPr>
      </w:pPr>
      <w:r>
        <w:rPr>
          <w:rFonts w:hint="eastAsia" w:ascii="宋体" w:hAnsi="宋体" w:eastAsia="宋体"/>
          <w:sz w:val="24"/>
          <w:szCs w:val="24"/>
        </w:rPr>
        <w:t>股票简称：国投中鲁</w:t>
      </w:r>
      <w:r>
        <w:rPr>
          <w:rFonts w:ascii="宋体" w:hAnsi="宋体" w:eastAsia="宋体"/>
          <w:sz w:val="24"/>
          <w:szCs w:val="24"/>
        </w:rPr>
        <w:tab/>
      </w:r>
      <w:r>
        <w:rPr>
          <w:rFonts w:ascii="宋体" w:hAnsi="宋体" w:eastAsia="宋体"/>
          <w:sz w:val="24"/>
          <w:szCs w:val="24"/>
        </w:rPr>
        <w:tab/>
      </w:r>
      <w:r>
        <w:rPr>
          <w:rFonts w:ascii="宋体" w:hAnsi="宋体" w:eastAsia="宋体"/>
          <w:sz w:val="24"/>
          <w:szCs w:val="24"/>
        </w:rPr>
        <w:tab/>
      </w:r>
      <w:r>
        <w:rPr>
          <w:rFonts w:ascii="宋体" w:hAnsi="宋体" w:eastAsia="宋体"/>
          <w:sz w:val="24"/>
          <w:szCs w:val="24"/>
        </w:rPr>
        <w:t>股票代码：600962</w:t>
      </w:r>
      <w:r>
        <w:rPr>
          <w:rFonts w:ascii="宋体" w:hAnsi="宋体" w:eastAsia="宋体"/>
          <w:sz w:val="24"/>
          <w:szCs w:val="24"/>
        </w:rPr>
        <w:tab/>
      </w:r>
      <w:r>
        <w:rPr>
          <w:rFonts w:ascii="宋体" w:hAnsi="宋体" w:eastAsia="宋体"/>
          <w:sz w:val="24"/>
          <w:szCs w:val="24"/>
        </w:rPr>
        <w:tab/>
      </w:r>
      <w:r>
        <w:rPr>
          <w:rFonts w:ascii="宋体" w:hAnsi="宋体" w:eastAsia="宋体"/>
          <w:sz w:val="24"/>
          <w:szCs w:val="24"/>
        </w:rPr>
        <w:tab/>
      </w:r>
      <w:r>
        <w:rPr>
          <w:rFonts w:ascii="宋体" w:hAnsi="宋体" w:eastAsia="宋体"/>
          <w:sz w:val="24"/>
          <w:szCs w:val="24"/>
        </w:rPr>
        <w:t>编号：202</w:t>
      </w:r>
      <w:r>
        <w:rPr>
          <w:rFonts w:hint="eastAsia" w:ascii="宋体" w:hAnsi="宋体" w:eastAsia="宋体"/>
          <w:sz w:val="24"/>
          <w:szCs w:val="24"/>
        </w:rPr>
        <w:t>6</w:t>
      </w:r>
      <w:r>
        <w:rPr>
          <w:rFonts w:ascii="宋体" w:hAnsi="宋体" w:eastAsia="宋体"/>
          <w:sz w:val="24"/>
          <w:szCs w:val="24"/>
        </w:rPr>
        <w:t>-00</w:t>
      </w:r>
      <w:r>
        <w:rPr>
          <w:rFonts w:hint="eastAsia" w:ascii="宋体" w:hAnsi="宋体" w:eastAsia="宋体"/>
          <w:sz w:val="24"/>
          <w:szCs w:val="24"/>
        </w:rPr>
        <w:t>2</w:t>
      </w:r>
      <w:r>
        <w:rPr>
          <w:rFonts w:ascii="宋体" w:hAnsi="宋体" w:eastAsia="宋体"/>
          <w:sz w:val="24"/>
          <w:szCs w:val="24"/>
        </w:rPr>
        <w:cr/>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6741"/>
      </w:tblGrid>
      <w:tr w14:paraId="3660F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4390AF1D">
            <w:pPr>
              <w:spacing w:line="360" w:lineRule="auto"/>
              <w:jc w:val="left"/>
              <w:rPr>
                <w:rFonts w:hint="eastAsia" w:ascii="宋体" w:hAnsi="宋体" w:eastAsia="宋体"/>
                <w:b/>
                <w:sz w:val="24"/>
                <w:szCs w:val="24"/>
              </w:rPr>
            </w:pPr>
            <w:r>
              <w:rPr>
                <w:rFonts w:ascii="宋体" w:hAnsi="宋体" w:eastAsia="宋体"/>
                <w:b/>
                <w:sz w:val="24"/>
                <w:szCs w:val="24"/>
              </w:rPr>
              <w:t>投资者关系</w:t>
            </w:r>
          </w:p>
          <w:p w14:paraId="209AB68B">
            <w:pPr>
              <w:spacing w:line="360" w:lineRule="auto"/>
              <w:jc w:val="left"/>
              <w:rPr>
                <w:rFonts w:hint="eastAsia" w:ascii="宋体" w:hAnsi="宋体" w:eastAsia="宋体"/>
                <w:b/>
                <w:sz w:val="24"/>
                <w:szCs w:val="24"/>
              </w:rPr>
            </w:pPr>
            <w:r>
              <w:rPr>
                <w:rFonts w:ascii="宋体" w:hAnsi="宋体" w:eastAsia="宋体"/>
                <w:b/>
                <w:sz w:val="24"/>
                <w:szCs w:val="24"/>
              </w:rPr>
              <w:t>活动类别</w:t>
            </w:r>
          </w:p>
        </w:tc>
        <w:tc>
          <w:tcPr>
            <w:tcW w:w="6741" w:type="dxa"/>
          </w:tcPr>
          <w:p w14:paraId="6A59AD8A">
            <w:pPr>
              <w:spacing w:line="360" w:lineRule="auto"/>
              <w:ind w:firstLine="360" w:firstLineChars="150"/>
              <w:rPr>
                <w:rFonts w:hint="eastAsia" w:ascii="宋体" w:hAnsi="宋体" w:eastAsia="宋体"/>
                <w:sz w:val="24"/>
                <w:szCs w:val="24"/>
              </w:rPr>
            </w:pPr>
            <w:r>
              <w:rPr>
                <w:rFonts w:ascii="宋体" w:hAnsi="宋体" w:eastAsia="宋体"/>
                <w:sz w:val="24"/>
                <w:szCs w:val="24"/>
              </w:rPr>
              <w:t>□特定对象调研          □分析师会议</w:t>
            </w:r>
          </w:p>
          <w:p w14:paraId="0D636612">
            <w:pPr>
              <w:spacing w:line="360" w:lineRule="auto"/>
              <w:ind w:firstLine="360" w:firstLineChars="150"/>
              <w:rPr>
                <w:rFonts w:hint="eastAsia" w:ascii="宋体" w:hAnsi="宋体" w:eastAsia="宋体"/>
                <w:sz w:val="24"/>
                <w:szCs w:val="24"/>
              </w:rPr>
            </w:pPr>
            <w:r>
              <w:rPr>
                <w:rFonts w:ascii="宋体" w:hAnsi="宋体" w:eastAsia="宋体"/>
                <w:sz w:val="24"/>
                <w:szCs w:val="24"/>
              </w:rPr>
              <w:t xml:space="preserve">□媒体采访              </w:t>
            </w:r>
            <w:r>
              <w:rPr>
                <w:rFonts w:hint="eastAsia" w:ascii="宋体" w:hAnsi="宋体" w:eastAsia="宋体"/>
                <w:sz w:val="24"/>
                <w:szCs w:val="24"/>
              </w:rPr>
              <w:t>☑</w:t>
            </w:r>
            <w:r>
              <w:rPr>
                <w:rFonts w:ascii="宋体" w:hAnsi="宋体" w:eastAsia="宋体"/>
                <w:sz w:val="24"/>
                <w:szCs w:val="24"/>
              </w:rPr>
              <w:t>业绩说明会</w:t>
            </w:r>
          </w:p>
          <w:p w14:paraId="394F7956">
            <w:pPr>
              <w:spacing w:line="360" w:lineRule="auto"/>
              <w:ind w:firstLine="360" w:firstLineChars="150"/>
              <w:rPr>
                <w:rFonts w:hint="eastAsia" w:ascii="宋体" w:hAnsi="宋体" w:eastAsia="宋体"/>
                <w:sz w:val="24"/>
                <w:szCs w:val="24"/>
              </w:rPr>
            </w:pPr>
            <w:r>
              <w:rPr>
                <w:rFonts w:ascii="宋体" w:hAnsi="宋体" w:eastAsia="宋体"/>
                <w:sz w:val="24"/>
                <w:szCs w:val="24"/>
              </w:rPr>
              <w:t>□新闻发布会            □路演活动</w:t>
            </w:r>
          </w:p>
          <w:p w14:paraId="38EEA5F2">
            <w:pPr>
              <w:spacing w:line="360" w:lineRule="auto"/>
              <w:ind w:firstLine="360" w:firstLineChars="150"/>
              <w:rPr>
                <w:rFonts w:hint="eastAsia" w:ascii="宋体" w:hAnsi="宋体" w:eastAsia="宋体"/>
                <w:sz w:val="24"/>
                <w:szCs w:val="24"/>
              </w:rPr>
            </w:pPr>
            <w:r>
              <w:rPr>
                <w:rFonts w:ascii="宋体" w:hAnsi="宋体" w:eastAsia="宋体"/>
                <w:sz w:val="24"/>
                <w:szCs w:val="24"/>
              </w:rPr>
              <w:t>□现场参观              □其他(请文字说明)</w:t>
            </w:r>
          </w:p>
        </w:tc>
      </w:tr>
      <w:tr w14:paraId="3831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40D3DE13">
            <w:pPr>
              <w:spacing w:line="360" w:lineRule="auto"/>
              <w:rPr>
                <w:rFonts w:hint="eastAsia" w:ascii="宋体" w:hAnsi="宋体" w:eastAsia="宋体"/>
                <w:b/>
                <w:sz w:val="24"/>
                <w:szCs w:val="24"/>
              </w:rPr>
            </w:pPr>
            <w:r>
              <w:rPr>
                <w:rFonts w:ascii="宋体" w:hAnsi="宋体" w:eastAsia="宋体"/>
                <w:b/>
                <w:sz w:val="24"/>
                <w:szCs w:val="24"/>
              </w:rPr>
              <w:t>参与单位</w:t>
            </w:r>
          </w:p>
        </w:tc>
        <w:tc>
          <w:tcPr>
            <w:tcW w:w="6741" w:type="dxa"/>
            <w:vAlign w:val="center"/>
          </w:tcPr>
          <w:p w14:paraId="1AFB5D2A">
            <w:pPr>
              <w:spacing w:line="360" w:lineRule="auto"/>
              <w:rPr>
                <w:rFonts w:hint="eastAsia" w:ascii="宋体" w:hAnsi="宋体" w:eastAsia="宋体"/>
                <w:sz w:val="24"/>
                <w:szCs w:val="24"/>
              </w:rPr>
            </w:pPr>
            <w:r>
              <w:rPr>
                <w:rFonts w:hint="eastAsia" w:ascii="宋体" w:hAnsi="宋体" w:eastAsia="宋体"/>
                <w:sz w:val="24"/>
                <w:szCs w:val="24"/>
              </w:rPr>
              <w:t>无</w:t>
            </w:r>
          </w:p>
        </w:tc>
      </w:tr>
      <w:tr w14:paraId="160DD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6BADE79A">
            <w:pPr>
              <w:spacing w:line="360" w:lineRule="auto"/>
              <w:rPr>
                <w:rFonts w:hint="eastAsia" w:ascii="宋体" w:hAnsi="宋体" w:eastAsia="宋体"/>
                <w:b/>
                <w:sz w:val="24"/>
                <w:szCs w:val="24"/>
              </w:rPr>
            </w:pPr>
            <w:r>
              <w:rPr>
                <w:rFonts w:ascii="宋体" w:hAnsi="宋体" w:eastAsia="宋体"/>
                <w:b/>
                <w:sz w:val="24"/>
                <w:szCs w:val="24"/>
              </w:rPr>
              <w:t>参与时间</w:t>
            </w:r>
          </w:p>
        </w:tc>
        <w:tc>
          <w:tcPr>
            <w:tcW w:w="6741" w:type="dxa"/>
            <w:vAlign w:val="center"/>
          </w:tcPr>
          <w:p w14:paraId="099AE347">
            <w:pPr>
              <w:rPr>
                <w:rFonts w:hint="eastAsia" w:ascii="宋体" w:hAnsi="宋体" w:eastAsia="宋体"/>
                <w:sz w:val="24"/>
                <w:szCs w:val="24"/>
              </w:rPr>
            </w:pPr>
            <w:r>
              <w:rPr>
                <w:rFonts w:ascii="宋体" w:hAnsi="宋体" w:eastAsia="宋体"/>
                <w:sz w:val="24"/>
                <w:szCs w:val="24"/>
              </w:rPr>
              <w:t>2026年</w:t>
            </w:r>
            <w:r>
              <w:rPr>
                <w:rFonts w:hint="eastAsia" w:ascii="宋体" w:hAnsi="宋体" w:eastAsia="宋体"/>
                <w:sz w:val="24"/>
                <w:szCs w:val="24"/>
              </w:rPr>
              <w:t>10</w:t>
            </w:r>
            <w:r>
              <w:rPr>
                <w:rFonts w:ascii="宋体" w:hAnsi="宋体" w:eastAsia="宋体"/>
                <w:sz w:val="24"/>
                <w:szCs w:val="24"/>
              </w:rPr>
              <w:t>月</w:t>
            </w:r>
            <w:r>
              <w:rPr>
                <w:rFonts w:hint="eastAsia" w:ascii="宋体" w:hAnsi="宋体" w:eastAsia="宋体"/>
                <w:sz w:val="24"/>
                <w:szCs w:val="24"/>
              </w:rPr>
              <w:t>15</w:t>
            </w:r>
            <w:r>
              <w:rPr>
                <w:rFonts w:ascii="宋体" w:hAnsi="宋体" w:eastAsia="宋体"/>
                <w:sz w:val="24"/>
                <w:szCs w:val="24"/>
              </w:rPr>
              <w:t>日</w:t>
            </w:r>
            <w:r>
              <w:rPr>
                <w:rFonts w:hint="eastAsia" w:ascii="宋体" w:hAnsi="宋体" w:eastAsia="宋体"/>
                <w:sz w:val="24"/>
                <w:szCs w:val="24"/>
              </w:rPr>
              <w:t>15:00-16:00</w:t>
            </w:r>
          </w:p>
        </w:tc>
      </w:tr>
      <w:tr w14:paraId="3DDA4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2BF0F041">
            <w:pPr>
              <w:spacing w:line="360" w:lineRule="auto"/>
              <w:rPr>
                <w:rFonts w:hint="eastAsia" w:ascii="宋体" w:hAnsi="宋体" w:eastAsia="宋体"/>
                <w:b/>
                <w:sz w:val="24"/>
                <w:szCs w:val="24"/>
              </w:rPr>
            </w:pPr>
            <w:r>
              <w:rPr>
                <w:rFonts w:ascii="宋体" w:hAnsi="宋体" w:eastAsia="宋体"/>
                <w:b/>
                <w:sz w:val="24"/>
                <w:szCs w:val="24"/>
              </w:rPr>
              <w:t>参与地点</w:t>
            </w:r>
          </w:p>
        </w:tc>
        <w:tc>
          <w:tcPr>
            <w:tcW w:w="6741" w:type="dxa"/>
            <w:vAlign w:val="center"/>
          </w:tcPr>
          <w:p w14:paraId="553DC5CE">
            <w:pPr>
              <w:rPr>
                <w:rFonts w:hint="eastAsia" w:ascii="宋体" w:hAnsi="宋体" w:eastAsia="宋体"/>
                <w:sz w:val="24"/>
                <w:szCs w:val="24"/>
              </w:rPr>
            </w:pPr>
            <w:r>
              <w:rPr>
                <w:rFonts w:ascii="宋体" w:hAnsi="宋体" w:eastAsia="宋体"/>
                <w:sz w:val="24"/>
                <w:szCs w:val="24"/>
              </w:rPr>
              <w:t>上证路演中心</w:t>
            </w:r>
          </w:p>
        </w:tc>
      </w:tr>
      <w:tr w14:paraId="09B14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7915B15B">
            <w:pPr>
              <w:spacing w:line="360" w:lineRule="auto"/>
              <w:rPr>
                <w:rFonts w:hint="eastAsia" w:ascii="宋体" w:hAnsi="宋体" w:eastAsia="宋体"/>
                <w:b/>
                <w:sz w:val="24"/>
                <w:szCs w:val="24"/>
              </w:rPr>
            </w:pPr>
            <w:r>
              <w:rPr>
                <w:rFonts w:hint="eastAsia" w:ascii="宋体" w:hAnsi="宋体" w:eastAsia="宋体"/>
                <w:b/>
                <w:sz w:val="24"/>
                <w:szCs w:val="24"/>
              </w:rPr>
              <w:t>参与形式</w:t>
            </w:r>
          </w:p>
        </w:tc>
        <w:tc>
          <w:tcPr>
            <w:tcW w:w="6741" w:type="dxa"/>
          </w:tcPr>
          <w:p w14:paraId="5041DC67">
            <w:pPr>
              <w:spacing w:line="360" w:lineRule="auto"/>
              <w:rPr>
                <w:rFonts w:hint="eastAsia" w:ascii="宋体" w:hAnsi="宋体" w:eastAsia="宋体"/>
                <w:sz w:val="24"/>
                <w:szCs w:val="24"/>
              </w:rPr>
            </w:pPr>
            <w:r>
              <w:rPr>
                <w:rFonts w:hint="eastAsia" w:ascii="宋体" w:hAnsi="宋体" w:eastAsia="宋体"/>
                <w:sz w:val="24"/>
                <w:szCs w:val="24"/>
              </w:rPr>
              <w:t>上证路演中心网络互动</w:t>
            </w:r>
          </w:p>
        </w:tc>
      </w:tr>
      <w:tr w14:paraId="02CBE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721ACB31">
            <w:pPr>
              <w:spacing w:line="360" w:lineRule="auto"/>
              <w:rPr>
                <w:rFonts w:hint="eastAsia" w:ascii="宋体" w:hAnsi="宋体" w:eastAsia="宋体"/>
                <w:b/>
                <w:sz w:val="24"/>
                <w:szCs w:val="24"/>
              </w:rPr>
            </w:pPr>
            <w:r>
              <w:rPr>
                <w:rFonts w:ascii="宋体" w:hAnsi="宋体" w:eastAsia="宋体"/>
                <w:b/>
                <w:sz w:val="24"/>
                <w:szCs w:val="24"/>
              </w:rPr>
              <w:t>公司接待人员姓名</w:t>
            </w:r>
          </w:p>
        </w:tc>
        <w:tc>
          <w:tcPr>
            <w:tcW w:w="6741" w:type="dxa"/>
          </w:tcPr>
          <w:p w14:paraId="20C49244">
            <w:pPr>
              <w:spacing w:line="360" w:lineRule="auto"/>
              <w:rPr>
                <w:rFonts w:hint="eastAsia" w:ascii="宋体" w:hAnsi="宋体" w:eastAsia="宋体"/>
                <w:sz w:val="24"/>
                <w:szCs w:val="24"/>
              </w:rPr>
            </w:pPr>
            <w:r>
              <w:rPr>
                <w:rFonts w:hint="eastAsia" w:ascii="宋体" w:hAnsi="宋体" w:eastAsia="宋体"/>
                <w:sz w:val="24"/>
                <w:szCs w:val="24"/>
              </w:rPr>
              <w:t>董事长：夏连鲲先生</w:t>
            </w:r>
          </w:p>
          <w:p w14:paraId="302C0B7A">
            <w:pPr>
              <w:spacing w:line="360" w:lineRule="auto"/>
              <w:rPr>
                <w:rFonts w:hint="eastAsia" w:ascii="宋体" w:hAnsi="宋体" w:eastAsia="宋体"/>
                <w:sz w:val="24"/>
                <w:szCs w:val="24"/>
              </w:rPr>
            </w:pPr>
            <w:r>
              <w:rPr>
                <w:rFonts w:hint="eastAsia" w:ascii="宋体" w:hAnsi="宋体" w:eastAsia="宋体"/>
                <w:sz w:val="24"/>
                <w:szCs w:val="24"/>
              </w:rPr>
              <w:t>副总经理、董事会秘书：席京先生</w:t>
            </w:r>
          </w:p>
          <w:p w14:paraId="24C119D1">
            <w:pPr>
              <w:spacing w:line="360" w:lineRule="auto"/>
              <w:rPr>
                <w:rFonts w:hint="eastAsia" w:ascii="宋体" w:hAnsi="宋体" w:eastAsia="宋体"/>
                <w:sz w:val="24"/>
                <w:szCs w:val="24"/>
              </w:rPr>
            </w:pPr>
            <w:r>
              <w:rPr>
                <w:rFonts w:hint="eastAsia" w:ascii="宋体" w:hAnsi="宋体" w:eastAsia="宋体"/>
                <w:sz w:val="24"/>
                <w:szCs w:val="24"/>
              </w:rPr>
              <w:t>财务总监：张松先生</w:t>
            </w:r>
          </w:p>
          <w:p w14:paraId="1F08403E">
            <w:pPr>
              <w:spacing w:line="360" w:lineRule="auto"/>
              <w:rPr>
                <w:rFonts w:hint="eastAsia" w:ascii="宋体" w:hAnsi="宋体" w:eastAsia="宋体"/>
                <w:sz w:val="24"/>
                <w:szCs w:val="24"/>
              </w:rPr>
            </w:pPr>
            <w:r>
              <w:rPr>
                <w:rFonts w:hint="eastAsia" w:ascii="宋体" w:hAnsi="宋体" w:eastAsia="宋体"/>
                <w:sz w:val="24"/>
                <w:szCs w:val="24"/>
              </w:rPr>
              <w:t>副总经理：王炜先生</w:t>
            </w:r>
          </w:p>
          <w:p w14:paraId="1A9551C8">
            <w:pPr>
              <w:spacing w:line="360" w:lineRule="auto"/>
              <w:rPr>
                <w:rFonts w:hint="eastAsia" w:ascii="宋体" w:hAnsi="宋体" w:eastAsia="宋体"/>
                <w:sz w:val="24"/>
                <w:szCs w:val="24"/>
              </w:rPr>
            </w:pPr>
            <w:r>
              <w:rPr>
                <w:rFonts w:hint="eastAsia" w:ascii="宋体" w:hAnsi="宋体" w:eastAsia="宋体"/>
                <w:sz w:val="24"/>
                <w:szCs w:val="24"/>
              </w:rPr>
              <w:t>独立董事：李玲女士</w:t>
            </w:r>
          </w:p>
          <w:p w14:paraId="49CE1A18">
            <w:pPr>
              <w:rPr>
                <w:rFonts w:hint="eastAsia" w:ascii="等线" w:hAnsi="等线" w:eastAsia="等线"/>
                <w:szCs w:val="21"/>
              </w:rPr>
            </w:pPr>
            <w:r>
              <w:rPr>
                <w:rFonts w:hint="eastAsia" w:ascii="宋体" w:hAnsi="宋体" w:eastAsia="宋体"/>
                <w:sz w:val="24"/>
                <w:szCs w:val="24"/>
              </w:rPr>
              <w:t>国投中鲁果汁事业部副总经理：刘玉先生</w:t>
            </w:r>
          </w:p>
        </w:tc>
      </w:tr>
      <w:tr w14:paraId="5853D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62E0F58F">
            <w:pPr>
              <w:spacing w:line="360" w:lineRule="auto"/>
              <w:rPr>
                <w:rFonts w:hint="eastAsia" w:ascii="宋体" w:hAnsi="宋体" w:eastAsia="宋体"/>
                <w:b/>
                <w:sz w:val="24"/>
                <w:szCs w:val="24"/>
                <w:lang w:eastAsia="zh"/>
                <w:woUserID w:val="1"/>
              </w:rPr>
            </w:pPr>
            <w:r>
              <w:rPr>
                <w:rFonts w:ascii="宋体" w:hAnsi="宋体" w:eastAsia="宋体"/>
                <w:b/>
                <w:sz w:val="24"/>
                <w:szCs w:val="24"/>
              </w:rPr>
              <w:t>投资者关系活动主要内容介绍</w:t>
            </w:r>
            <w:bookmarkStart w:id="0" w:name="_GoBack"/>
            <w:bookmarkEnd w:id="0"/>
          </w:p>
        </w:tc>
        <w:tc>
          <w:tcPr>
            <w:tcW w:w="6741" w:type="dxa"/>
          </w:tcPr>
          <w:p w14:paraId="50E09642">
            <w:pPr>
              <w:spacing w:line="360" w:lineRule="auto"/>
              <w:ind w:firstLine="480" w:firstLineChars="200"/>
              <w:rPr>
                <w:rFonts w:hint="eastAsia" w:ascii="宋体" w:hAnsi="宋体" w:eastAsia="宋体" w:cs="宋体"/>
                <w:b/>
                <w:bCs/>
                <w:sz w:val="24"/>
                <w:szCs w:val="24"/>
                <w:lang w:bidi="ar"/>
                <w:woUserID w:val="1"/>
              </w:rPr>
            </w:pPr>
            <w:r>
              <w:rPr>
                <w:rFonts w:hint="eastAsia" w:ascii="宋体" w:hAnsi="宋体" w:eastAsia="宋体" w:cs="宋体"/>
                <w:b/>
                <w:bCs/>
                <w:sz w:val="24"/>
                <w:szCs w:val="24"/>
                <w:lang w:bidi="ar"/>
                <w:woUserID w:val="1"/>
              </w:rPr>
              <w:t>问题1：电子院的业绩承诺是否已完成</w:t>
            </w:r>
          </w:p>
          <w:p w14:paraId="52F15058">
            <w:pPr>
              <w:spacing w:line="360" w:lineRule="auto"/>
              <w:ind w:firstLine="480" w:firstLineChars="200"/>
              <w:rPr>
                <w:rFonts w:hint="eastAsia" w:ascii="宋体" w:hAnsi="宋体" w:eastAsia="宋体" w:cs="宋体"/>
                <w:sz w:val="24"/>
                <w:szCs w:val="24"/>
                <w:lang w:bidi="ar"/>
              </w:rPr>
            </w:pPr>
            <w:r>
              <w:rPr>
                <w:rFonts w:hint="eastAsia" w:ascii="宋体" w:hAnsi="宋体" w:eastAsia="宋体" w:cs="宋体"/>
                <w:sz w:val="24"/>
                <w:szCs w:val="24"/>
                <w:lang w:bidi="ar"/>
              </w:rPr>
              <w:t>答:</w:t>
            </w:r>
            <w:r>
              <w:rPr>
                <w:rFonts w:hint="eastAsia" w:ascii="宋体" w:hAnsi="宋体" w:eastAsia="宋体" w:cs="宋体"/>
                <w:sz w:val="24"/>
                <w:szCs w:val="24"/>
                <w:lang w:bidi="ar"/>
                <w:woUserID w:val="1"/>
              </w:rPr>
              <w:t>尊敬的投资者，您好！公司管理层始终致力于提升整体经营质量与盈利能力。目前，公司各项生产经营活动均有序、有效开展。有关具体业绩实现情况，公司将严格按照监管规定，及时履行相关信息披露义务，请关注公司后续公告。感谢您的关注。</w:t>
            </w:r>
          </w:p>
          <w:p w14:paraId="767A9931">
            <w:pPr>
              <w:spacing w:line="360" w:lineRule="auto"/>
              <w:ind w:firstLine="480" w:firstLineChars="200"/>
              <w:rPr>
                <w:rFonts w:hint="eastAsia" w:ascii="宋体" w:hAnsi="宋体" w:eastAsia="宋体" w:cs="宋体"/>
                <w:b/>
                <w:bCs/>
                <w:sz w:val="24"/>
                <w:szCs w:val="24"/>
                <w:lang w:bidi="ar"/>
                <w:woUserID w:val="1"/>
              </w:rPr>
            </w:pPr>
            <w:r>
              <w:rPr>
                <w:rFonts w:hint="eastAsia" w:ascii="宋体" w:hAnsi="宋体" w:eastAsia="宋体" w:cs="宋体"/>
                <w:b/>
                <w:bCs/>
                <w:sz w:val="24"/>
                <w:szCs w:val="24"/>
                <w:lang w:bidi="ar"/>
                <w:woUserID w:val="1"/>
              </w:rPr>
              <w:t>问题2：公司的利润下跌远高于营收，是什么原因造成了利润的急跌，公司采取了哪些措施止跌</w:t>
            </w:r>
          </w:p>
          <w:p w14:paraId="76F48DE5">
            <w:pPr>
              <w:spacing w:line="360" w:lineRule="auto"/>
              <w:ind w:firstLine="480" w:firstLineChars="200"/>
              <w:rPr>
                <w:rFonts w:hint="eastAsia" w:ascii="宋体" w:hAnsi="宋体" w:eastAsia="宋体" w:cs="宋体"/>
                <w:sz w:val="24"/>
                <w:szCs w:val="24"/>
                <w:lang w:bidi="ar"/>
              </w:rPr>
            </w:pPr>
            <w:r>
              <w:rPr>
                <w:rFonts w:hint="eastAsia" w:ascii="宋体" w:hAnsi="宋体" w:eastAsia="宋体" w:cs="宋体"/>
                <w:sz w:val="24"/>
                <w:szCs w:val="24"/>
                <w:lang w:bidi="ar"/>
              </w:rPr>
              <w:t>答：</w:t>
            </w:r>
            <w:r>
              <w:rPr>
                <w:rFonts w:hint="eastAsia" w:ascii="宋体" w:hAnsi="宋体" w:eastAsia="宋体" w:cs="宋体"/>
                <w:sz w:val="24"/>
                <w:szCs w:val="24"/>
                <w:lang w:bidi="ar"/>
                <w:woUserID w:val="1"/>
              </w:rPr>
              <w:t>尊敬的投资者，您好！公司利润下跌远高于营收主要受以下因素影响：国际市场需求走弱，主要产品价格下行，海运费上涨，公司出口占比较大，人民币对美元快速升值下汇兑净损益同比由盈利转为损失等。目前，公司正积极采取多元措施提升盈利能力：一是强化产销协同，优化产品结构、稳价保利；二是严控费用支出，压降非刚性非必要事项；三是继续开展美元远期结售汇，进行价格锁定，减少汇兑风险。感谢您的关注。</w:t>
            </w:r>
          </w:p>
          <w:p w14:paraId="31084CB0">
            <w:pPr>
              <w:spacing w:line="360" w:lineRule="auto"/>
              <w:ind w:firstLine="480" w:firstLineChars="200"/>
              <w:rPr>
                <w:rFonts w:hint="eastAsia" w:ascii="宋体" w:hAnsi="宋体" w:eastAsia="宋体" w:cs="宋体"/>
                <w:b/>
                <w:bCs/>
                <w:sz w:val="24"/>
                <w:szCs w:val="24"/>
                <w:lang w:bidi="ar"/>
                <w:woUserID w:val="1"/>
              </w:rPr>
            </w:pPr>
            <w:r>
              <w:rPr>
                <w:rFonts w:hint="eastAsia" w:ascii="宋体" w:hAnsi="宋体" w:eastAsia="宋体" w:cs="宋体"/>
                <w:b/>
                <w:bCs/>
                <w:sz w:val="24"/>
                <w:szCs w:val="24"/>
                <w:lang w:bidi="ar"/>
                <w:woUserID w:val="1"/>
              </w:rPr>
              <w:t>问题</w:t>
            </w:r>
            <w:r>
              <w:rPr>
                <w:rFonts w:hint="eastAsia" w:ascii="宋体" w:hAnsi="宋体" w:eastAsia="宋体" w:cs="宋体"/>
                <w:b/>
                <w:bCs/>
                <w:sz w:val="24"/>
                <w:szCs w:val="24"/>
                <w:lang w:eastAsia="zh" w:bidi="ar"/>
                <w:woUserID w:val="1"/>
              </w:rPr>
              <w:t>3</w:t>
            </w:r>
            <w:r>
              <w:rPr>
                <w:rFonts w:hint="eastAsia" w:ascii="宋体" w:hAnsi="宋体" w:eastAsia="宋体" w:cs="宋体"/>
                <w:b/>
                <w:bCs/>
                <w:sz w:val="24"/>
                <w:szCs w:val="24"/>
                <w:lang w:bidi="ar"/>
                <w:woUserID w:val="1"/>
              </w:rPr>
              <w:t>：长鑫存储、长江存储等扩产与贵公司有订单合作吗，订单分别有多少呢？</w:t>
            </w:r>
          </w:p>
          <w:p w14:paraId="23E7AD43">
            <w:pPr>
              <w:spacing w:line="360" w:lineRule="auto"/>
              <w:ind w:firstLine="480" w:firstLineChars="200"/>
              <w:rPr>
                <w:rFonts w:hint="eastAsia" w:ascii="宋体" w:hAnsi="宋体" w:eastAsia="宋体" w:cs="宋体"/>
                <w:sz w:val="24"/>
                <w:szCs w:val="24"/>
                <w:lang w:bidi="ar"/>
                <w:woUserID w:val="1"/>
              </w:rPr>
            </w:pPr>
            <w:r>
              <w:rPr>
                <w:rFonts w:hint="eastAsia" w:ascii="宋体" w:hAnsi="宋体" w:eastAsia="宋体" w:cs="宋体"/>
                <w:sz w:val="24"/>
                <w:szCs w:val="24"/>
                <w:lang w:bidi="ar"/>
                <w:woUserID w:val="1"/>
              </w:rPr>
              <w:t>答：尊敬的投资者，您好！电子院长期深耕电子信息产业，业务覆盖半导体、新型显示及其他相关领域，与行业内主要客户建立了稳定的合作关系。具体情况请参见公司在上海证券交易所网站及指定信息披露媒体发布的重组报告书及后续相关公告。公司将持续依法依规履行信息披露义务，切实保障投资者合法权益。感谢您的关注，谢谢。</w:t>
            </w:r>
          </w:p>
          <w:p w14:paraId="7F8DFEF7">
            <w:pPr>
              <w:spacing w:line="360" w:lineRule="auto"/>
              <w:ind w:firstLine="480" w:firstLineChars="200"/>
              <w:rPr>
                <w:rFonts w:hint="eastAsia" w:ascii="宋体" w:hAnsi="宋体" w:eastAsia="宋体" w:cs="宋体"/>
                <w:b/>
                <w:bCs/>
                <w:sz w:val="24"/>
                <w:szCs w:val="24"/>
                <w:lang w:eastAsia="zh" w:bidi="ar"/>
                <w:woUserID w:val="1"/>
              </w:rPr>
            </w:pPr>
            <w:r>
              <w:rPr>
                <w:rFonts w:hint="eastAsia" w:ascii="宋体" w:hAnsi="宋体" w:eastAsia="宋体" w:cs="宋体"/>
                <w:b/>
                <w:bCs/>
                <w:sz w:val="24"/>
                <w:szCs w:val="24"/>
                <w:lang w:bidi="ar"/>
                <w:woUserID w:val="1"/>
              </w:rPr>
              <w:t>问题</w:t>
            </w:r>
            <w:r>
              <w:rPr>
                <w:rFonts w:hint="eastAsia" w:ascii="宋体" w:hAnsi="宋体" w:eastAsia="宋体" w:cs="宋体"/>
                <w:b/>
                <w:bCs/>
                <w:sz w:val="24"/>
                <w:szCs w:val="24"/>
                <w:lang w:eastAsia="zh" w:bidi="ar"/>
                <w:woUserID w:val="1"/>
              </w:rPr>
              <w:t>4</w:t>
            </w:r>
            <w:r>
              <w:rPr>
                <w:rFonts w:hint="eastAsia" w:ascii="宋体" w:hAnsi="宋体" w:eastAsia="宋体" w:cs="宋体"/>
                <w:b/>
                <w:bCs/>
                <w:sz w:val="24"/>
                <w:szCs w:val="24"/>
                <w:lang w:bidi="ar"/>
                <w:woUserID w:val="1"/>
              </w:rPr>
              <w:t>：</w:t>
            </w:r>
            <w:r>
              <w:rPr>
                <w:rFonts w:hint="eastAsia" w:ascii="宋体" w:hAnsi="宋体" w:eastAsia="宋体" w:cs="宋体"/>
                <w:b/>
                <w:bCs/>
                <w:sz w:val="24"/>
                <w:szCs w:val="24"/>
                <w:lang w:eastAsia="zh" w:bidi="ar"/>
                <w:woUserID w:val="1"/>
              </w:rPr>
              <w:t>请问贵公司电子院目前在手订单有多少？</w:t>
            </w:r>
          </w:p>
          <w:p w14:paraId="44103707">
            <w:pPr>
              <w:spacing w:line="360" w:lineRule="auto"/>
              <w:ind w:firstLine="480" w:firstLineChars="200"/>
              <w:rPr>
                <w:rFonts w:hint="eastAsia" w:ascii="宋体" w:hAnsi="宋体" w:eastAsia="宋体" w:cs="宋体"/>
                <w:sz w:val="24"/>
                <w:szCs w:val="24"/>
                <w:lang w:eastAsia="zh" w:bidi="ar"/>
                <w:woUserID w:val="1"/>
              </w:rPr>
            </w:pPr>
            <w:r>
              <w:rPr>
                <w:rFonts w:hint="eastAsia" w:ascii="宋体" w:hAnsi="宋体" w:eastAsia="宋体" w:cs="宋体"/>
                <w:sz w:val="24"/>
                <w:szCs w:val="24"/>
                <w:lang w:bidi="ar"/>
                <w:woUserID w:val="1"/>
              </w:rPr>
              <w:t>答：</w:t>
            </w:r>
            <w:r>
              <w:rPr>
                <w:rFonts w:hint="eastAsia" w:ascii="宋体" w:hAnsi="宋体" w:eastAsia="宋体" w:cs="宋体"/>
                <w:sz w:val="24"/>
                <w:szCs w:val="24"/>
                <w:lang w:eastAsia="zh" w:bidi="ar"/>
                <w:woUserID w:val="1"/>
              </w:rPr>
              <w:t>尊敬的投资者，您好！2026年1-6月，电子院已对外签约/已中标待签的合同金额为62.38亿元，详情请参见公司在上海证券交易所网站及指定信息披露媒体发布的重组报告书。公司将持续依法依规履行信息披露义务，切实保障投资者合法权益。感谢您的关注，谢谢。</w:t>
            </w:r>
          </w:p>
          <w:p w14:paraId="1643F33C">
            <w:pPr>
              <w:spacing w:line="360" w:lineRule="auto"/>
              <w:ind w:firstLine="480" w:firstLineChars="200"/>
              <w:rPr>
                <w:rFonts w:hint="eastAsia" w:ascii="宋体" w:hAnsi="宋体" w:eastAsia="宋体" w:cs="宋体"/>
                <w:b/>
                <w:bCs/>
                <w:sz w:val="24"/>
                <w:szCs w:val="24"/>
                <w:lang w:eastAsia="zh" w:bidi="ar"/>
                <w:woUserID w:val="1"/>
              </w:rPr>
            </w:pPr>
            <w:r>
              <w:rPr>
                <w:rFonts w:hint="eastAsia" w:ascii="宋体" w:hAnsi="宋体" w:eastAsia="宋体" w:cs="宋体"/>
                <w:b/>
                <w:bCs/>
                <w:sz w:val="24"/>
                <w:szCs w:val="24"/>
                <w:lang w:bidi="ar"/>
                <w:woUserID w:val="1"/>
              </w:rPr>
              <w:t>问题</w:t>
            </w:r>
            <w:r>
              <w:rPr>
                <w:rFonts w:hint="eastAsia" w:ascii="宋体" w:hAnsi="宋体" w:eastAsia="宋体" w:cs="宋体"/>
                <w:b/>
                <w:bCs/>
                <w:sz w:val="24"/>
                <w:szCs w:val="24"/>
                <w:lang w:eastAsia="zh" w:bidi="ar"/>
                <w:woUserID w:val="1"/>
              </w:rPr>
              <w:t>5</w:t>
            </w:r>
            <w:r>
              <w:rPr>
                <w:rFonts w:hint="eastAsia" w:ascii="宋体" w:hAnsi="宋体" w:eastAsia="宋体" w:cs="宋体"/>
                <w:b/>
                <w:bCs/>
                <w:sz w:val="24"/>
                <w:szCs w:val="24"/>
                <w:lang w:bidi="ar"/>
                <w:woUserID w:val="1"/>
              </w:rPr>
              <w:t>：</w:t>
            </w:r>
            <w:r>
              <w:rPr>
                <w:rFonts w:hint="eastAsia" w:ascii="宋体" w:hAnsi="宋体" w:eastAsia="宋体" w:cs="宋体"/>
                <w:b/>
                <w:bCs/>
                <w:sz w:val="24"/>
                <w:szCs w:val="24"/>
                <w:lang w:eastAsia="zh" w:bidi="ar"/>
                <w:woUserID w:val="1"/>
              </w:rPr>
              <w:t>公司提到具备多元经营的基础，在多元经营上有哪些规划</w:t>
            </w:r>
          </w:p>
          <w:p w14:paraId="01D8C4CE">
            <w:pPr>
              <w:spacing w:line="360" w:lineRule="auto"/>
              <w:ind w:firstLine="480" w:firstLineChars="200"/>
              <w:rPr>
                <w:rFonts w:hint="eastAsia" w:ascii="宋体" w:hAnsi="宋体" w:eastAsia="宋体" w:cs="宋体"/>
                <w:sz w:val="24"/>
                <w:szCs w:val="24"/>
                <w:lang w:eastAsia="zh" w:bidi="ar"/>
                <w:woUserID w:val="1"/>
              </w:rPr>
            </w:pPr>
            <w:r>
              <w:rPr>
                <w:rFonts w:hint="eastAsia" w:ascii="宋体" w:hAnsi="宋体" w:eastAsia="宋体" w:cs="宋体"/>
                <w:sz w:val="24"/>
                <w:szCs w:val="24"/>
                <w:lang w:bidi="ar"/>
                <w:woUserID w:val="1"/>
              </w:rPr>
              <w:t>答：</w:t>
            </w:r>
            <w:r>
              <w:rPr>
                <w:rFonts w:hint="eastAsia" w:ascii="宋体" w:hAnsi="宋体" w:eastAsia="宋体" w:cs="宋体"/>
                <w:sz w:val="24"/>
                <w:szCs w:val="24"/>
                <w:lang w:eastAsia="zh" w:bidi="ar"/>
                <w:woUserID w:val="1"/>
              </w:rPr>
              <w:t>尊敬的投资者，您好！本次交易完成后，公司将在原主营业务基础上增加电子信息产业及其他相关领域业务，形成电子信息产业专业服务和浓缩果蔬汁（浆）业务的“双主业”格局。两项业务之间将维持业务经营和管理的相对独立，各自业务对应的研发、生产、销售模式基本维持不变，并建立良好的内部沟通交流机制，推动各业务之间的协同发展。感谢您的关注。</w:t>
            </w:r>
          </w:p>
          <w:p w14:paraId="5E0E7EA4">
            <w:pPr>
              <w:spacing w:line="360" w:lineRule="auto"/>
              <w:ind w:firstLine="480" w:firstLineChars="200"/>
              <w:rPr>
                <w:rFonts w:hint="eastAsia" w:ascii="宋体" w:hAnsi="宋体" w:eastAsia="宋体" w:cs="宋体"/>
                <w:b/>
                <w:bCs/>
                <w:sz w:val="24"/>
                <w:szCs w:val="24"/>
                <w:lang w:eastAsia="zh" w:bidi="ar"/>
                <w:woUserID w:val="1"/>
              </w:rPr>
            </w:pPr>
            <w:r>
              <w:rPr>
                <w:rFonts w:hint="eastAsia" w:ascii="宋体" w:hAnsi="宋体" w:eastAsia="宋体" w:cs="宋体"/>
                <w:b/>
                <w:bCs/>
                <w:sz w:val="24"/>
                <w:szCs w:val="24"/>
                <w:lang w:bidi="ar"/>
                <w:woUserID w:val="1"/>
              </w:rPr>
              <w:t>问题</w:t>
            </w:r>
            <w:r>
              <w:rPr>
                <w:rFonts w:hint="eastAsia" w:ascii="宋体" w:hAnsi="宋体" w:eastAsia="宋体" w:cs="宋体"/>
                <w:b/>
                <w:bCs/>
                <w:sz w:val="24"/>
                <w:szCs w:val="24"/>
                <w:lang w:eastAsia="zh" w:bidi="ar"/>
                <w:woUserID w:val="1"/>
              </w:rPr>
              <w:t>6</w:t>
            </w:r>
            <w:r>
              <w:rPr>
                <w:rFonts w:hint="eastAsia" w:ascii="宋体" w:hAnsi="宋体" w:eastAsia="宋体" w:cs="宋体"/>
                <w:b/>
                <w:bCs/>
                <w:sz w:val="24"/>
                <w:szCs w:val="24"/>
                <w:lang w:bidi="ar"/>
                <w:woUserID w:val="1"/>
              </w:rPr>
              <w:t>：</w:t>
            </w:r>
            <w:r>
              <w:rPr>
                <w:rFonts w:hint="eastAsia" w:ascii="宋体" w:hAnsi="宋体" w:eastAsia="宋体" w:cs="宋体"/>
                <w:b/>
                <w:bCs/>
                <w:sz w:val="24"/>
                <w:szCs w:val="24"/>
                <w:lang w:eastAsia="zh" w:bidi="ar"/>
                <w:woUserID w:val="1"/>
              </w:rPr>
              <w:t>电子院今年的业绩承诺是否可以完成，第三季度财务报表是否会合并</w:t>
            </w:r>
          </w:p>
          <w:p w14:paraId="2E00709E">
            <w:pPr>
              <w:spacing w:line="360" w:lineRule="auto"/>
              <w:ind w:firstLine="480" w:firstLineChars="200"/>
              <w:rPr>
                <w:rFonts w:hint="eastAsia" w:ascii="宋体" w:hAnsi="宋体" w:eastAsia="宋体" w:cs="宋体"/>
                <w:sz w:val="24"/>
                <w:szCs w:val="24"/>
                <w:lang w:eastAsia="zh" w:bidi="ar"/>
                <w:woUserID w:val="1"/>
              </w:rPr>
            </w:pPr>
            <w:r>
              <w:rPr>
                <w:rFonts w:hint="eastAsia" w:ascii="宋体" w:hAnsi="宋体" w:eastAsia="宋体" w:cs="宋体"/>
                <w:sz w:val="24"/>
                <w:szCs w:val="24"/>
                <w:lang w:bidi="ar"/>
                <w:woUserID w:val="1"/>
              </w:rPr>
              <w:t>答：</w:t>
            </w:r>
            <w:r>
              <w:rPr>
                <w:rFonts w:hint="eastAsia" w:ascii="宋体" w:hAnsi="宋体" w:eastAsia="宋体" w:cs="宋体"/>
                <w:sz w:val="24"/>
                <w:szCs w:val="24"/>
                <w:lang w:eastAsia="zh" w:bidi="ar"/>
                <w:woUserID w:val="1"/>
              </w:rPr>
              <w:t>尊敬的投资者，您好！公司管理层始终致力于提升整体经营质量与盈利能力。目前，公司各项生产经营活动均有序、有效开展。重大资产重组相关标的资产已于2026年9月份完成交割， 有关具体业绩实现情况，公司将严格按照监管规定，及时履行相关信息披露义务。感谢您的关注。</w:t>
            </w:r>
          </w:p>
          <w:p w14:paraId="2033DB83">
            <w:pPr>
              <w:spacing w:line="360" w:lineRule="auto"/>
              <w:ind w:firstLine="480" w:firstLineChars="200"/>
              <w:rPr>
                <w:rFonts w:hint="eastAsia" w:ascii="宋体" w:hAnsi="宋体" w:eastAsia="宋体" w:cs="宋体"/>
                <w:b/>
                <w:bCs/>
                <w:sz w:val="24"/>
                <w:szCs w:val="24"/>
                <w:lang w:bidi="ar"/>
                <w:woUserID w:val="1"/>
              </w:rPr>
            </w:pPr>
            <w:r>
              <w:rPr>
                <w:rFonts w:hint="eastAsia" w:ascii="宋体" w:hAnsi="宋体" w:eastAsia="宋体" w:cs="宋体"/>
                <w:b/>
                <w:bCs/>
                <w:sz w:val="24"/>
                <w:szCs w:val="24"/>
                <w:lang w:bidi="ar"/>
                <w:woUserID w:val="1"/>
              </w:rPr>
              <w:t>问题</w:t>
            </w:r>
            <w:r>
              <w:rPr>
                <w:rFonts w:hint="eastAsia" w:ascii="宋体" w:hAnsi="宋体" w:eastAsia="宋体" w:cs="宋体"/>
                <w:b/>
                <w:bCs/>
                <w:sz w:val="24"/>
                <w:szCs w:val="24"/>
                <w:lang w:eastAsia="zh" w:bidi="ar"/>
                <w:woUserID w:val="1"/>
              </w:rPr>
              <w:t>7</w:t>
            </w:r>
            <w:r>
              <w:rPr>
                <w:rFonts w:hint="eastAsia" w:ascii="宋体" w:hAnsi="宋体" w:eastAsia="宋体" w:cs="宋体"/>
                <w:b/>
                <w:bCs/>
                <w:sz w:val="24"/>
                <w:szCs w:val="24"/>
                <w:lang w:bidi="ar"/>
                <w:woUserID w:val="1"/>
              </w:rPr>
              <w:t>：配套融资的时间规划、定价基准日预计什么时候落地</w:t>
            </w:r>
          </w:p>
          <w:p w14:paraId="329CFCD8">
            <w:pPr>
              <w:spacing w:line="360" w:lineRule="auto"/>
              <w:ind w:firstLine="480" w:firstLineChars="200"/>
              <w:rPr>
                <w:rFonts w:hint="eastAsia" w:ascii="宋体" w:hAnsi="宋体" w:eastAsia="宋体" w:cs="宋体"/>
                <w:sz w:val="24"/>
                <w:szCs w:val="24"/>
                <w:lang w:bidi="ar"/>
                <w:woUserID w:val="1"/>
              </w:rPr>
            </w:pPr>
            <w:r>
              <w:rPr>
                <w:rFonts w:hint="eastAsia" w:ascii="宋体" w:hAnsi="宋体" w:eastAsia="宋体" w:cs="宋体"/>
                <w:sz w:val="24"/>
                <w:szCs w:val="24"/>
                <w:lang w:bidi="ar"/>
                <w:woUserID w:val="1"/>
              </w:rPr>
              <w:t>答：尊敬的投资者，您好！公司目前正在积极推进配套融资路演等相关工作。启动发行前，公司会根据相关监管规定，向符合条件的相关投资者发出认购邀请。请关注公司后续公告。感谢您的关注。</w:t>
            </w:r>
          </w:p>
          <w:p w14:paraId="111B647A">
            <w:pPr>
              <w:spacing w:line="360" w:lineRule="auto"/>
              <w:ind w:firstLine="480" w:firstLineChars="200"/>
              <w:rPr>
                <w:rFonts w:hint="eastAsia" w:ascii="宋体" w:hAnsi="宋体" w:eastAsia="宋体" w:cs="宋体"/>
                <w:b/>
                <w:bCs/>
                <w:sz w:val="24"/>
                <w:szCs w:val="24"/>
                <w:lang w:eastAsia="zh" w:bidi="ar"/>
                <w:woUserID w:val="1"/>
              </w:rPr>
            </w:pPr>
            <w:r>
              <w:rPr>
                <w:rFonts w:hint="eastAsia" w:ascii="宋体" w:hAnsi="宋体" w:eastAsia="宋体" w:cs="宋体"/>
                <w:b/>
                <w:bCs/>
                <w:sz w:val="24"/>
                <w:szCs w:val="24"/>
                <w:lang w:bidi="ar"/>
                <w:woUserID w:val="1"/>
              </w:rPr>
              <w:t>问题</w:t>
            </w:r>
            <w:r>
              <w:rPr>
                <w:rFonts w:hint="eastAsia" w:ascii="宋体" w:hAnsi="宋体" w:eastAsia="宋体" w:cs="宋体"/>
                <w:b/>
                <w:bCs/>
                <w:sz w:val="24"/>
                <w:szCs w:val="24"/>
                <w:lang w:eastAsia="zh" w:bidi="ar"/>
                <w:woUserID w:val="1"/>
              </w:rPr>
              <w:t>8</w:t>
            </w:r>
            <w:r>
              <w:rPr>
                <w:rFonts w:hint="eastAsia" w:ascii="宋体" w:hAnsi="宋体" w:eastAsia="宋体" w:cs="宋体"/>
                <w:b/>
                <w:bCs/>
                <w:sz w:val="24"/>
                <w:szCs w:val="24"/>
                <w:lang w:bidi="ar"/>
                <w:woUserID w:val="1"/>
              </w:rPr>
              <w:t>：</w:t>
            </w:r>
            <w:r>
              <w:rPr>
                <w:rFonts w:hint="eastAsia" w:ascii="宋体" w:hAnsi="宋体" w:eastAsia="宋体" w:cs="宋体"/>
                <w:b/>
                <w:bCs/>
                <w:sz w:val="24"/>
                <w:szCs w:val="24"/>
                <w:lang w:eastAsia="zh" w:bidi="ar"/>
                <w:woUserID w:val="1"/>
              </w:rPr>
              <w:t>贵公司有没有对公司的市值管理做出计划？公司发行股份募集配套资金进行到什么程度了？是不是有意打压估计，有利于募集配套资金发行？？</w:t>
            </w:r>
          </w:p>
          <w:p w14:paraId="5AC86620">
            <w:pPr>
              <w:spacing w:line="360" w:lineRule="auto"/>
              <w:ind w:firstLine="480" w:firstLineChars="200"/>
              <w:rPr>
                <w:rFonts w:hint="eastAsia" w:ascii="宋体" w:hAnsi="宋体" w:eastAsia="宋体" w:cs="宋体"/>
                <w:sz w:val="24"/>
                <w:szCs w:val="24"/>
                <w:lang w:bidi="ar"/>
                <w:woUserID w:val="1"/>
              </w:rPr>
            </w:pPr>
            <w:r>
              <w:rPr>
                <w:rFonts w:hint="eastAsia" w:ascii="宋体" w:hAnsi="宋体" w:eastAsia="宋体" w:cs="宋体"/>
                <w:sz w:val="24"/>
                <w:szCs w:val="24"/>
                <w:lang w:bidi="ar"/>
                <w:woUserID w:val="1"/>
              </w:rPr>
              <w:t>答：尊敬的投资者，您好！公司目前正在积极推进配套融资路演等相关工作。请关注公司后续公告。感谢您的关注。</w:t>
            </w:r>
          </w:p>
          <w:p w14:paraId="4E937086">
            <w:pPr>
              <w:spacing w:line="360" w:lineRule="auto"/>
              <w:ind w:firstLine="480" w:firstLineChars="200"/>
              <w:rPr>
                <w:rFonts w:hint="eastAsia" w:ascii="宋体" w:hAnsi="宋体" w:eastAsia="宋体" w:cs="宋体"/>
                <w:b/>
                <w:bCs/>
                <w:sz w:val="24"/>
                <w:szCs w:val="24"/>
                <w:lang w:bidi="ar"/>
                <w:woUserID w:val="1"/>
              </w:rPr>
            </w:pPr>
            <w:r>
              <w:rPr>
                <w:rFonts w:hint="eastAsia" w:ascii="宋体" w:hAnsi="宋体" w:eastAsia="宋体" w:cs="宋体"/>
                <w:b/>
                <w:bCs/>
                <w:sz w:val="24"/>
                <w:szCs w:val="24"/>
                <w:lang w:bidi="ar"/>
                <w:woUserID w:val="1"/>
              </w:rPr>
              <w:t>问题</w:t>
            </w:r>
            <w:r>
              <w:rPr>
                <w:rFonts w:hint="eastAsia" w:ascii="宋体" w:hAnsi="宋体" w:eastAsia="宋体" w:cs="宋体"/>
                <w:b/>
                <w:bCs/>
                <w:sz w:val="24"/>
                <w:szCs w:val="24"/>
                <w:lang w:eastAsia="zh" w:bidi="ar"/>
                <w:woUserID w:val="1"/>
              </w:rPr>
              <w:t>9</w:t>
            </w:r>
            <w:r>
              <w:rPr>
                <w:rFonts w:hint="eastAsia" w:ascii="宋体" w:hAnsi="宋体" w:eastAsia="宋体" w:cs="宋体"/>
                <w:b/>
                <w:bCs/>
                <w:sz w:val="24"/>
                <w:szCs w:val="24"/>
                <w:lang w:bidi="ar"/>
                <w:woUserID w:val="1"/>
              </w:rPr>
              <w:t>：电子院是否能完成之前承诺的业绩？？</w:t>
            </w:r>
          </w:p>
          <w:p w14:paraId="627C8DA9">
            <w:pPr>
              <w:spacing w:line="360" w:lineRule="auto"/>
              <w:ind w:firstLine="480" w:firstLineChars="200"/>
              <w:rPr>
                <w:rFonts w:hint="eastAsia" w:ascii="宋体" w:hAnsi="宋体" w:eastAsia="宋体" w:cs="宋体"/>
                <w:sz w:val="24"/>
                <w:szCs w:val="24"/>
                <w:lang w:bidi="ar"/>
                <w:woUserID w:val="1"/>
              </w:rPr>
            </w:pPr>
            <w:r>
              <w:rPr>
                <w:rFonts w:hint="eastAsia" w:ascii="宋体" w:hAnsi="宋体" w:eastAsia="宋体" w:cs="宋体"/>
                <w:sz w:val="24"/>
                <w:szCs w:val="24"/>
                <w:lang w:bidi="ar"/>
                <w:woUserID w:val="1"/>
              </w:rPr>
              <w:t>答：尊敬的投资者，您好！公司管理层始终致力于提升整体经营质量与盈利能力。目前，公司各项生产经营活动均有序、有效开展。有关具体业绩实现情况，公司将严格按照监管规定，及时履行相关信息披露义务，请关注公司后续公告。感谢您的关注。</w:t>
            </w:r>
          </w:p>
          <w:p w14:paraId="3A0F19C3">
            <w:pPr>
              <w:spacing w:line="360" w:lineRule="auto"/>
              <w:ind w:firstLine="480" w:firstLineChars="200"/>
              <w:rPr>
                <w:rFonts w:hint="eastAsia" w:ascii="宋体" w:hAnsi="宋体" w:eastAsia="宋体" w:cs="宋体"/>
                <w:b/>
                <w:bCs/>
                <w:sz w:val="24"/>
                <w:szCs w:val="24"/>
                <w:lang w:bidi="ar"/>
                <w:woUserID w:val="1"/>
              </w:rPr>
            </w:pPr>
            <w:r>
              <w:rPr>
                <w:rFonts w:hint="eastAsia" w:ascii="宋体" w:hAnsi="宋体" w:eastAsia="宋体" w:cs="宋体"/>
                <w:b/>
                <w:bCs/>
                <w:sz w:val="24"/>
                <w:szCs w:val="24"/>
                <w:lang w:bidi="ar"/>
                <w:woUserID w:val="1"/>
              </w:rPr>
              <w:t>问题</w:t>
            </w:r>
            <w:r>
              <w:rPr>
                <w:rFonts w:hint="eastAsia" w:ascii="宋体" w:hAnsi="宋体" w:eastAsia="宋体" w:cs="宋体"/>
                <w:b/>
                <w:bCs/>
                <w:sz w:val="24"/>
                <w:szCs w:val="24"/>
                <w:lang w:eastAsia="zh" w:bidi="ar"/>
                <w:woUserID w:val="1"/>
              </w:rPr>
              <w:t>10</w:t>
            </w:r>
            <w:r>
              <w:rPr>
                <w:rFonts w:hint="eastAsia" w:ascii="宋体" w:hAnsi="宋体" w:eastAsia="宋体" w:cs="宋体"/>
                <w:b/>
                <w:bCs/>
                <w:sz w:val="24"/>
                <w:szCs w:val="24"/>
                <w:lang w:bidi="ar"/>
                <w:woUserID w:val="1"/>
              </w:rPr>
              <w:t>：电子院截止今天在手订单有多少？</w:t>
            </w:r>
          </w:p>
          <w:p w14:paraId="1261575C">
            <w:pPr>
              <w:spacing w:line="360" w:lineRule="auto"/>
              <w:ind w:firstLine="480" w:firstLineChars="200"/>
              <w:rPr>
                <w:rFonts w:hint="eastAsia" w:ascii="宋体" w:hAnsi="宋体" w:eastAsia="宋体" w:cs="宋体"/>
                <w:sz w:val="24"/>
                <w:szCs w:val="24"/>
                <w:lang w:bidi="ar"/>
                <w:woUserID w:val="1"/>
              </w:rPr>
            </w:pPr>
            <w:r>
              <w:rPr>
                <w:rFonts w:hint="eastAsia" w:ascii="宋体" w:hAnsi="宋体" w:eastAsia="宋体" w:cs="宋体"/>
                <w:sz w:val="24"/>
                <w:szCs w:val="24"/>
                <w:lang w:bidi="ar"/>
                <w:woUserID w:val="1"/>
              </w:rPr>
              <w:t>答：尊敬的投资者，您好！2026年1-6月，电子院已对外签约/已中标待签的合同金额为62.38亿元，详情请参见公司在上海证券交易所网站及指定信息披露媒体发布的重组报告书。公司将持续依法依规履行信息披露义务，切实保障投资者合法权益。感谢您的关注，谢谢。</w:t>
            </w:r>
          </w:p>
          <w:p w14:paraId="4A94E978">
            <w:pPr>
              <w:spacing w:line="360" w:lineRule="auto"/>
              <w:ind w:firstLine="480" w:firstLineChars="200"/>
              <w:rPr>
                <w:rFonts w:hint="eastAsia" w:ascii="宋体" w:hAnsi="宋体" w:eastAsia="宋体" w:cs="宋体"/>
                <w:b/>
                <w:bCs/>
                <w:sz w:val="24"/>
                <w:szCs w:val="24"/>
                <w:lang w:eastAsia="zh" w:bidi="ar"/>
                <w:woUserID w:val="1"/>
              </w:rPr>
            </w:pPr>
            <w:r>
              <w:rPr>
                <w:rFonts w:hint="eastAsia" w:ascii="宋体" w:hAnsi="宋体" w:eastAsia="宋体" w:cs="宋体"/>
                <w:b/>
                <w:bCs/>
                <w:sz w:val="24"/>
                <w:szCs w:val="24"/>
                <w:lang w:bidi="ar"/>
                <w:woUserID w:val="1"/>
              </w:rPr>
              <w:t>问题</w:t>
            </w:r>
            <w:r>
              <w:rPr>
                <w:rFonts w:hint="eastAsia" w:ascii="宋体" w:hAnsi="宋体" w:eastAsia="宋体" w:cs="宋体"/>
                <w:b/>
                <w:bCs/>
                <w:sz w:val="24"/>
                <w:szCs w:val="24"/>
                <w:lang w:eastAsia="zh" w:bidi="ar"/>
                <w:woUserID w:val="1"/>
              </w:rPr>
              <w:t>11</w:t>
            </w:r>
            <w:r>
              <w:rPr>
                <w:rFonts w:hint="eastAsia" w:ascii="宋体" w:hAnsi="宋体" w:eastAsia="宋体" w:cs="宋体"/>
                <w:b/>
                <w:bCs/>
                <w:sz w:val="24"/>
                <w:szCs w:val="24"/>
                <w:lang w:bidi="ar"/>
                <w:woUserID w:val="1"/>
              </w:rPr>
              <w:t>：公司什么时候改名？比如国投电子，国投设计。公司什么时候并表？公司是不是有意打压股价，有利于募集配套资金的发行？公司的股价是否真实反应公司发展情况，一路下行！？？</w:t>
            </w:r>
          </w:p>
          <w:p w14:paraId="203AF14C">
            <w:pPr>
              <w:spacing w:line="360" w:lineRule="auto"/>
              <w:ind w:firstLine="480" w:firstLineChars="200"/>
              <w:rPr>
                <w:rFonts w:hint="eastAsia" w:ascii="宋体" w:hAnsi="宋体" w:eastAsia="宋体" w:cs="宋体"/>
                <w:sz w:val="24"/>
                <w:szCs w:val="24"/>
                <w:lang w:bidi="ar"/>
              </w:rPr>
            </w:pPr>
            <w:r>
              <w:rPr>
                <w:rFonts w:hint="eastAsia" w:ascii="宋体" w:hAnsi="宋体" w:eastAsia="宋体" w:cs="宋体"/>
                <w:sz w:val="24"/>
                <w:szCs w:val="24"/>
                <w:lang w:bidi="ar"/>
                <w:woUserID w:val="1"/>
              </w:rPr>
              <w:t>答：尊敬的投资者，您好！公司正在积极推进重组整合相关工作。后续如有更新进展，公司将严格按照监管规定及要求，及时履行信息披露义务。二级市场股价受宏观经济、行业周期、市场情绪等多重因素综合影响。公司始终高度重视市值管理与全体股东权益，全力提升公司的核心竞争力与可持续盈利能力，以实际经营业绩回报广大股东信任。感谢您的关注，谢谢！</w:t>
            </w:r>
          </w:p>
        </w:tc>
      </w:tr>
      <w:tr w14:paraId="15A51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2359B7E9">
            <w:pPr>
              <w:spacing w:line="360" w:lineRule="auto"/>
              <w:rPr>
                <w:rFonts w:hint="eastAsia" w:ascii="宋体" w:hAnsi="宋体" w:eastAsia="宋体"/>
                <w:b/>
                <w:sz w:val="24"/>
                <w:szCs w:val="24"/>
              </w:rPr>
            </w:pPr>
            <w:r>
              <w:rPr>
                <w:rFonts w:ascii="宋体" w:hAnsi="宋体" w:eastAsia="宋体"/>
                <w:b/>
                <w:sz w:val="24"/>
                <w:szCs w:val="24"/>
              </w:rPr>
              <w:t>应当披露重大信息</w:t>
            </w:r>
          </w:p>
        </w:tc>
        <w:tc>
          <w:tcPr>
            <w:tcW w:w="6741" w:type="dxa"/>
            <w:vAlign w:val="center"/>
          </w:tcPr>
          <w:p w14:paraId="43F12855">
            <w:pPr>
              <w:spacing w:line="360" w:lineRule="auto"/>
              <w:rPr>
                <w:rFonts w:hint="eastAsia" w:ascii="宋体" w:hAnsi="宋体" w:eastAsia="宋体"/>
                <w:sz w:val="24"/>
                <w:szCs w:val="24"/>
              </w:rPr>
            </w:pPr>
            <w:r>
              <w:rPr>
                <w:rFonts w:hint="eastAsia" w:ascii="宋体" w:hAnsi="宋体" w:eastAsia="宋体"/>
                <w:sz w:val="24"/>
                <w:szCs w:val="24"/>
              </w:rPr>
              <w:t>不涉及</w:t>
            </w:r>
          </w:p>
        </w:tc>
      </w:tr>
      <w:tr w14:paraId="76301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78A42104">
            <w:pPr>
              <w:spacing w:line="360" w:lineRule="auto"/>
              <w:rPr>
                <w:rFonts w:hint="eastAsia" w:ascii="宋体" w:hAnsi="宋体" w:eastAsia="宋体"/>
                <w:b/>
                <w:sz w:val="24"/>
                <w:szCs w:val="24"/>
              </w:rPr>
            </w:pPr>
            <w:r>
              <w:rPr>
                <w:rFonts w:ascii="宋体" w:hAnsi="宋体" w:eastAsia="宋体"/>
                <w:b/>
                <w:sz w:val="24"/>
                <w:szCs w:val="24"/>
              </w:rPr>
              <w:t>附件清单</w:t>
            </w:r>
          </w:p>
        </w:tc>
        <w:tc>
          <w:tcPr>
            <w:tcW w:w="6741" w:type="dxa"/>
          </w:tcPr>
          <w:p w14:paraId="4B938A5E">
            <w:pPr>
              <w:spacing w:line="360" w:lineRule="auto"/>
              <w:rPr>
                <w:rFonts w:hint="eastAsia" w:ascii="宋体" w:hAnsi="宋体" w:eastAsia="宋体"/>
                <w:sz w:val="24"/>
                <w:szCs w:val="24"/>
              </w:rPr>
            </w:pPr>
            <w:r>
              <w:rPr>
                <w:rFonts w:hint="eastAsia" w:ascii="宋体" w:hAnsi="宋体" w:eastAsia="宋体"/>
                <w:sz w:val="24"/>
                <w:szCs w:val="24"/>
              </w:rPr>
              <w:t>无</w:t>
            </w:r>
          </w:p>
        </w:tc>
      </w:tr>
    </w:tbl>
    <w:p w14:paraId="2D2EE895">
      <w:pPr>
        <w:rPr>
          <w:rFonts w:hint="eastAsia" w:ascii="宋体" w:hAnsi="宋体" w:eastAsia="宋体"/>
          <w:sz w:val="24"/>
          <w:szCs w:val="24"/>
        </w:rPr>
      </w:pPr>
    </w:p>
    <w:p w14:paraId="7B9D75AA">
      <w:pPr>
        <w:rPr>
          <w:rFonts w:hint="eastAsia" w:ascii="宋体" w:hAnsi="宋体" w:eastAsia="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DejaVu Sans">
    <w:panose1 w:val="020B0603030804020204"/>
    <w:charset w:val="00"/>
    <w:family w:val="auto"/>
    <w:pitch w:val="default"/>
    <w:sig w:usb0="E7006EFF" w:usb1="D200FDFF" w:usb2="0A246029" w:usb3="0400200C" w:csb0="600001FF" w:csb1="DFFF0000"/>
  </w:font>
  <w:font w:name="siyuan">
    <w:altName w:val="Times New Roman"/>
    <w:panose1 w:val="00000000000000000000"/>
    <w:charset w:val="00"/>
    <w:family w:val="auto"/>
    <w:pitch w:val="default"/>
    <w:sig w:usb0="00000000" w:usb1="00000000" w:usb2="00000000" w:usb3="00000000" w:csb0="00000000" w:csb1="00000000"/>
  </w:font>
  <w:font w:name="思源黑体 CN">
    <w:panose1 w:val="020B0500000000000000"/>
    <w:charset w:val="86"/>
    <w:family w:val="auto"/>
    <w:pitch w:val="default"/>
    <w:sig w:usb0="20000083" w:usb1="2ADF3C10" w:usb2="00000016" w:usb3="00000000" w:csb0="60060107" w:csb1="00000000"/>
  </w:font>
  <w:font w:name="等线">
    <w:altName w:val="汉仪中等线KW"/>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765"/>
    <w:rsid w:val="00007DAC"/>
    <w:rsid w:val="00011FBF"/>
    <w:rsid w:val="00012853"/>
    <w:rsid w:val="00013919"/>
    <w:rsid w:val="00023EBE"/>
    <w:rsid w:val="00062F73"/>
    <w:rsid w:val="00063DF8"/>
    <w:rsid w:val="00072531"/>
    <w:rsid w:val="000A1CBF"/>
    <w:rsid w:val="000A7C99"/>
    <w:rsid w:val="000B3499"/>
    <w:rsid w:val="000D3074"/>
    <w:rsid w:val="000F2416"/>
    <w:rsid w:val="00104261"/>
    <w:rsid w:val="001137D0"/>
    <w:rsid w:val="00130981"/>
    <w:rsid w:val="001324DF"/>
    <w:rsid w:val="001333BD"/>
    <w:rsid w:val="001B0EEF"/>
    <w:rsid w:val="001B6569"/>
    <w:rsid w:val="001D4915"/>
    <w:rsid w:val="0021367A"/>
    <w:rsid w:val="00225EE0"/>
    <w:rsid w:val="00226A80"/>
    <w:rsid w:val="00280BA4"/>
    <w:rsid w:val="002877FC"/>
    <w:rsid w:val="002B3CC5"/>
    <w:rsid w:val="002D146B"/>
    <w:rsid w:val="002D1FAC"/>
    <w:rsid w:val="002D51E5"/>
    <w:rsid w:val="002F3F4B"/>
    <w:rsid w:val="002F7972"/>
    <w:rsid w:val="00356756"/>
    <w:rsid w:val="003862BB"/>
    <w:rsid w:val="0039058F"/>
    <w:rsid w:val="0039387A"/>
    <w:rsid w:val="00396E90"/>
    <w:rsid w:val="003C0CD8"/>
    <w:rsid w:val="003D37FF"/>
    <w:rsid w:val="003D3979"/>
    <w:rsid w:val="0040617D"/>
    <w:rsid w:val="0040682C"/>
    <w:rsid w:val="004B7073"/>
    <w:rsid w:val="004E75D2"/>
    <w:rsid w:val="005007EE"/>
    <w:rsid w:val="00500904"/>
    <w:rsid w:val="00526748"/>
    <w:rsid w:val="0053105E"/>
    <w:rsid w:val="00545AF1"/>
    <w:rsid w:val="00556C49"/>
    <w:rsid w:val="00561714"/>
    <w:rsid w:val="0058483D"/>
    <w:rsid w:val="005914DF"/>
    <w:rsid w:val="005B7258"/>
    <w:rsid w:val="005C3A09"/>
    <w:rsid w:val="005D1692"/>
    <w:rsid w:val="005D61E0"/>
    <w:rsid w:val="005E25BD"/>
    <w:rsid w:val="00635B25"/>
    <w:rsid w:val="006529E0"/>
    <w:rsid w:val="00667FA5"/>
    <w:rsid w:val="00687216"/>
    <w:rsid w:val="00691085"/>
    <w:rsid w:val="006B1B26"/>
    <w:rsid w:val="006C5C0D"/>
    <w:rsid w:val="006D0A7D"/>
    <w:rsid w:val="006E06CB"/>
    <w:rsid w:val="006E30DE"/>
    <w:rsid w:val="006F1502"/>
    <w:rsid w:val="00726ED1"/>
    <w:rsid w:val="00737D38"/>
    <w:rsid w:val="007405C7"/>
    <w:rsid w:val="00766F13"/>
    <w:rsid w:val="00785323"/>
    <w:rsid w:val="007A1E76"/>
    <w:rsid w:val="007C1996"/>
    <w:rsid w:val="007E2974"/>
    <w:rsid w:val="007F4777"/>
    <w:rsid w:val="00815D19"/>
    <w:rsid w:val="008256CA"/>
    <w:rsid w:val="00826D4A"/>
    <w:rsid w:val="00832697"/>
    <w:rsid w:val="00835FA1"/>
    <w:rsid w:val="008378D8"/>
    <w:rsid w:val="00851899"/>
    <w:rsid w:val="00872AC7"/>
    <w:rsid w:val="00880B82"/>
    <w:rsid w:val="008A1289"/>
    <w:rsid w:val="008A6E03"/>
    <w:rsid w:val="008A7683"/>
    <w:rsid w:val="008B22C7"/>
    <w:rsid w:val="008F203D"/>
    <w:rsid w:val="008F26D5"/>
    <w:rsid w:val="00902E77"/>
    <w:rsid w:val="0090412C"/>
    <w:rsid w:val="00915088"/>
    <w:rsid w:val="009255D0"/>
    <w:rsid w:val="00954F7D"/>
    <w:rsid w:val="00972E5B"/>
    <w:rsid w:val="00977989"/>
    <w:rsid w:val="00980FF0"/>
    <w:rsid w:val="0099132B"/>
    <w:rsid w:val="00992DF2"/>
    <w:rsid w:val="009C3229"/>
    <w:rsid w:val="009C3230"/>
    <w:rsid w:val="009C7787"/>
    <w:rsid w:val="009E0D5A"/>
    <w:rsid w:val="00A25234"/>
    <w:rsid w:val="00A45832"/>
    <w:rsid w:val="00A4765C"/>
    <w:rsid w:val="00A91533"/>
    <w:rsid w:val="00A94EBB"/>
    <w:rsid w:val="00AB49E4"/>
    <w:rsid w:val="00AE31F5"/>
    <w:rsid w:val="00AF1FB6"/>
    <w:rsid w:val="00AF6BB7"/>
    <w:rsid w:val="00AF738F"/>
    <w:rsid w:val="00B206E3"/>
    <w:rsid w:val="00B311A7"/>
    <w:rsid w:val="00B36D24"/>
    <w:rsid w:val="00B47A3D"/>
    <w:rsid w:val="00B47C30"/>
    <w:rsid w:val="00B64C9D"/>
    <w:rsid w:val="00BA041A"/>
    <w:rsid w:val="00BB75D4"/>
    <w:rsid w:val="00BE4FC7"/>
    <w:rsid w:val="00BF173E"/>
    <w:rsid w:val="00C42A93"/>
    <w:rsid w:val="00C767D3"/>
    <w:rsid w:val="00C92BB0"/>
    <w:rsid w:val="00CB4765"/>
    <w:rsid w:val="00CC167A"/>
    <w:rsid w:val="00CC75A3"/>
    <w:rsid w:val="00CE01B1"/>
    <w:rsid w:val="00CE7F12"/>
    <w:rsid w:val="00D20B9A"/>
    <w:rsid w:val="00D267B5"/>
    <w:rsid w:val="00D26E35"/>
    <w:rsid w:val="00D32D0F"/>
    <w:rsid w:val="00D420A6"/>
    <w:rsid w:val="00D6382D"/>
    <w:rsid w:val="00D63944"/>
    <w:rsid w:val="00D7231F"/>
    <w:rsid w:val="00D95375"/>
    <w:rsid w:val="00DC4C92"/>
    <w:rsid w:val="00DD6912"/>
    <w:rsid w:val="00E003BA"/>
    <w:rsid w:val="00E1135B"/>
    <w:rsid w:val="00E22684"/>
    <w:rsid w:val="00E25EA6"/>
    <w:rsid w:val="00E50182"/>
    <w:rsid w:val="00E55EFC"/>
    <w:rsid w:val="00E6402B"/>
    <w:rsid w:val="00E709FD"/>
    <w:rsid w:val="00E74538"/>
    <w:rsid w:val="00E93951"/>
    <w:rsid w:val="00E946E2"/>
    <w:rsid w:val="00E94D8F"/>
    <w:rsid w:val="00E95821"/>
    <w:rsid w:val="00E959F8"/>
    <w:rsid w:val="00EA4DAE"/>
    <w:rsid w:val="00EA7547"/>
    <w:rsid w:val="00EB1E4D"/>
    <w:rsid w:val="00ED2DD5"/>
    <w:rsid w:val="00ED57A9"/>
    <w:rsid w:val="00EE0F37"/>
    <w:rsid w:val="00EF0210"/>
    <w:rsid w:val="00F043AF"/>
    <w:rsid w:val="00F07D3E"/>
    <w:rsid w:val="00F21E57"/>
    <w:rsid w:val="00F2344B"/>
    <w:rsid w:val="00F25DD5"/>
    <w:rsid w:val="00F8022F"/>
    <w:rsid w:val="00FB18CB"/>
    <w:rsid w:val="00FC796E"/>
    <w:rsid w:val="00FD2500"/>
    <w:rsid w:val="119A3A68"/>
    <w:rsid w:val="15BF2BC9"/>
    <w:rsid w:val="1A514D80"/>
    <w:rsid w:val="28B94032"/>
    <w:rsid w:val="33FA97AD"/>
    <w:rsid w:val="36EF3C4D"/>
    <w:rsid w:val="42C93817"/>
    <w:rsid w:val="5FAE2FCA"/>
    <w:rsid w:val="6DEA3EE6"/>
    <w:rsid w:val="6FFB5D5A"/>
    <w:rsid w:val="75DDC4CF"/>
    <w:rsid w:val="7E4FB792"/>
    <w:rsid w:val="7FF6E649"/>
    <w:rsid w:val="9F7FFF1C"/>
    <w:rsid w:val="9FA32673"/>
    <w:rsid w:val="DE9F936B"/>
    <w:rsid w:val="E8D728FB"/>
    <w:rsid w:val="FBFB06A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rPr>
      <w:sz w:val="24"/>
    </w:rPr>
  </w:style>
  <w:style w:type="paragraph" w:styleId="7">
    <w:name w:val="annotation subject"/>
    <w:basedOn w:val="2"/>
    <w:next w:val="2"/>
    <w:link w:val="16"/>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qFormat/>
    <w:uiPriority w:val="99"/>
    <w:rPr>
      <w:sz w:val="21"/>
      <w:szCs w:val="21"/>
    </w:rPr>
  </w:style>
  <w:style w:type="character" w:customStyle="1" w:styleId="12">
    <w:name w:val="页眉 字符"/>
    <w:basedOn w:val="10"/>
    <w:link w:val="5"/>
    <w:qFormat/>
    <w:uiPriority w:val="99"/>
    <w:rPr>
      <w:sz w:val="18"/>
      <w:szCs w:val="18"/>
    </w:rPr>
  </w:style>
  <w:style w:type="character" w:customStyle="1" w:styleId="13">
    <w:name w:val="页脚 字符"/>
    <w:basedOn w:val="10"/>
    <w:link w:val="4"/>
    <w:qFormat/>
    <w:uiPriority w:val="99"/>
    <w:rPr>
      <w:sz w:val="18"/>
      <w:szCs w:val="18"/>
    </w:rPr>
  </w:style>
  <w:style w:type="character" w:customStyle="1" w:styleId="14">
    <w:name w:val="批注框文本 字符"/>
    <w:basedOn w:val="10"/>
    <w:link w:val="3"/>
    <w:semiHidden/>
    <w:qFormat/>
    <w:uiPriority w:val="99"/>
    <w:rPr>
      <w:sz w:val="18"/>
      <w:szCs w:val="18"/>
    </w:rPr>
  </w:style>
  <w:style w:type="character" w:customStyle="1" w:styleId="15">
    <w:name w:val="批注文字 字符"/>
    <w:basedOn w:val="10"/>
    <w:link w:val="2"/>
    <w:semiHidden/>
    <w:qFormat/>
    <w:uiPriority w:val="99"/>
  </w:style>
  <w:style w:type="character" w:customStyle="1" w:styleId="16">
    <w:name w:val="批注主题 字符"/>
    <w:basedOn w:val="15"/>
    <w:link w:val="7"/>
    <w:semiHidden/>
    <w:qFormat/>
    <w:uiPriority w:val="99"/>
    <w:rPr>
      <w:b/>
      <w:bCs/>
    </w:rPr>
  </w:style>
  <w:style w:type="paragraph" w:customStyle="1" w:styleId="17">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2"/>
    <w:hidden/>
    <w:unhideWhenUsed/>
    <w:uiPriority w:val="99"/>
    <w:rPr>
      <w:rFonts w:asciiTheme="minorHAnsi" w:hAnsiTheme="minorHAnsi" w:eastAsiaTheme="minorEastAsia" w:cstheme="minorBidi"/>
      <w:kern w:val="2"/>
      <w:sz w:val="21"/>
      <w:szCs w:val="22"/>
      <w:lang w:val="en-US" w:eastAsia="zh-CN" w:bidi="ar-SA"/>
    </w:rPr>
  </w:style>
  <w:style w:type="paragraph" w:customStyle="1" w:styleId="19">
    <w:name w:val="_Style 6"/>
    <w:basedOn w:val="1"/>
    <w:uiPriority w:val="0"/>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1E2ED4B3-B992-4B4E-A59B-E46DA1AF8B6A}">
  <ds:schemaRefs/>
</ds:datastoreItem>
</file>

<file path=docProps/app.xml><?xml version="1.0" encoding="utf-8"?>
<Properties xmlns="http://schemas.openxmlformats.org/officeDocument/2006/extended-properties" xmlns:vt="http://schemas.openxmlformats.org/officeDocument/2006/docPropsVTypes">
  <Pages>4</Pages>
  <Words>60</Words>
  <Characters>342</Characters>
  <Lines>2</Lines>
  <Paragraphs>1</Paragraphs>
  <TotalTime>0</TotalTime>
  <ScaleCrop>false</ScaleCrop>
  <LinksUpToDate>false</LinksUpToDate>
  <CharactersWithSpaces>401</CharactersWithSpaces>
  <Application>WPS Office WWO_feishu_20260114180641-82e44867ef</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2026-05-15T15:57:00Z</dcterms:created>
  <dc:creator>姚铁龙</dc:creator>
  <cp:lastModifiedBy>tiger</cp:lastModifiedBy>
  <dcterms:modified xsi:type="dcterms:W3CDTF">2026-10-15T16:19:30Z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2052-12.9.0.20771</vt:lpwstr>
  </property>
  <property fmtid="{D5CDD505-2E9C-101B-9397-08002B2CF9AE}" pid="3" name="KSOTemplateDocerSaveRecord">
    <vt:lpwstr>eyJoZGlkIjoiMDljYzUzMWQ4OWI0YzBkYjYzMDRhZTY5ZjZkYmFmYTgiLCJ1c2VySWQiOiIzMjUyOTQ5NjQifQ==</vt:lpwstr>
  </property>
  <property fmtid="{D5CDD505-2E9C-101B-9397-08002B2CF9AE}" pid="4" name="ICV">
    <vt:lpwstr>A109D3DB1AC7D774928CD06A9F2A3100_43</vt:lpwstr>
  </property>
</Properties>
</file>