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6F886" w14:textId="77777777" w:rsidR="000822AE" w:rsidRDefault="00F34209">
      <w:pPr>
        <w:pStyle w:val="Default"/>
        <w:spacing w:line="360" w:lineRule="exact"/>
        <w:jc w:val="center"/>
        <w:rPr>
          <w:rFonts w:ascii="宋体" w:eastAsia="宋体" w:hAnsi="宋体" w:cs="宋体"/>
          <w:b/>
          <w:bCs/>
          <w:szCs w:val="28"/>
        </w:rPr>
      </w:pPr>
      <w:r>
        <w:rPr>
          <w:rFonts w:ascii="宋体" w:eastAsia="宋体" w:hAnsi="宋体" w:cs="宋体" w:hint="eastAsia"/>
          <w:b/>
          <w:bCs/>
          <w:szCs w:val="28"/>
        </w:rPr>
        <w:t>天合光能股份有限公司</w:t>
      </w:r>
    </w:p>
    <w:p w14:paraId="1878EBEC" w14:textId="77777777" w:rsidR="000822AE" w:rsidRDefault="00F34209">
      <w:pPr>
        <w:pStyle w:val="Default"/>
        <w:spacing w:line="360" w:lineRule="exact"/>
        <w:jc w:val="center"/>
        <w:rPr>
          <w:rFonts w:ascii="宋体" w:eastAsia="宋体" w:hAnsi="宋体" w:cs="宋体"/>
          <w:b/>
          <w:bCs/>
          <w:szCs w:val="28"/>
        </w:rPr>
      </w:pPr>
      <w:r>
        <w:rPr>
          <w:rFonts w:ascii="宋体" w:eastAsia="宋体" w:hAnsi="宋体" w:cs="宋体" w:hint="eastAsia"/>
          <w:b/>
          <w:bCs/>
          <w:szCs w:val="28"/>
        </w:rPr>
        <w:t>投资者关系活动记录表</w:t>
      </w:r>
    </w:p>
    <w:p w14:paraId="71FF7BE5" w14:textId="3A95D5F6" w:rsidR="000822AE" w:rsidRDefault="00F34209">
      <w:pPr>
        <w:wordWrap w:val="0"/>
        <w:spacing w:line="360" w:lineRule="auto"/>
        <w:jc w:val="right"/>
        <w:rPr>
          <w:rFonts w:ascii="宋体" w:eastAsia="宋体" w:hAnsi="宋体" w:cs="Times New Roman"/>
          <w:sz w:val="22"/>
        </w:rPr>
      </w:pPr>
      <w:r>
        <w:rPr>
          <w:rFonts w:ascii="宋体" w:eastAsia="宋体" w:hAnsi="宋体" w:cs="Times New Roman" w:hint="eastAsia"/>
          <w:sz w:val="22"/>
        </w:rPr>
        <w:t>编号</w:t>
      </w:r>
      <w:r>
        <w:rPr>
          <w:rFonts w:ascii="宋体" w:eastAsia="宋体" w:hAnsi="宋体" w:cs="Times New Roman"/>
          <w:sz w:val="22"/>
        </w:rPr>
        <w:t>：</w:t>
      </w:r>
      <w:r>
        <w:rPr>
          <w:rFonts w:ascii="宋体" w:eastAsia="宋体" w:hAnsi="宋体" w:cs="Times New Roman" w:hint="eastAsia"/>
          <w:sz w:val="22"/>
        </w:rPr>
        <w:t>2</w:t>
      </w:r>
      <w:r>
        <w:rPr>
          <w:rFonts w:ascii="宋体" w:eastAsia="宋体" w:hAnsi="宋体" w:cs="Times New Roman"/>
          <w:sz w:val="22"/>
        </w:rPr>
        <w:t>02</w:t>
      </w:r>
      <w:r w:rsidR="008E1F2D">
        <w:rPr>
          <w:rFonts w:ascii="宋体" w:eastAsia="宋体" w:hAnsi="宋体" w:cs="Times New Roman" w:hint="eastAsia"/>
          <w:sz w:val="22"/>
        </w:rPr>
        <w:t>6</w:t>
      </w:r>
      <w:r>
        <w:rPr>
          <w:rFonts w:ascii="宋体" w:eastAsia="宋体" w:hAnsi="宋体" w:cs="Times New Roman" w:hint="eastAsia"/>
          <w:sz w:val="22"/>
        </w:rPr>
        <w:t>-</w:t>
      </w:r>
      <w:r w:rsidR="00AD46D1">
        <w:rPr>
          <w:rFonts w:ascii="宋体" w:eastAsia="宋体" w:hAnsi="宋体" w:cs="Times New Roman" w:hint="eastAsia"/>
          <w:sz w:val="22"/>
        </w:rPr>
        <w:t>0</w:t>
      </w:r>
      <w:r w:rsidR="00AD46D1">
        <w:rPr>
          <w:rFonts w:ascii="宋体" w:eastAsia="宋体" w:hAnsi="宋体" w:cs="Times New Roman"/>
          <w:sz w:val="22"/>
        </w:rPr>
        <w:t>0</w:t>
      </w:r>
      <w:r w:rsidR="006537FB">
        <w:rPr>
          <w:rFonts w:ascii="宋体" w:eastAsia="宋体" w:hAnsi="宋体" w:cs="Times New Roman"/>
          <w:sz w:val="22"/>
        </w:rPr>
        <w:t>5</w:t>
      </w:r>
    </w:p>
    <w:tbl>
      <w:tblPr>
        <w:tblStyle w:val="11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6804"/>
      </w:tblGrid>
      <w:tr w:rsidR="000822AE" w14:paraId="1D7FC906" w14:textId="77777777">
        <w:trPr>
          <w:trHeight w:val="1926"/>
          <w:jc w:val="center"/>
        </w:trPr>
        <w:tc>
          <w:tcPr>
            <w:tcW w:w="1838" w:type="dxa"/>
            <w:vAlign w:val="center"/>
          </w:tcPr>
          <w:p w14:paraId="7141051D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投资者关系活动类别</w:t>
            </w:r>
          </w:p>
        </w:tc>
        <w:tc>
          <w:tcPr>
            <w:tcW w:w="6804" w:type="dxa"/>
          </w:tcPr>
          <w:p w14:paraId="666E0C5D" w14:textId="782E3747" w:rsidR="000822AE" w:rsidRDefault="00F47F0E">
            <w:pPr>
              <w:spacing w:line="360" w:lineRule="exact"/>
              <w:jc w:val="left"/>
              <w:rPr>
                <w:rFonts w:ascii="宋体" w:eastAsia="宋体" w:hAnsi="宋体" w:cs="Times New Roman"/>
                <w:sz w:val="22"/>
              </w:rPr>
            </w:pPr>
            <w:r w:rsidRPr="00600DD5">
              <w:rPr>
                <w:rFonts w:ascii="宋体" w:eastAsia="宋体" w:hAnsi="宋体" w:cs="Times New Roman" w:hint="eastAsia"/>
                <w:szCs w:val="21"/>
              </w:rPr>
              <w:t>□</w:t>
            </w:r>
            <w:r w:rsidR="00600DD5">
              <w:rPr>
                <w:rFonts w:ascii="宋体" w:eastAsia="宋体" w:hAnsi="宋体" w:cs="Times New Roman" w:hint="eastAsia"/>
                <w:sz w:val="22"/>
              </w:rPr>
              <w:t xml:space="preserve">特定对象调研 </w:t>
            </w:r>
            <w:r w:rsidR="00600DD5">
              <w:rPr>
                <w:rFonts w:ascii="宋体" w:eastAsia="宋体" w:hAnsi="宋体" w:cs="Times New Roman"/>
                <w:sz w:val="22"/>
              </w:rPr>
              <w:t xml:space="preserve">   </w:t>
            </w:r>
            <w:r w:rsidRPr="00600DD5">
              <w:rPr>
                <w:rFonts w:ascii="宋体" w:eastAsia="宋体" w:hAnsi="宋体" w:cs="Times New Roman" w:hint="eastAsia"/>
                <w:szCs w:val="21"/>
              </w:rPr>
              <w:t>□</w:t>
            </w:r>
            <w:r w:rsidR="00600DD5">
              <w:rPr>
                <w:rFonts w:ascii="宋体" w:eastAsia="宋体" w:hAnsi="宋体" w:cs="Times New Roman" w:hint="eastAsia"/>
                <w:sz w:val="22"/>
              </w:rPr>
              <w:t>分析师会议</w:t>
            </w:r>
          </w:p>
          <w:p w14:paraId="26DD3C1B" w14:textId="1B7A7DB5" w:rsidR="000822AE" w:rsidRDefault="00F34209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Noto Sans CJK JP Regular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□</w:t>
            </w:r>
            <w:r>
              <w:rPr>
                <w:rFonts w:ascii="宋体" w:eastAsia="宋体" w:hAnsi="宋体" w:cs="Noto Sans CJK JP Regular" w:hint="eastAsia"/>
                <w:kern w:val="0"/>
                <w:sz w:val="22"/>
              </w:rPr>
              <w:t xml:space="preserve">媒体采访 </w:t>
            </w:r>
            <w:r>
              <w:rPr>
                <w:rFonts w:ascii="宋体" w:eastAsia="宋体" w:hAnsi="宋体" w:cs="Noto Sans CJK JP Regular"/>
                <w:kern w:val="0"/>
                <w:sz w:val="22"/>
              </w:rPr>
              <w:t xml:space="preserve">       </w:t>
            </w:r>
            <w:r w:rsidR="00F47F0E">
              <w:rPr>
                <w:rFonts w:ascii="宋体" w:eastAsia="宋体" w:hAnsi="宋体" w:cs="Noto Sans CJK JP Regular" w:hint="eastAsia"/>
                <w:kern w:val="0"/>
                <w:sz w:val="22"/>
              </w:rPr>
              <w:t>√</w:t>
            </w:r>
            <w:r>
              <w:rPr>
                <w:rFonts w:ascii="宋体" w:eastAsia="宋体" w:hAnsi="宋体" w:cs="Noto Sans CJK JP Regular" w:hint="eastAsia"/>
                <w:kern w:val="0"/>
                <w:sz w:val="22"/>
              </w:rPr>
              <w:t>业绩说明会</w:t>
            </w:r>
          </w:p>
          <w:p w14:paraId="10579601" w14:textId="29F53D62" w:rsidR="000822AE" w:rsidRDefault="00F34209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Noto Sans CJK JP Regular"/>
                <w:kern w:val="0"/>
                <w:sz w:val="22"/>
              </w:rPr>
            </w:pPr>
            <w:r>
              <w:rPr>
                <w:rFonts w:ascii="宋体" w:eastAsia="宋体" w:hAnsi="宋体" w:cs="Noto Sans CJK JP Regular" w:hint="eastAsia"/>
                <w:kern w:val="0"/>
                <w:sz w:val="22"/>
              </w:rPr>
              <w:t xml:space="preserve">□新闻发布会 </w:t>
            </w:r>
            <w:r>
              <w:rPr>
                <w:rFonts w:ascii="宋体" w:eastAsia="宋体" w:hAnsi="宋体" w:cs="Noto Sans CJK JP Regular"/>
                <w:kern w:val="0"/>
                <w:sz w:val="22"/>
              </w:rPr>
              <w:t xml:space="preserve">     </w:t>
            </w:r>
            <w:r w:rsidR="006373FA" w:rsidRPr="00600DD5">
              <w:rPr>
                <w:rFonts w:ascii="宋体" w:eastAsia="宋体" w:hAnsi="宋体" w:cs="Times New Roman" w:hint="eastAsia"/>
                <w:szCs w:val="21"/>
              </w:rPr>
              <w:t>□</w:t>
            </w:r>
            <w:r>
              <w:rPr>
                <w:rFonts w:ascii="宋体" w:eastAsia="宋体" w:hAnsi="宋体" w:cs="Noto Sans CJK JP Regular" w:hint="eastAsia"/>
                <w:kern w:val="0"/>
                <w:sz w:val="22"/>
              </w:rPr>
              <w:t>路演活动</w:t>
            </w:r>
          </w:p>
          <w:p w14:paraId="0B224EB4" w14:textId="3690B9B8" w:rsidR="000822AE" w:rsidRDefault="00F23BEE">
            <w:pPr>
              <w:spacing w:line="360" w:lineRule="exact"/>
              <w:jc w:val="left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Noto Sans CJK JP Regular" w:hint="eastAsia"/>
                <w:kern w:val="0"/>
                <w:sz w:val="22"/>
              </w:rPr>
              <w:t>□</w:t>
            </w:r>
            <w:r w:rsidR="00600DD5">
              <w:rPr>
                <w:rFonts w:ascii="宋体" w:eastAsia="宋体" w:hAnsi="宋体" w:cs="Times New Roman" w:hint="eastAsia"/>
                <w:sz w:val="22"/>
              </w:rPr>
              <w:t>现场参观</w:t>
            </w:r>
          </w:p>
          <w:p w14:paraId="3E31F48E" w14:textId="2F7F203E" w:rsidR="000822AE" w:rsidRDefault="006537FB">
            <w:pPr>
              <w:spacing w:line="360" w:lineRule="exact"/>
              <w:jc w:val="left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Noto Sans CJK JP Regular" w:hint="eastAsia"/>
                <w:kern w:val="0"/>
                <w:sz w:val="22"/>
              </w:rPr>
              <w:t>□</w:t>
            </w:r>
            <w:r w:rsidR="00F34209">
              <w:rPr>
                <w:rFonts w:ascii="宋体" w:eastAsia="宋体" w:hAnsi="宋体" w:cs="Times New Roman" w:hint="eastAsia"/>
                <w:sz w:val="22"/>
              </w:rPr>
              <w:t>其他</w:t>
            </w:r>
            <w:r w:rsidR="00F47F0E">
              <w:rPr>
                <w:rFonts w:ascii="宋体" w:eastAsia="宋体" w:hAnsi="宋体" w:cs="Times New Roman" w:hint="eastAsia"/>
                <w:sz w:val="22"/>
              </w:rPr>
              <w:t>：线上电话会议</w:t>
            </w:r>
          </w:p>
        </w:tc>
      </w:tr>
      <w:tr w:rsidR="000822AE" w14:paraId="2F0F4877" w14:textId="77777777">
        <w:trPr>
          <w:trHeight w:val="700"/>
          <w:jc w:val="center"/>
        </w:trPr>
        <w:tc>
          <w:tcPr>
            <w:tcW w:w="1838" w:type="dxa"/>
            <w:vAlign w:val="center"/>
          </w:tcPr>
          <w:p w14:paraId="4A4FB210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参与</w:t>
            </w:r>
            <w:r>
              <w:rPr>
                <w:rFonts w:ascii="宋体" w:eastAsia="宋体" w:hAnsi="宋体" w:cs="Times New Roman"/>
                <w:b/>
                <w:bCs/>
                <w:sz w:val="22"/>
              </w:rPr>
              <w:t>单位</w:t>
            </w:r>
          </w:p>
        </w:tc>
        <w:tc>
          <w:tcPr>
            <w:tcW w:w="6804" w:type="dxa"/>
            <w:vAlign w:val="center"/>
          </w:tcPr>
          <w:p w14:paraId="6E6EE335" w14:textId="5E1B178F" w:rsidR="00BA69D9" w:rsidRPr="003F3FD2" w:rsidRDefault="0051015F" w:rsidP="004326E7">
            <w:pPr>
              <w:spacing w:line="276" w:lineRule="auto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线上投资者</w:t>
            </w:r>
          </w:p>
        </w:tc>
      </w:tr>
      <w:tr w:rsidR="000822AE" w14:paraId="53921372" w14:textId="77777777">
        <w:trPr>
          <w:trHeight w:val="1415"/>
          <w:jc w:val="center"/>
        </w:trPr>
        <w:tc>
          <w:tcPr>
            <w:tcW w:w="1838" w:type="dxa"/>
            <w:vAlign w:val="center"/>
          </w:tcPr>
          <w:p w14:paraId="785BB965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公司</w:t>
            </w:r>
            <w:r>
              <w:rPr>
                <w:rFonts w:ascii="宋体" w:eastAsia="宋体" w:hAnsi="宋体" w:cs="Times New Roman"/>
                <w:b/>
                <w:bCs/>
                <w:sz w:val="22"/>
              </w:rPr>
              <w:t>接待人员姓名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及职务</w:t>
            </w:r>
          </w:p>
        </w:tc>
        <w:tc>
          <w:tcPr>
            <w:tcW w:w="6804" w:type="dxa"/>
            <w:vAlign w:val="center"/>
          </w:tcPr>
          <w:p w14:paraId="30B7DB92" w14:textId="77777777" w:rsidR="0068232D" w:rsidRDefault="0068232D">
            <w:pPr>
              <w:spacing w:line="276" w:lineRule="auto"/>
              <w:rPr>
                <w:rFonts w:ascii="宋体" w:eastAsia="宋体" w:hAnsi="宋体" w:cs="Times New Roman"/>
                <w:szCs w:val="21"/>
              </w:rPr>
            </w:pPr>
            <w:r w:rsidRPr="0068232D">
              <w:rPr>
                <w:rFonts w:ascii="宋体" w:eastAsia="宋体" w:hAnsi="宋体" w:cs="Times New Roman" w:hint="eastAsia"/>
                <w:szCs w:val="21"/>
              </w:rPr>
              <w:t>独立董事：赵春光</w:t>
            </w:r>
          </w:p>
          <w:p w14:paraId="7C622E20" w14:textId="0AA68137" w:rsidR="0068232D" w:rsidRDefault="0068232D">
            <w:pPr>
              <w:spacing w:line="276" w:lineRule="auto"/>
              <w:rPr>
                <w:rFonts w:ascii="宋体" w:eastAsia="宋体" w:hAnsi="宋体" w:cs="Times New Roman"/>
                <w:szCs w:val="21"/>
              </w:rPr>
            </w:pPr>
            <w:r w:rsidRPr="0068232D">
              <w:rPr>
                <w:rFonts w:ascii="宋体" w:eastAsia="宋体" w:hAnsi="宋体" w:cs="Times New Roman" w:hint="eastAsia"/>
                <w:szCs w:val="21"/>
              </w:rPr>
              <w:t>董事会秘书：吴群</w:t>
            </w:r>
          </w:p>
          <w:p w14:paraId="4C5E2A85" w14:textId="1349417E" w:rsidR="00EF0C0A" w:rsidRDefault="00EF0C0A">
            <w:pPr>
              <w:spacing w:line="276" w:lineRule="auto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投资者关系</w:t>
            </w:r>
            <w:r w:rsidR="008B58BB">
              <w:rPr>
                <w:rFonts w:ascii="宋体" w:eastAsia="宋体" w:hAnsi="宋体" w:cs="Times New Roman" w:hint="eastAsia"/>
                <w:szCs w:val="21"/>
              </w:rPr>
              <w:t>团队</w:t>
            </w:r>
          </w:p>
        </w:tc>
      </w:tr>
      <w:tr w:rsidR="000822AE" w14:paraId="67E58786" w14:textId="77777777">
        <w:trPr>
          <w:trHeight w:val="410"/>
          <w:jc w:val="center"/>
        </w:trPr>
        <w:tc>
          <w:tcPr>
            <w:tcW w:w="1838" w:type="dxa"/>
            <w:vAlign w:val="center"/>
          </w:tcPr>
          <w:p w14:paraId="2600E22B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时间</w:t>
            </w:r>
          </w:p>
        </w:tc>
        <w:tc>
          <w:tcPr>
            <w:tcW w:w="6804" w:type="dxa"/>
          </w:tcPr>
          <w:p w14:paraId="0AF158BA" w14:textId="59DD4CC3" w:rsidR="000822AE" w:rsidRDefault="00F34209">
            <w:pPr>
              <w:spacing w:line="360" w:lineRule="exact"/>
              <w:jc w:val="left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02</w:t>
            </w:r>
            <w:r w:rsidR="008E1F2D"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 w:hint="eastAsia"/>
                <w:sz w:val="22"/>
              </w:rPr>
              <w:t>年</w:t>
            </w:r>
            <w:r w:rsidR="0051015F">
              <w:rPr>
                <w:rFonts w:ascii="宋体" w:eastAsia="宋体" w:hAnsi="宋体" w:cs="Times New Roman"/>
                <w:sz w:val="22"/>
              </w:rPr>
              <w:t>10</w:t>
            </w:r>
            <w:r>
              <w:rPr>
                <w:rFonts w:ascii="宋体" w:eastAsia="宋体" w:hAnsi="宋体" w:cs="Times New Roman" w:hint="eastAsia"/>
                <w:sz w:val="22"/>
              </w:rPr>
              <w:t>月</w:t>
            </w:r>
            <w:r w:rsidR="0051015F">
              <w:rPr>
                <w:rFonts w:ascii="宋体" w:eastAsia="宋体" w:hAnsi="宋体" w:cs="Times New Roman"/>
                <w:sz w:val="22"/>
              </w:rPr>
              <w:t>15</w:t>
            </w:r>
            <w:r>
              <w:rPr>
                <w:rFonts w:ascii="宋体" w:eastAsia="宋体" w:hAnsi="宋体" w:cs="Times New Roman" w:hint="eastAsia"/>
                <w:sz w:val="22"/>
              </w:rPr>
              <w:t>日</w:t>
            </w:r>
          </w:p>
        </w:tc>
      </w:tr>
      <w:tr w:rsidR="000822AE" w14:paraId="422B9974" w14:textId="77777777">
        <w:trPr>
          <w:trHeight w:val="417"/>
          <w:jc w:val="center"/>
        </w:trPr>
        <w:tc>
          <w:tcPr>
            <w:tcW w:w="1838" w:type="dxa"/>
            <w:vAlign w:val="center"/>
          </w:tcPr>
          <w:p w14:paraId="6B8D031B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地点</w:t>
            </w:r>
          </w:p>
        </w:tc>
        <w:tc>
          <w:tcPr>
            <w:tcW w:w="6804" w:type="dxa"/>
          </w:tcPr>
          <w:p w14:paraId="5EA0C13E" w14:textId="77777777" w:rsidR="0051015F" w:rsidRPr="0051015F" w:rsidRDefault="0051015F" w:rsidP="0051015F">
            <w:pPr>
              <w:spacing w:line="360" w:lineRule="exact"/>
              <w:jc w:val="left"/>
              <w:rPr>
                <w:rFonts w:ascii="宋体" w:eastAsia="宋体" w:hAnsi="宋体" w:cs="Times New Roman"/>
                <w:sz w:val="22"/>
              </w:rPr>
            </w:pPr>
            <w:r w:rsidRPr="0051015F">
              <w:rPr>
                <w:rFonts w:ascii="宋体" w:eastAsia="宋体" w:hAnsi="宋体" w:cs="Times New Roman" w:hint="eastAsia"/>
                <w:sz w:val="22"/>
              </w:rPr>
              <w:t>上</w:t>
            </w:r>
            <w:proofErr w:type="gramStart"/>
            <w:r w:rsidRPr="0051015F">
              <w:rPr>
                <w:rFonts w:ascii="宋体" w:eastAsia="宋体" w:hAnsi="宋体" w:cs="Times New Roman" w:hint="eastAsia"/>
                <w:sz w:val="22"/>
              </w:rPr>
              <w:t>证路演中心</w:t>
            </w:r>
            <w:proofErr w:type="gramEnd"/>
            <w:r w:rsidRPr="0051015F">
              <w:rPr>
                <w:rFonts w:ascii="宋体" w:eastAsia="宋体" w:hAnsi="宋体" w:cs="Times New Roman"/>
                <w:sz w:val="22"/>
              </w:rPr>
              <w:t xml:space="preserve"> https://roadshow.sseinfo.com</w:t>
            </w:r>
          </w:p>
          <w:p w14:paraId="1BBD2470" w14:textId="582261CE" w:rsidR="000822AE" w:rsidRDefault="0051015F" w:rsidP="0051015F">
            <w:pPr>
              <w:spacing w:line="360" w:lineRule="exact"/>
              <w:jc w:val="left"/>
              <w:rPr>
                <w:rFonts w:ascii="宋体" w:eastAsia="宋体" w:hAnsi="宋体" w:cs="Times New Roman"/>
                <w:sz w:val="22"/>
              </w:rPr>
            </w:pPr>
            <w:r w:rsidRPr="0051015F">
              <w:rPr>
                <w:rFonts w:ascii="宋体" w:eastAsia="宋体" w:hAnsi="宋体" w:cs="Times New Roman" w:hint="eastAsia"/>
                <w:sz w:val="22"/>
              </w:rPr>
              <w:t>网络文字互动</w:t>
            </w:r>
          </w:p>
        </w:tc>
      </w:tr>
      <w:tr w:rsidR="000822AE" w14:paraId="7E35C660" w14:textId="77777777">
        <w:trPr>
          <w:trHeight w:val="1124"/>
          <w:jc w:val="center"/>
        </w:trPr>
        <w:tc>
          <w:tcPr>
            <w:tcW w:w="1838" w:type="dxa"/>
            <w:vAlign w:val="center"/>
          </w:tcPr>
          <w:p w14:paraId="1DAADCE5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投资</w:t>
            </w:r>
            <w:r>
              <w:rPr>
                <w:rFonts w:ascii="宋体" w:eastAsia="宋体" w:hAnsi="宋体" w:cs="Times New Roman"/>
                <w:b/>
                <w:bCs/>
                <w:sz w:val="22"/>
              </w:rPr>
              <w:t>者关系活动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主要</w:t>
            </w:r>
            <w:r>
              <w:rPr>
                <w:rFonts w:ascii="宋体" w:eastAsia="宋体" w:hAnsi="宋体" w:cs="Times New Roman"/>
                <w:b/>
                <w:bCs/>
                <w:sz w:val="22"/>
              </w:rPr>
              <w:t>内容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介绍</w:t>
            </w:r>
          </w:p>
        </w:tc>
        <w:tc>
          <w:tcPr>
            <w:tcW w:w="6804" w:type="dxa"/>
          </w:tcPr>
          <w:p w14:paraId="40D367C9" w14:textId="3FC84428" w:rsidR="00A91216" w:rsidRPr="009D3032" w:rsidRDefault="00500D7F" w:rsidP="009D3032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 w:hint="eastAsia"/>
                <w:b/>
                <w:szCs w:val="21"/>
              </w:rPr>
              <w:t>问答环节：</w:t>
            </w:r>
          </w:p>
          <w:p w14:paraId="094168F5" w14:textId="2B0B6939" w:rsidR="00A91216" w:rsidRPr="00A91216" w:rsidRDefault="00B0709A" w:rsidP="00A91216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/>
                <w:b/>
                <w:szCs w:val="21"/>
              </w:rPr>
              <w:t>1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、</w:t>
            </w:r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行业持续价格内卷，公司不再单纯追求出货规模、优先订单盈利性，在</w:t>
            </w:r>
            <w:proofErr w:type="gramStart"/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收缩低</w:t>
            </w:r>
            <w:proofErr w:type="gramEnd"/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毛利订单的同时，如何保障产能利用率与海外订单交付稳定性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？</w:t>
            </w:r>
          </w:p>
          <w:p w14:paraId="2D6437CD" w14:textId="014D3FA5" w:rsidR="00A91216" w:rsidRDefault="00A91216" w:rsidP="00A91216">
            <w:pPr>
              <w:pStyle w:val="12"/>
              <w:ind w:firstLine="422"/>
              <w:rPr>
                <w:rFonts w:ascii="宋体" w:eastAsia="宋体" w:hAnsi="宋体" w:cs="Arial"/>
                <w:szCs w:val="21"/>
              </w:rPr>
            </w:pPr>
            <w:r w:rsidRPr="00A91216">
              <w:rPr>
                <w:rFonts w:ascii="宋体" w:eastAsia="宋体" w:hAnsi="宋体" w:cs="Arial" w:hint="eastAsia"/>
                <w:b/>
                <w:szCs w:val="21"/>
              </w:rPr>
              <w:t>回复：</w:t>
            </w:r>
            <w:r w:rsidR="0051015F" w:rsidRPr="0051015F">
              <w:rPr>
                <w:rFonts w:ascii="宋体" w:eastAsia="宋体" w:hAnsi="宋体" w:cs="Arial" w:hint="eastAsia"/>
                <w:bCs/>
                <w:szCs w:val="21"/>
              </w:rPr>
              <w:t>尊敬的投资者您好，天合光能作为一家多次穿越光伏周期的跨国公司，拥有丰富的国际化运营经验，公司会根据市场动态实时调整采购、生产、运输、交付节奏，确保生产和销售节奏相匹配。感谢您对公司的支持和关注！</w:t>
            </w:r>
          </w:p>
          <w:p w14:paraId="11DD085B" w14:textId="77777777" w:rsidR="00B0709A" w:rsidRPr="00A91216" w:rsidRDefault="00B0709A" w:rsidP="00A91216">
            <w:pPr>
              <w:pStyle w:val="12"/>
              <w:rPr>
                <w:rFonts w:ascii="宋体" w:eastAsia="宋体" w:hAnsi="宋体" w:cs="Arial"/>
                <w:szCs w:val="21"/>
              </w:rPr>
            </w:pPr>
          </w:p>
          <w:p w14:paraId="3EF1B7A4" w14:textId="77777777" w:rsidR="0051015F" w:rsidRDefault="00B0709A" w:rsidP="00A91216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/>
                <w:b/>
                <w:szCs w:val="21"/>
              </w:rPr>
              <w:t>2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、</w:t>
            </w:r>
            <w:r w:rsidR="0051015F">
              <w:rPr>
                <w:rFonts w:ascii="宋体" w:eastAsia="宋体" w:hAnsi="宋体" w:cs="Arial" w:hint="eastAsia"/>
                <w:b/>
                <w:szCs w:val="21"/>
              </w:rPr>
              <w:t>（1）</w:t>
            </w:r>
            <w:r w:rsidR="0051015F" w:rsidRPr="0051015F">
              <w:rPr>
                <w:rFonts w:ascii="宋体" w:eastAsia="宋体" w:hAnsi="宋体" w:cs="Arial"/>
                <w:b/>
                <w:szCs w:val="21"/>
              </w:rPr>
              <w:t>2026上半年行业仍处在产能过剩、价格竞争的周期中，公司实现大幅减亏、二季度单季盈利，组件业务毛利率转正。在您看来，这一轮盈利修复核心来自产品结构调整还是成本管控？后续如何持续维持盈利韧性，应对行业价格波动？</w:t>
            </w:r>
          </w:p>
          <w:p w14:paraId="3645528A" w14:textId="77777777" w:rsidR="0051015F" w:rsidRDefault="0051015F" w:rsidP="00A91216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 w:hint="eastAsia"/>
                <w:b/>
                <w:szCs w:val="21"/>
              </w:rPr>
              <w:t>（2）</w:t>
            </w:r>
            <w:r w:rsidRPr="0051015F">
              <w:rPr>
                <w:rFonts w:ascii="宋体" w:eastAsia="宋体" w:hAnsi="宋体" w:cs="Arial"/>
                <w:b/>
                <w:szCs w:val="21"/>
              </w:rPr>
              <w:t>半年报显示储能业务出货高速增长、海外订单占比超95%，已经成为重要盈利板块。储能作为第二增长曲线，公司对这块业务中长期的规模目标、利润率预期是怎么规划的，同时如何应对储能赛道日趋激烈的竞争？</w:t>
            </w:r>
          </w:p>
          <w:p w14:paraId="19115CB0" w14:textId="3F174FAC" w:rsidR="00A91216" w:rsidRPr="00A91216" w:rsidRDefault="0051015F" w:rsidP="00A91216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 w:hint="eastAsia"/>
                <w:b/>
                <w:szCs w:val="21"/>
              </w:rPr>
              <w:t>（3）</w:t>
            </w:r>
            <w:r w:rsidRPr="0051015F">
              <w:rPr>
                <w:rFonts w:ascii="宋体" w:eastAsia="宋体" w:hAnsi="宋体" w:cs="Arial"/>
                <w:b/>
                <w:szCs w:val="21"/>
              </w:rPr>
              <w:t>公司推行TOPCon3.0与THBC</w:t>
            </w:r>
            <w:proofErr w:type="gramStart"/>
            <w:r w:rsidRPr="0051015F">
              <w:rPr>
                <w:rFonts w:ascii="宋体" w:eastAsia="宋体" w:hAnsi="宋体" w:cs="Arial"/>
                <w:b/>
                <w:szCs w:val="21"/>
              </w:rPr>
              <w:t>双技术</w:t>
            </w:r>
            <w:proofErr w:type="gramEnd"/>
            <w:r w:rsidRPr="0051015F">
              <w:rPr>
                <w:rFonts w:ascii="宋体" w:eastAsia="宋体" w:hAnsi="宋体" w:cs="Arial"/>
                <w:b/>
                <w:szCs w:val="21"/>
              </w:rPr>
              <w:t>路线，同时钙钛矿叠层组件已经签下海外首单。随着2027光伏强制国标落地，公司如何平衡</w:t>
            </w:r>
            <w:proofErr w:type="gramStart"/>
            <w:r w:rsidRPr="0051015F">
              <w:rPr>
                <w:rFonts w:ascii="宋体" w:eastAsia="宋体" w:hAnsi="宋体" w:cs="Arial"/>
                <w:b/>
                <w:szCs w:val="21"/>
              </w:rPr>
              <w:t>成熟产线扩产</w:t>
            </w:r>
            <w:proofErr w:type="gramEnd"/>
            <w:r w:rsidRPr="0051015F">
              <w:rPr>
                <w:rFonts w:ascii="宋体" w:eastAsia="宋体" w:hAnsi="宋体" w:cs="Arial"/>
                <w:b/>
                <w:szCs w:val="21"/>
              </w:rPr>
              <w:t>投入和下一代前沿技术研发投入，实现技术商业化落地节奏与现金流之间的平衡？</w:t>
            </w:r>
          </w:p>
          <w:p w14:paraId="4532A596" w14:textId="77777777" w:rsidR="0051015F" w:rsidRDefault="00A91216" w:rsidP="00B0709A">
            <w:pPr>
              <w:pStyle w:val="12"/>
              <w:ind w:firstLine="422"/>
              <w:rPr>
                <w:rFonts w:ascii="宋体" w:eastAsia="宋体" w:hAnsi="宋体" w:cs="Arial"/>
                <w:szCs w:val="21"/>
              </w:rPr>
            </w:pPr>
            <w:r w:rsidRPr="00A91216">
              <w:rPr>
                <w:rFonts w:ascii="宋体" w:eastAsia="宋体" w:hAnsi="宋体" w:cs="Arial" w:hint="eastAsia"/>
                <w:b/>
                <w:szCs w:val="21"/>
              </w:rPr>
              <w:t>回复：</w:t>
            </w:r>
            <w:r w:rsidR="0051015F" w:rsidRPr="0051015F">
              <w:rPr>
                <w:rFonts w:ascii="宋体" w:eastAsia="宋体" w:hAnsi="宋体" w:cs="Arial" w:hint="eastAsia"/>
                <w:szCs w:val="21"/>
              </w:rPr>
              <w:t>尊敬的投资者您好，</w:t>
            </w:r>
          </w:p>
          <w:p w14:paraId="0ABEF6B7" w14:textId="539F5076" w:rsidR="0051015F" w:rsidRDefault="0051015F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  <w:r w:rsidRPr="0051015F">
              <w:rPr>
                <w:rFonts w:ascii="宋体" w:eastAsia="宋体" w:hAnsi="宋体" w:cs="Arial"/>
                <w:szCs w:val="21"/>
              </w:rPr>
              <w:t>（1）2026年上半年由于贵金属价格自阶段性高点回落，叠加公司加强成本环节的管控，公司在组件环节的盈利能力正在逐步恢复，未来将逐</w:t>
            </w:r>
            <w:r w:rsidRPr="0051015F">
              <w:rPr>
                <w:rFonts w:ascii="宋体" w:eastAsia="宋体" w:hAnsi="宋体" w:cs="Arial"/>
                <w:szCs w:val="21"/>
              </w:rPr>
              <w:lastRenderedPageBreak/>
              <w:t>步恢复至符合规范性要求的合理盈利状态。2026年下半年随着公司TopCon3.0产品销售放量，公司组件环节盈利能力有望进一步提升。</w:t>
            </w:r>
          </w:p>
          <w:p w14:paraId="1C89200D" w14:textId="77777777" w:rsidR="0051015F" w:rsidRDefault="0051015F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  <w:r w:rsidRPr="0051015F">
              <w:rPr>
                <w:rFonts w:ascii="宋体" w:eastAsia="宋体" w:hAnsi="宋体" w:cs="Arial"/>
                <w:szCs w:val="21"/>
              </w:rPr>
              <w:t>（2）天合储能业务上半年海外</w:t>
            </w:r>
            <w:proofErr w:type="gramStart"/>
            <w:r w:rsidRPr="0051015F">
              <w:rPr>
                <w:rFonts w:ascii="宋体" w:eastAsia="宋体" w:hAnsi="宋体" w:cs="Arial"/>
                <w:szCs w:val="21"/>
              </w:rPr>
              <w:t>出货占</w:t>
            </w:r>
            <w:proofErr w:type="gramEnd"/>
            <w:r w:rsidRPr="0051015F">
              <w:rPr>
                <w:rFonts w:ascii="宋体" w:eastAsia="宋体" w:hAnsi="宋体" w:cs="Arial"/>
                <w:szCs w:val="21"/>
              </w:rPr>
              <w:t>比超90%，其中欧洲和拉美等高价值市场盈利较好，占整体出货量一半以上，海外储能整体毛利率维持在较高水平。截至2026年6月底，公司全球储能系统累计发货量已突破25GWh，品牌</w:t>
            </w:r>
            <w:proofErr w:type="gramStart"/>
            <w:r w:rsidRPr="0051015F">
              <w:rPr>
                <w:rFonts w:ascii="宋体" w:eastAsia="宋体" w:hAnsi="宋体" w:cs="Arial"/>
                <w:szCs w:val="21"/>
              </w:rPr>
              <w:t>获客户</w:t>
            </w:r>
            <w:proofErr w:type="gramEnd"/>
            <w:r w:rsidRPr="0051015F">
              <w:rPr>
                <w:rFonts w:ascii="宋体" w:eastAsia="宋体" w:hAnsi="宋体" w:cs="Arial"/>
                <w:szCs w:val="21"/>
              </w:rPr>
              <w:t>广泛认可，近年发展</w:t>
            </w:r>
            <w:r w:rsidRPr="0051015F">
              <w:rPr>
                <w:rFonts w:ascii="宋体" w:eastAsia="宋体" w:hAnsi="宋体" w:cs="Arial" w:hint="eastAsia"/>
                <w:szCs w:val="21"/>
              </w:rPr>
              <w:t>已进入良性增长阶段。</w:t>
            </w:r>
          </w:p>
          <w:p w14:paraId="7771FCEF" w14:textId="6B015E5F" w:rsidR="0051015F" w:rsidRDefault="0051015F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  <w:r w:rsidRPr="0051015F">
              <w:rPr>
                <w:rFonts w:ascii="宋体" w:eastAsia="宋体" w:hAnsi="宋体" w:cs="Arial"/>
                <w:szCs w:val="21"/>
              </w:rPr>
              <w:t>（3）现阶段公司在组件业务方面已制定“TOPCon3.0+THBC”双轮驱动战略，面向集中式电站和高价值屋顶等市场均有对应产品布局。公司预计钙钛矿叠层电池将于2028–2029年进入小规模量产阶段，2029年实现GW级产能。公司会根据市场需求</w:t>
            </w:r>
            <w:proofErr w:type="gramStart"/>
            <w:r w:rsidRPr="0051015F">
              <w:rPr>
                <w:rFonts w:ascii="宋体" w:eastAsia="宋体" w:hAnsi="宋体" w:cs="Arial"/>
                <w:szCs w:val="21"/>
              </w:rPr>
              <w:t>平衡技术</w:t>
            </w:r>
            <w:proofErr w:type="gramEnd"/>
            <w:r w:rsidRPr="0051015F">
              <w:rPr>
                <w:rFonts w:ascii="宋体" w:eastAsia="宋体" w:hAnsi="宋体" w:cs="Arial"/>
                <w:szCs w:val="21"/>
              </w:rPr>
              <w:t>商业化落地节奏与现金流。</w:t>
            </w:r>
          </w:p>
          <w:p w14:paraId="6AECBD50" w14:textId="21DEB27C" w:rsidR="00A91216" w:rsidRDefault="0051015F" w:rsidP="00B0709A">
            <w:pPr>
              <w:pStyle w:val="12"/>
              <w:rPr>
                <w:rFonts w:ascii="宋体" w:eastAsia="宋体" w:hAnsi="宋体" w:cs="Arial" w:hint="eastAsia"/>
                <w:szCs w:val="21"/>
              </w:rPr>
            </w:pPr>
            <w:r w:rsidRPr="0051015F">
              <w:rPr>
                <w:rFonts w:ascii="宋体" w:eastAsia="宋体" w:hAnsi="宋体" w:cs="Arial"/>
                <w:szCs w:val="21"/>
              </w:rPr>
              <w:t>感谢您对公司的支持和关注！</w:t>
            </w:r>
          </w:p>
          <w:p w14:paraId="3F1D8DFC" w14:textId="77777777" w:rsidR="00B0709A" w:rsidRPr="00A91216" w:rsidRDefault="00B0709A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</w:p>
          <w:p w14:paraId="1727933C" w14:textId="23A9BB9C" w:rsidR="00A91216" w:rsidRPr="00A91216" w:rsidRDefault="00B0709A" w:rsidP="00A91216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/>
                <w:b/>
                <w:szCs w:val="21"/>
              </w:rPr>
              <w:t>3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、</w:t>
            </w:r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业绩会上提出管理层曾提及“扭亏增盈”</w:t>
            </w:r>
            <w:r w:rsidR="0051015F" w:rsidRPr="0051015F">
              <w:rPr>
                <w:rFonts w:ascii="宋体" w:eastAsia="宋体" w:hAnsi="宋体" w:cs="Arial"/>
                <w:b/>
                <w:szCs w:val="21"/>
              </w:rPr>
              <w:t xml:space="preserve"> 的经营方针，但未披露量化盈利目标。从管理层视角判断，主业实现可持续扭亏，需要满足哪些外部与内部条件？有没有阶段性扭亏目标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？</w:t>
            </w:r>
          </w:p>
          <w:p w14:paraId="40981BE8" w14:textId="57D6FBF5" w:rsidR="00A91216" w:rsidRDefault="00A91216" w:rsidP="00B0709A">
            <w:pPr>
              <w:pStyle w:val="12"/>
              <w:ind w:firstLine="422"/>
              <w:rPr>
                <w:rFonts w:ascii="宋体" w:eastAsia="宋体" w:hAnsi="宋体" w:cs="Arial" w:hint="eastAsia"/>
                <w:szCs w:val="21"/>
              </w:rPr>
            </w:pPr>
            <w:r w:rsidRPr="00A91216">
              <w:rPr>
                <w:rFonts w:ascii="宋体" w:eastAsia="宋体" w:hAnsi="宋体" w:cs="Arial" w:hint="eastAsia"/>
                <w:b/>
                <w:szCs w:val="21"/>
              </w:rPr>
              <w:t>回复：</w:t>
            </w:r>
            <w:r w:rsidR="0051015F" w:rsidRPr="0051015F">
              <w:rPr>
                <w:rFonts w:ascii="宋体" w:eastAsia="宋体" w:hAnsi="宋体" w:cs="Arial" w:hint="eastAsia"/>
                <w:szCs w:val="21"/>
              </w:rPr>
              <w:t>尊敬的投资者：您好</w:t>
            </w:r>
            <w:r w:rsidR="0051015F">
              <w:rPr>
                <w:rFonts w:ascii="宋体" w:eastAsia="宋体" w:hAnsi="宋体" w:cs="Arial" w:hint="eastAsia"/>
                <w:szCs w:val="21"/>
              </w:rPr>
              <w:t>！</w:t>
            </w:r>
            <w:r w:rsidR="0051015F" w:rsidRPr="0051015F">
              <w:rPr>
                <w:rFonts w:ascii="宋体" w:eastAsia="宋体" w:hAnsi="宋体" w:cs="Arial"/>
                <w:szCs w:val="21"/>
              </w:rPr>
              <w:t>2026年上半年，公司实现营业收入319.85亿元，归属于上市公司股东的净利润-2.70亿元，其中2026年第二季度</w:t>
            </w:r>
            <w:proofErr w:type="gramStart"/>
            <w:r w:rsidR="0051015F" w:rsidRPr="0051015F">
              <w:rPr>
                <w:rFonts w:ascii="宋体" w:eastAsia="宋体" w:hAnsi="宋体" w:cs="Arial"/>
                <w:szCs w:val="21"/>
              </w:rPr>
              <w:t>归母净利润</w:t>
            </w:r>
            <w:proofErr w:type="gramEnd"/>
            <w:r w:rsidR="0051015F" w:rsidRPr="0051015F">
              <w:rPr>
                <w:rFonts w:ascii="宋体" w:eastAsia="宋体" w:hAnsi="宋体" w:cs="Arial"/>
                <w:szCs w:val="21"/>
              </w:rPr>
              <w:t>扭亏为盈；实现正向经营性现金流50.72亿元，公司整体毛利率约7.59%。2026年上半年公司</w:t>
            </w:r>
            <w:proofErr w:type="gramStart"/>
            <w:r w:rsidR="0051015F" w:rsidRPr="0051015F">
              <w:rPr>
                <w:rFonts w:ascii="宋体" w:eastAsia="宋体" w:hAnsi="宋体" w:cs="Arial"/>
                <w:szCs w:val="21"/>
              </w:rPr>
              <w:t>归母净利润</w:t>
            </w:r>
            <w:proofErr w:type="gramEnd"/>
            <w:r w:rsidR="0051015F" w:rsidRPr="0051015F">
              <w:rPr>
                <w:rFonts w:ascii="宋体" w:eastAsia="宋体" w:hAnsi="宋体" w:cs="Arial"/>
                <w:szCs w:val="21"/>
              </w:rPr>
              <w:t>和</w:t>
            </w:r>
            <w:proofErr w:type="gramStart"/>
            <w:r w:rsidR="0051015F" w:rsidRPr="0051015F">
              <w:rPr>
                <w:rFonts w:ascii="宋体" w:eastAsia="宋体" w:hAnsi="宋体" w:cs="Arial"/>
                <w:szCs w:val="21"/>
              </w:rPr>
              <w:t>扣非归母净</w:t>
            </w:r>
            <w:proofErr w:type="gramEnd"/>
            <w:r w:rsidR="0051015F" w:rsidRPr="0051015F">
              <w:rPr>
                <w:rFonts w:ascii="宋体" w:eastAsia="宋体" w:hAnsi="宋体" w:cs="Arial"/>
                <w:szCs w:val="21"/>
              </w:rPr>
              <w:t>利润同比/环比均实现减亏，经营性现金</w:t>
            </w:r>
            <w:proofErr w:type="gramStart"/>
            <w:r w:rsidR="0051015F" w:rsidRPr="0051015F">
              <w:rPr>
                <w:rFonts w:ascii="宋体" w:eastAsia="宋体" w:hAnsi="宋体" w:cs="Arial"/>
                <w:szCs w:val="21"/>
              </w:rPr>
              <w:t>流保持</w:t>
            </w:r>
            <w:proofErr w:type="gramEnd"/>
            <w:r w:rsidR="0051015F" w:rsidRPr="0051015F">
              <w:rPr>
                <w:rFonts w:ascii="宋体" w:eastAsia="宋体" w:hAnsi="宋体" w:cs="Arial"/>
                <w:szCs w:val="21"/>
              </w:rPr>
              <w:t>良好，毛利率同比、环</w:t>
            </w:r>
            <w:proofErr w:type="gramStart"/>
            <w:r w:rsidR="0051015F" w:rsidRPr="0051015F">
              <w:rPr>
                <w:rFonts w:ascii="宋体" w:eastAsia="宋体" w:hAnsi="宋体" w:cs="Arial"/>
                <w:szCs w:val="21"/>
              </w:rPr>
              <w:t>比持续</w:t>
            </w:r>
            <w:proofErr w:type="gramEnd"/>
            <w:r w:rsidR="0051015F" w:rsidRPr="0051015F">
              <w:rPr>
                <w:rFonts w:ascii="宋体" w:eastAsia="宋体" w:hAnsi="宋体" w:cs="Arial"/>
                <w:szCs w:val="21"/>
              </w:rPr>
              <w:t>改善。 当前光</w:t>
            </w:r>
            <w:proofErr w:type="gramStart"/>
            <w:r w:rsidR="0051015F" w:rsidRPr="0051015F">
              <w:rPr>
                <w:rFonts w:ascii="宋体" w:eastAsia="宋体" w:hAnsi="宋体" w:cs="Arial"/>
                <w:szCs w:val="21"/>
              </w:rPr>
              <w:t>伏行业</w:t>
            </w:r>
            <w:proofErr w:type="gramEnd"/>
            <w:r w:rsidR="0051015F" w:rsidRPr="0051015F">
              <w:rPr>
                <w:rFonts w:ascii="宋体" w:eastAsia="宋体" w:hAnsi="宋体" w:cs="Arial"/>
                <w:szCs w:val="21"/>
              </w:rPr>
              <w:t>已进入U型周期的尾部阶段，2026年下半年，随着季节性行业旺季的到来和反内卷工作的持续推进，组件产品价格有望呈上升趋势，组件业务亏损幅度预计将有所收窄。公司会努</w:t>
            </w:r>
            <w:r w:rsidR="0051015F" w:rsidRPr="0051015F">
              <w:rPr>
                <w:rFonts w:ascii="宋体" w:eastAsia="宋体" w:hAnsi="宋体" w:cs="Arial" w:hint="eastAsia"/>
                <w:szCs w:val="21"/>
              </w:rPr>
              <w:t>力尽早实现经营业绩扭亏为盈。感谢您对公司的支持和关注</w:t>
            </w:r>
            <w:r w:rsidR="0051015F">
              <w:rPr>
                <w:rFonts w:ascii="宋体" w:eastAsia="宋体" w:hAnsi="宋体" w:cs="Arial" w:hint="eastAsia"/>
                <w:szCs w:val="21"/>
              </w:rPr>
              <w:t>！</w:t>
            </w:r>
          </w:p>
          <w:p w14:paraId="357B6220" w14:textId="77777777" w:rsidR="00B0709A" w:rsidRPr="00A91216" w:rsidRDefault="00B0709A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</w:p>
          <w:p w14:paraId="26737151" w14:textId="149A033F" w:rsidR="00A91216" w:rsidRPr="00A91216" w:rsidRDefault="00B0709A" w:rsidP="00A91216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/>
                <w:b/>
                <w:szCs w:val="21"/>
              </w:rPr>
              <w:t>4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、</w:t>
            </w:r>
            <w:r w:rsidR="0051015F">
              <w:rPr>
                <w:rFonts w:ascii="宋体" w:eastAsia="宋体" w:hAnsi="宋体" w:cs="Arial" w:hint="eastAsia"/>
                <w:b/>
                <w:szCs w:val="21"/>
              </w:rPr>
              <w:t>（1）</w:t>
            </w:r>
            <w:r w:rsidR="0051015F" w:rsidRPr="0051015F">
              <w:rPr>
                <w:rFonts w:ascii="宋体" w:eastAsia="宋体" w:hAnsi="宋体" w:cs="Arial"/>
                <w:b/>
                <w:szCs w:val="21"/>
              </w:rPr>
              <w:t>在产品结构升级过程中，高功率、高附加值组件的产能占比后续计划提升到多少？海外不同区域市场的溢价差异，是否会作为接下来产品排产的重要</w:t>
            </w:r>
            <w:proofErr w:type="gramStart"/>
            <w:r w:rsidR="0051015F" w:rsidRPr="0051015F">
              <w:rPr>
                <w:rFonts w:ascii="宋体" w:eastAsia="宋体" w:hAnsi="宋体" w:cs="Arial"/>
                <w:b/>
                <w:szCs w:val="21"/>
              </w:rPr>
              <w:t>考量</w:t>
            </w:r>
            <w:proofErr w:type="gramEnd"/>
            <w:r w:rsidR="0051015F" w:rsidRPr="0051015F">
              <w:rPr>
                <w:rFonts w:ascii="宋体" w:eastAsia="宋体" w:hAnsi="宋体" w:cs="Arial"/>
                <w:b/>
                <w:szCs w:val="21"/>
              </w:rPr>
              <w:t>？</w:t>
            </w:r>
            <w:r w:rsidR="0051015F">
              <w:rPr>
                <w:rFonts w:ascii="宋体" w:eastAsia="宋体" w:hAnsi="宋体" w:cs="Arial" w:hint="eastAsia"/>
                <w:b/>
                <w:szCs w:val="21"/>
              </w:rPr>
              <w:t>（2）</w:t>
            </w:r>
            <w:r w:rsidR="0051015F" w:rsidRPr="0051015F">
              <w:rPr>
                <w:rFonts w:ascii="宋体" w:eastAsia="宋体" w:hAnsi="宋体" w:cs="Arial"/>
                <w:b/>
                <w:szCs w:val="21"/>
              </w:rPr>
              <w:t>储能海外订单高度集中，地缘政策、关税壁垒风险持续存在，公司在区域布局上有无分散规划，来降低单一市场波动带来的影响？</w:t>
            </w:r>
            <w:r w:rsidR="0051015F">
              <w:rPr>
                <w:rFonts w:ascii="宋体" w:eastAsia="宋体" w:hAnsi="宋体" w:cs="Arial" w:hint="eastAsia"/>
                <w:b/>
                <w:szCs w:val="21"/>
              </w:rPr>
              <w:t>（3）</w:t>
            </w:r>
            <w:r w:rsidR="0051015F" w:rsidRPr="0051015F">
              <w:rPr>
                <w:rFonts w:ascii="宋体" w:eastAsia="宋体" w:hAnsi="宋体" w:cs="Arial"/>
                <w:b/>
                <w:szCs w:val="21"/>
              </w:rPr>
              <w:t>钙钛矿叠层目前</w:t>
            </w:r>
            <w:proofErr w:type="gramStart"/>
            <w:r w:rsidR="0051015F" w:rsidRPr="0051015F">
              <w:rPr>
                <w:rFonts w:ascii="宋体" w:eastAsia="宋体" w:hAnsi="宋体" w:cs="Arial"/>
                <w:b/>
                <w:szCs w:val="21"/>
              </w:rPr>
              <w:t>海外首单规模</w:t>
            </w:r>
            <w:proofErr w:type="gramEnd"/>
            <w:r w:rsidR="0051015F" w:rsidRPr="0051015F">
              <w:rPr>
                <w:rFonts w:ascii="宋体" w:eastAsia="宋体" w:hAnsi="宋体" w:cs="Arial"/>
                <w:b/>
                <w:szCs w:val="21"/>
              </w:rPr>
              <w:t>不大，从小批量订单到规模化量产，最大的瓶颈是良率还是制造成本？预计什么阶段能够具备大规模商业化竞争力？</w:t>
            </w:r>
            <w:r w:rsidR="00465E11" w:rsidRPr="00A91216">
              <w:rPr>
                <w:rFonts w:ascii="宋体" w:eastAsia="宋体" w:hAnsi="宋体" w:cs="Arial"/>
                <w:b/>
                <w:szCs w:val="21"/>
              </w:rPr>
              <w:t xml:space="preserve"> </w:t>
            </w:r>
          </w:p>
          <w:p w14:paraId="73518CEB" w14:textId="77777777" w:rsidR="0051015F" w:rsidRDefault="00A91216" w:rsidP="00B0709A">
            <w:pPr>
              <w:pStyle w:val="12"/>
              <w:ind w:firstLine="422"/>
              <w:rPr>
                <w:rFonts w:ascii="宋体" w:eastAsia="宋体" w:hAnsi="宋体" w:cs="Arial"/>
                <w:szCs w:val="21"/>
              </w:rPr>
            </w:pPr>
            <w:r w:rsidRPr="00A91216">
              <w:rPr>
                <w:rFonts w:ascii="宋体" w:eastAsia="宋体" w:hAnsi="宋体" w:cs="Arial" w:hint="eastAsia"/>
                <w:b/>
                <w:szCs w:val="21"/>
              </w:rPr>
              <w:t>回复：</w:t>
            </w:r>
            <w:r w:rsidR="0051015F" w:rsidRPr="0051015F">
              <w:rPr>
                <w:rFonts w:ascii="宋体" w:eastAsia="宋体" w:hAnsi="宋体" w:cs="Arial" w:hint="eastAsia"/>
                <w:szCs w:val="21"/>
              </w:rPr>
              <w:t>尊敬的投资者您好，</w:t>
            </w:r>
          </w:p>
          <w:p w14:paraId="73CFC43F" w14:textId="77777777" w:rsidR="0051015F" w:rsidRDefault="0051015F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  <w:r w:rsidRPr="0051015F">
              <w:rPr>
                <w:rFonts w:ascii="宋体" w:eastAsia="宋体" w:hAnsi="宋体" w:cs="Arial"/>
                <w:szCs w:val="21"/>
              </w:rPr>
              <w:t>（1）公司在组件业务方面已制定“TOPCon3.0+THBC”双轮驱动战略，面向不同的应用场景推出针对性的产品，努力增加高附加值组件的销售占比。公司也会根据海外各个区域市场的需求特点改善销售策略，努力提升盈利能力。</w:t>
            </w:r>
          </w:p>
          <w:p w14:paraId="3162F43C" w14:textId="77777777" w:rsidR="0051015F" w:rsidRDefault="0051015F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  <w:r w:rsidRPr="0051015F">
              <w:rPr>
                <w:rFonts w:ascii="宋体" w:eastAsia="宋体" w:hAnsi="宋体" w:cs="Arial"/>
                <w:szCs w:val="21"/>
              </w:rPr>
              <w:t>（2）公司作为一家多次穿越光伏周期的跨国公司，拥有丰富的国际化运营经验，公司实时关注海外贸易政策变化并拥有成熟完善的应对机制。</w:t>
            </w:r>
          </w:p>
          <w:p w14:paraId="628D4717" w14:textId="3C406F33" w:rsidR="00A91216" w:rsidRDefault="0051015F" w:rsidP="00B0709A">
            <w:pPr>
              <w:pStyle w:val="12"/>
              <w:rPr>
                <w:rFonts w:ascii="宋体" w:eastAsia="宋体" w:hAnsi="宋体" w:cs="Arial" w:hint="eastAsia"/>
                <w:szCs w:val="21"/>
              </w:rPr>
            </w:pPr>
            <w:r w:rsidRPr="0051015F">
              <w:rPr>
                <w:rFonts w:ascii="宋体" w:eastAsia="宋体" w:hAnsi="宋体" w:cs="Arial"/>
                <w:szCs w:val="21"/>
              </w:rPr>
              <w:t>（3）公司预计钙钛矿叠层电池将于2028–2029年进入小规模量产阶段，2029年实现GW级产能；具体落地节奏将根据市场需求适时调整。 感谢您对公司</w:t>
            </w:r>
            <w:r w:rsidRPr="0051015F">
              <w:rPr>
                <w:rFonts w:ascii="宋体" w:eastAsia="宋体" w:hAnsi="宋体" w:cs="Arial" w:hint="eastAsia"/>
                <w:szCs w:val="21"/>
              </w:rPr>
              <w:t>的支持和关注！</w:t>
            </w:r>
          </w:p>
          <w:p w14:paraId="1AB945FB" w14:textId="77777777" w:rsidR="00B0709A" w:rsidRPr="00A91216" w:rsidRDefault="00B0709A" w:rsidP="00B0709A">
            <w:pPr>
              <w:pStyle w:val="12"/>
              <w:rPr>
                <w:rFonts w:ascii="宋体" w:eastAsia="宋体" w:hAnsi="宋体" w:cs="Arial"/>
                <w:szCs w:val="21"/>
              </w:rPr>
            </w:pPr>
          </w:p>
          <w:p w14:paraId="43EEBF70" w14:textId="65DFBA68" w:rsidR="00A91216" w:rsidRPr="00A91216" w:rsidRDefault="00B0709A" w:rsidP="00A91216">
            <w:pPr>
              <w:pStyle w:val="12"/>
              <w:ind w:firstLine="422"/>
              <w:rPr>
                <w:rFonts w:ascii="宋体" w:eastAsia="宋体" w:hAnsi="宋体" w:cs="Arial"/>
                <w:b/>
                <w:szCs w:val="21"/>
              </w:rPr>
            </w:pPr>
            <w:r>
              <w:rPr>
                <w:rFonts w:ascii="宋体" w:eastAsia="宋体" w:hAnsi="宋体" w:cs="Arial"/>
                <w:b/>
                <w:szCs w:val="21"/>
              </w:rPr>
              <w:lastRenderedPageBreak/>
              <w:t>5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、</w:t>
            </w:r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半年报披露当日，</w:t>
            </w:r>
            <w:proofErr w:type="gramStart"/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实控人及其</w:t>
            </w:r>
            <w:proofErr w:type="gramEnd"/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一致行动人同步披露询价转让计划。本次减持后，</w:t>
            </w:r>
            <w:proofErr w:type="gramStart"/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实控人后续</w:t>
            </w:r>
            <w:proofErr w:type="gramEnd"/>
            <w:r w:rsidR="0051015F" w:rsidRPr="0051015F">
              <w:rPr>
                <w:rFonts w:ascii="宋体" w:eastAsia="宋体" w:hAnsi="宋体" w:cs="Arial" w:hint="eastAsia"/>
                <w:b/>
                <w:szCs w:val="21"/>
              </w:rPr>
              <w:t>是否还有进一步减持安排？股权转让会不会影响公司长期战略稳定性</w:t>
            </w:r>
            <w:r w:rsidR="00A91216" w:rsidRPr="00A91216">
              <w:rPr>
                <w:rFonts w:ascii="宋体" w:eastAsia="宋体" w:hAnsi="宋体" w:cs="Arial"/>
                <w:b/>
                <w:szCs w:val="21"/>
              </w:rPr>
              <w:t>？</w:t>
            </w:r>
          </w:p>
          <w:p w14:paraId="3E7734EA" w14:textId="6D0860F9" w:rsidR="00D9438C" w:rsidRPr="00F47F0E" w:rsidRDefault="00A91216" w:rsidP="0051015F">
            <w:pPr>
              <w:pStyle w:val="12"/>
              <w:ind w:firstLine="422"/>
              <w:rPr>
                <w:rFonts w:ascii="宋体" w:eastAsia="宋体" w:hAnsi="宋体" w:cs="Arial" w:hint="eastAsia"/>
                <w:szCs w:val="21"/>
              </w:rPr>
            </w:pPr>
            <w:r w:rsidRPr="00A91216">
              <w:rPr>
                <w:rFonts w:ascii="宋体" w:eastAsia="宋体" w:hAnsi="宋体" w:cs="Arial" w:hint="eastAsia"/>
                <w:b/>
                <w:szCs w:val="21"/>
              </w:rPr>
              <w:t>回复：</w:t>
            </w:r>
            <w:r w:rsidR="0051015F" w:rsidRPr="0051015F">
              <w:rPr>
                <w:rFonts w:ascii="宋体" w:eastAsia="宋体" w:hAnsi="宋体" w:cs="Arial" w:hint="eastAsia"/>
                <w:szCs w:val="21"/>
              </w:rPr>
              <w:t>尊敬的投资者您好，公司实际控制人个人债务系其个人事务，与上市公司无关；公司未对该等债务提供担保，亦不承担任何清偿责任。另就公司目前所了解的情况，</w:t>
            </w:r>
            <w:proofErr w:type="gramStart"/>
            <w:r w:rsidR="0051015F" w:rsidRPr="0051015F">
              <w:rPr>
                <w:rFonts w:ascii="宋体" w:eastAsia="宋体" w:hAnsi="宋体" w:cs="Arial" w:hint="eastAsia"/>
                <w:szCs w:val="21"/>
              </w:rPr>
              <w:t>实控人个人</w:t>
            </w:r>
            <w:proofErr w:type="gramEnd"/>
            <w:r w:rsidR="0051015F" w:rsidRPr="0051015F">
              <w:rPr>
                <w:rFonts w:ascii="宋体" w:eastAsia="宋体" w:hAnsi="宋体" w:cs="Arial" w:hint="eastAsia"/>
                <w:szCs w:val="21"/>
              </w:rPr>
              <w:t>债务偿还已做妥善安排，对公司控制权不构成影响。公司日常生产经营状况正常。感谢您的支持和关注！</w:t>
            </w:r>
          </w:p>
        </w:tc>
      </w:tr>
      <w:tr w:rsidR="000822AE" w14:paraId="7165B5EC" w14:textId="77777777">
        <w:trPr>
          <w:trHeight w:val="77"/>
          <w:jc w:val="center"/>
        </w:trPr>
        <w:tc>
          <w:tcPr>
            <w:tcW w:w="1838" w:type="dxa"/>
            <w:vAlign w:val="center"/>
          </w:tcPr>
          <w:p w14:paraId="70085B1D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lastRenderedPageBreak/>
              <w:t>附件</w:t>
            </w:r>
            <w:r>
              <w:rPr>
                <w:rFonts w:ascii="宋体" w:eastAsia="宋体" w:hAnsi="宋体" w:cs="Times New Roman"/>
                <w:b/>
                <w:bCs/>
                <w:sz w:val="22"/>
              </w:rPr>
              <w:t>清单</w:t>
            </w:r>
          </w:p>
          <w:p w14:paraId="0B9C6CB0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（</w:t>
            </w:r>
            <w:r>
              <w:rPr>
                <w:rFonts w:ascii="宋体" w:eastAsia="宋体" w:hAnsi="宋体" w:cs="Times New Roman"/>
                <w:b/>
                <w:bCs/>
                <w:sz w:val="22"/>
              </w:rPr>
              <w:t>如有）</w:t>
            </w:r>
          </w:p>
        </w:tc>
        <w:tc>
          <w:tcPr>
            <w:tcW w:w="6804" w:type="dxa"/>
            <w:vAlign w:val="center"/>
          </w:tcPr>
          <w:p w14:paraId="0B0246E0" w14:textId="77777777" w:rsidR="000822AE" w:rsidRDefault="00F34209">
            <w:pPr>
              <w:spacing w:line="360" w:lineRule="exact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无</w:t>
            </w:r>
          </w:p>
        </w:tc>
      </w:tr>
      <w:tr w:rsidR="000822AE" w14:paraId="29CDC20B" w14:textId="77777777">
        <w:trPr>
          <w:trHeight w:val="77"/>
          <w:jc w:val="center"/>
        </w:trPr>
        <w:tc>
          <w:tcPr>
            <w:tcW w:w="1838" w:type="dxa"/>
            <w:vAlign w:val="center"/>
          </w:tcPr>
          <w:p w14:paraId="66010190" w14:textId="77777777" w:rsidR="000822AE" w:rsidRDefault="00F34209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日期</w:t>
            </w:r>
          </w:p>
        </w:tc>
        <w:tc>
          <w:tcPr>
            <w:tcW w:w="6804" w:type="dxa"/>
            <w:vAlign w:val="center"/>
          </w:tcPr>
          <w:p w14:paraId="4FA5E1A1" w14:textId="71B77D9D" w:rsidR="000822AE" w:rsidRDefault="00F34209">
            <w:pPr>
              <w:spacing w:line="360" w:lineRule="exact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02</w:t>
            </w:r>
            <w:r w:rsidR="00945AAF"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 w:hint="eastAsia"/>
                <w:sz w:val="22"/>
              </w:rPr>
              <w:t>年</w:t>
            </w:r>
            <w:r w:rsidR="0051015F">
              <w:rPr>
                <w:rFonts w:ascii="宋体" w:eastAsia="宋体" w:hAnsi="宋体" w:cs="Times New Roman"/>
                <w:sz w:val="22"/>
              </w:rPr>
              <w:t>10</w:t>
            </w:r>
            <w:r>
              <w:rPr>
                <w:rFonts w:ascii="宋体" w:eastAsia="宋体" w:hAnsi="宋体" w:cs="Times New Roman" w:hint="eastAsia"/>
                <w:sz w:val="22"/>
              </w:rPr>
              <w:t>月</w:t>
            </w:r>
            <w:r w:rsidR="0051015F">
              <w:rPr>
                <w:rFonts w:ascii="宋体" w:eastAsia="宋体" w:hAnsi="宋体" w:cs="Times New Roman"/>
                <w:sz w:val="22"/>
              </w:rPr>
              <w:t>15</w:t>
            </w:r>
            <w:r>
              <w:rPr>
                <w:rFonts w:ascii="宋体" w:eastAsia="宋体" w:hAnsi="宋体" w:cs="Times New Roman" w:hint="eastAsia"/>
                <w:sz w:val="22"/>
              </w:rPr>
              <w:t>日</w:t>
            </w:r>
          </w:p>
        </w:tc>
      </w:tr>
    </w:tbl>
    <w:p w14:paraId="5599F0B1" w14:textId="77777777" w:rsidR="000822AE" w:rsidRDefault="000822AE" w:rsidP="00932A89">
      <w:pPr>
        <w:rPr>
          <w:rFonts w:ascii="宋体" w:eastAsia="宋体" w:hAnsi="宋体"/>
          <w:sz w:val="20"/>
        </w:rPr>
      </w:pPr>
    </w:p>
    <w:sectPr w:rsidR="000822AE">
      <w:headerReference w:type="default" r:id="rId7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A409A" w14:textId="77777777" w:rsidR="00FB49A9" w:rsidRDefault="00FB49A9">
      <w:r>
        <w:separator/>
      </w:r>
    </w:p>
  </w:endnote>
  <w:endnote w:type="continuationSeparator" w:id="0">
    <w:p w14:paraId="62B87101" w14:textId="77777777" w:rsidR="00FB49A9" w:rsidRDefault="00FB4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CJK JP Regular">
    <w:altName w:val="微软雅黑"/>
    <w:panose1 w:val="00000000000000000000"/>
    <w:charset w:val="86"/>
    <w:family w:val="swiss"/>
    <w:notTrueType/>
    <w:pitch w:val="variable"/>
    <w:sig w:usb0="3000020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29162" w14:textId="77777777" w:rsidR="00FB49A9" w:rsidRDefault="00FB49A9">
      <w:r>
        <w:separator/>
      </w:r>
    </w:p>
  </w:footnote>
  <w:footnote w:type="continuationSeparator" w:id="0">
    <w:p w14:paraId="5F741518" w14:textId="77777777" w:rsidR="00FB49A9" w:rsidRDefault="00FB4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87ADC" w14:textId="77777777" w:rsidR="000822AE" w:rsidRDefault="00F34209">
    <w:pPr>
      <w:pStyle w:val="a7"/>
      <w:rPr>
        <w:rFonts w:ascii="宋体" w:eastAsia="宋体" w:hAnsi="宋体"/>
      </w:rPr>
    </w:pPr>
    <w:r>
      <w:rPr>
        <w:rFonts w:ascii="宋体" w:eastAsia="宋体" w:hAnsi="宋体" w:hint="eastAsia"/>
      </w:rPr>
      <w:t>证券代码：6</w:t>
    </w:r>
    <w:r>
      <w:rPr>
        <w:rFonts w:ascii="宋体" w:eastAsia="宋体" w:hAnsi="宋体"/>
      </w:rPr>
      <w:t>88599</w:t>
    </w:r>
    <w:r>
      <w:rPr>
        <w:rFonts w:ascii="宋体" w:eastAsia="宋体" w:hAnsi="宋体"/>
      </w:rPr>
      <w:ptab w:relativeTo="margin" w:alignment="center" w:leader="none"/>
    </w:r>
    <w:r>
      <w:rPr>
        <w:rFonts w:ascii="宋体" w:eastAsia="宋体" w:hAnsi="宋体"/>
      </w:rPr>
      <w:ptab w:relativeTo="margin" w:alignment="right" w:leader="none"/>
    </w:r>
    <w:r>
      <w:rPr>
        <w:rFonts w:ascii="宋体" w:eastAsia="宋体" w:hAnsi="宋体" w:hint="eastAsia"/>
      </w:rPr>
      <w:t>证券简称：天合光能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C23D0"/>
    <w:multiLevelType w:val="multilevel"/>
    <w:tmpl w:val="3E6628C4"/>
    <w:lvl w:ilvl="0">
      <w:start w:val="1"/>
      <w:numFmt w:val="bullet"/>
      <w:lvlText w:val=""/>
      <w:lvlJc w:val="left"/>
      <w:pPr>
        <w:tabs>
          <w:tab w:val="num" w:pos="1995"/>
        </w:tabs>
        <w:ind w:left="19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55542"/>
    <w:multiLevelType w:val="multilevel"/>
    <w:tmpl w:val="1D655542"/>
    <w:lvl w:ilvl="0">
      <w:start w:val="1"/>
      <w:numFmt w:val="decimal"/>
      <w:suff w:val="nothing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420" w:hanging="420"/>
      </w:pPr>
    </w:lvl>
    <w:lvl w:ilvl="2">
      <w:start w:val="1"/>
      <w:numFmt w:val="lowerRoman"/>
      <w:lvlText w:val="%3."/>
      <w:lvlJc w:val="right"/>
      <w:pPr>
        <w:ind w:left="840" w:hanging="420"/>
      </w:pPr>
    </w:lvl>
    <w:lvl w:ilvl="3">
      <w:start w:val="1"/>
      <w:numFmt w:val="decimal"/>
      <w:lvlText w:val="%4)"/>
      <w:lvlJc w:val="left"/>
      <w:pPr>
        <w:ind w:left="1260" w:hanging="420"/>
      </w:pPr>
    </w:lvl>
    <w:lvl w:ilvl="4">
      <w:start w:val="1"/>
      <w:numFmt w:val="lowerLetter"/>
      <w:lvlText w:val="%5)"/>
      <w:lvlJc w:val="left"/>
      <w:pPr>
        <w:ind w:left="1680" w:hanging="420"/>
      </w:pPr>
    </w:lvl>
    <w:lvl w:ilvl="5">
      <w:start w:val="1"/>
      <w:numFmt w:val="lowerRoman"/>
      <w:lvlText w:val="%6."/>
      <w:lvlJc w:val="right"/>
      <w:pPr>
        <w:ind w:left="2100" w:hanging="420"/>
      </w:pPr>
    </w:lvl>
    <w:lvl w:ilvl="6">
      <w:start w:val="1"/>
      <w:numFmt w:val="decimal"/>
      <w:lvlText w:val="%7."/>
      <w:lvlJc w:val="left"/>
      <w:pPr>
        <w:ind w:left="2520" w:hanging="420"/>
      </w:pPr>
    </w:lvl>
    <w:lvl w:ilvl="7">
      <w:start w:val="1"/>
      <w:numFmt w:val="lowerLetter"/>
      <w:lvlText w:val="%8)"/>
      <w:lvlJc w:val="left"/>
      <w:pPr>
        <w:ind w:left="2940" w:hanging="420"/>
      </w:pPr>
    </w:lvl>
    <w:lvl w:ilvl="8">
      <w:start w:val="1"/>
      <w:numFmt w:val="lowerRoman"/>
      <w:lvlText w:val="%9."/>
      <w:lvlJc w:val="right"/>
      <w:pPr>
        <w:ind w:left="3360" w:hanging="420"/>
      </w:pPr>
    </w:lvl>
  </w:abstractNum>
  <w:abstractNum w:abstractNumId="2" w15:restartNumberingAfterBreak="0">
    <w:nsid w:val="246B598E"/>
    <w:multiLevelType w:val="multilevel"/>
    <w:tmpl w:val="E55C7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C6752E"/>
    <w:multiLevelType w:val="hybridMultilevel"/>
    <w:tmpl w:val="ACC8FDD2"/>
    <w:lvl w:ilvl="0" w:tplc="033A19CA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2DC76C45"/>
    <w:multiLevelType w:val="hybridMultilevel"/>
    <w:tmpl w:val="CAF01024"/>
    <w:lvl w:ilvl="0" w:tplc="6ECC277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20D63FD"/>
    <w:multiLevelType w:val="hybridMultilevel"/>
    <w:tmpl w:val="38CE88BA"/>
    <w:lvl w:ilvl="0" w:tplc="0C64C7FA">
      <w:start w:val="1"/>
      <w:numFmt w:val="decimal"/>
      <w:lvlText w:val="%1、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E14B61"/>
    <w:multiLevelType w:val="hybridMultilevel"/>
    <w:tmpl w:val="4BDA4372"/>
    <w:lvl w:ilvl="0" w:tplc="BDE0F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3A157307"/>
    <w:multiLevelType w:val="hybridMultilevel"/>
    <w:tmpl w:val="6DBE6E80"/>
    <w:lvl w:ilvl="0" w:tplc="823806D4">
      <w:start w:val="1"/>
      <w:numFmt w:val="decimal"/>
      <w:lvlText w:val="%1）"/>
      <w:lvlJc w:val="left"/>
      <w:pPr>
        <w:ind w:left="786" w:hanging="360"/>
      </w:pPr>
    </w:lvl>
    <w:lvl w:ilvl="1" w:tplc="04090019">
      <w:start w:val="1"/>
      <w:numFmt w:val="lowerLetter"/>
      <w:lvlText w:val="%2)"/>
      <w:lvlJc w:val="left"/>
      <w:pPr>
        <w:ind w:left="1306" w:hanging="440"/>
      </w:pPr>
    </w:lvl>
    <w:lvl w:ilvl="2" w:tplc="0409001B">
      <w:start w:val="1"/>
      <w:numFmt w:val="lowerRoman"/>
      <w:lvlText w:val="%3."/>
      <w:lvlJc w:val="right"/>
      <w:pPr>
        <w:ind w:left="1746" w:hanging="440"/>
      </w:pPr>
    </w:lvl>
    <w:lvl w:ilvl="3" w:tplc="0409000F">
      <w:start w:val="1"/>
      <w:numFmt w:val="decimal"/>
      <w:lvlText w:val="%4."/>
      <w:lvlJc w:val="left"/>
      <w:pPr>
        <w:ind w:left="2186" w:hanging="440"/>
      </w:pPr>
    </w:lvl>
    <w:lvl w:ilvl="4" w:tplc="04090019">
      <w:start w:val="1"/>
      <w:numFmt w:val="lowerLetter"/>
      <w:lvlText w:val="%5)"/>
      <w:lvlJc w:val="left"/>
      <w:pPr>
        <w:ind w:left="2626" w:hanging="440"/>
      </w:pPr>
    </w:lvl>
    <w:lvl w:ilvl="5" w:tplc="0409001B">
      <w:start w:val="1"/>
      <w:numFmt w:val="lowerRoman"/>
      <w:lvlText w:val="%6."/>
      <w:lvlJc w:val="right"/>
      <w:pPr>
        <w:ind w:left="3066" w:hanging="440"/>
      </w:pPr>
    </w:lvl>
    <w:lvl w:ilvl="6" w:tplc="0409000F">
      <w:start w:val="1"/>
      <w:numFmt w:val="decimal"/>
      <w:lvlText w:val="%7."/>
      <w:lvlJc w:val="left"/>
      <w:pPr>
        <w:ind w:left="3506" w:hanging="440"/>
      </w:pPr>
    </w:lvl>
    <w:lvl w:ilvl="7" w:tplc="04090019">
      <w:start w:val="1"/>
      <w:numFmt w:val="lowerLetter"/>
      <w:lvlText w:val="%8)"/>
      <w:lvlJc w:val="left"/>
      <w:pPr>
        <w:ind w:left="3946" w:hanging="440"/>
      </w:pPr>
    </w:lvl>
    <w:lvl w:ilvl="8" w:tplc="0409001B">
      <w:start w:val="1"/>
      <w:numFmt w:val="lowerRoman"/>
      <w:lvlText w:val="%9."/>
      <w:lvlJc w:val="right"/>
      <w:pPr>
        <w:ind w:left="4386" w:hanging="440"/>
      </w:pPr>
    </w:lvl>
  </w:abstractNum>
  <w:abstractNum w:abstractNumId="8" w15:restartNumberingAfterBreak="0">
    <w:nsid w:val="48813F2F"/>
    <w:multiLevelType w:val="multilevel"/>
    <w:tmpl w:val="3A74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1F04C8"/>
    <w:multiLevelType w:val="multilevel"/>
    <w:tmpl w:val="57BC3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37343C"/>
    <w:multiLevelType w:val="hybridMultilevel"/>
    <w:tmpl w:val="2222E43A"/>
    <w:lvl w:ilvl="0" w:tplc="FFFFFFFF">
      <w:start w:val="1"/>
      <w:numFmt w:val="decimal"/>
      <w:lvlText w:val="%1、"/>
      <w:lvlJc w:val="left"/>
      <w:pPr>
        <w:ind w:left="6171" w:hanging="360"/>
      </w:pPr>
    </w:lvl>
    <w:lvl w:ilvl="1" w:tplc="2B548BCE">
      <w:start w:val="1"/>
      <w:numFmt w:val="decimal"/>
      <w:lvlText w:val="%2）"/>
      <w:lvlJc w:val="left"/>
      <w:pPr>
        <w:ind w:left="800" w:hanging="360"/>
      </w:pPr>
    </w:lvl>
    <w:lvl w:ilvl="2" w:tplc="FFFFFFFF">
      <w:start w:val="1"/>
      <w:numFmt w:val="lowerRoman"/>
      <w:lvlText w:val="%3."/>
      <w:lvlJc w:val="right"/>
      <w:pPr>
        <w:ind w:left="1320" w:hanging="440"/>
      </w:p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>
      <w:start w:val="1"/>
      <w:numFmt w:val="lowerLetter"/>
      <w:lvlText w:val="%5)"/>
      <w:lvlJc w:val="left"/>
      <w:pPr>
        <w:ind w:left="2200" w:hanging="440"/>
      </w:pPr>
    </w:lvl>
    <w:lvl w:ilvl="5" w:tplc="FFFFFFFF">
      <w:start w:val="1"/>
      <w:numFmt w:val="lowerRoman"/>
      <w:lvlText w:val="%6."/>
      <w:lvlJc w:val="right"/>
      <w:pPr>
        <w:ind w:left="2640" w:hanging="440"/>
      </w:pPr>
    </w:lvl>
    <w:lvl w:ilvl="6" w:tplc="FFFFFFFF">
      <w:start w:val="1"/>
      <w:numFmt w:val="decimal"/>
      <w:lvlText w:val="%7."/>
      <w:lvlJc w:val="left"/>
      <w:pPr>
        <w:ind w:left="3080" w:hanging="440"/>
      </w:pPr>
    </w:lvl>
    <w:lvl w:ilvl="7" w:tplc="FFFFFFFF">
      <w:start w:val="1"/>
      <w:numFmt w:val="lowerLetter"/>
      <w:lvlText w:val="%8)"/>
      <w:lvlJc w:val="left"/>
      <w:pPr>
        <w:ind w:left="3520" w:hanging="440"/>
      </w:pPr>
    </w:lvl>
    <w:lvl w:ilvl="8" w:tplc="FFFFFFFF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6B6002F3"/>
    <w:multiLevelType w:val="multilevel"/>
    <w:tmpl w:val="847C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9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B4"/>
    <w:rsid w:val="B59B74B3"/>
    <w:rsid w:val="D3FFDBCA"/>
    <w:rsid w:val="EFDE42B3"/>
    <w:rsid w:val="FCFF4AB2"/>
    <w:rsid w:val="00001B4D"/>
    <w:rsid w:val="000062DD"/>
    <w:rsid w:val="0000741E"/>
    <w:rsid w:val="00016F90"/>
    <w:rsid w:val="00017802"/>
    <w:rsid w:val="00021389"/>
    <w:rsid w:val="000241C4"/>
    <w:rsid w:val="00027B58"/>
    <w:rsid w:val="00032A09"/>
    <w:rsid w:val="00032A4D"/>
    <w:rsid w:val="00033DD5"/>
    <w:rsid w:val="0003634A"/>
    <w:rsid w:val="000403DB"/>
    <w:rsid w:val="00040BB7"/>
    <w:rsid w:val="00045968"/>
    <w:rsid w:val="000535B6"/>
    <w:rsid w:val="00054633"/>
    <w:rsid w:val="000600FB"/>
    <w:rsid w:val="000602B5"/>
    <w:rsid w:val="0006186F"/>
    <w:rsid w:val="00063270"/>
    <w:rsid w:val="000671B4"/>
    <w:rsid w:val="000672FC"/>
    <w:rsid w:val="000723EB"/>
    <w:rsid w:val="00072DB9"/>
    <w:rsid w:val="00072F9D"/>
    <w:rsid w:val="00075060"/>
    <w:rsid w:val="000769D4"/>
    <w:rsid w:val="000822AE"/>
    <w:rsid w:val="000830DA"/>
    <w:rsid w:val="00086F3A"/>
    <w:rsid w:val="00090600"/>
    <w:rsid w:val="000918F3"/>
    <w:rsid w:val="00093793"/>
    <w:rsid w:val="00094484"/>
    <w:rsid w:val="0009692B"/>
    <w:rsid w:val="00096F73"/>
    <w:rsid w:val="000A4079"/>
    <w:rsid w:val="000A4735"/>
    <w:rsid w:val="000B2247"/>
    <w:rsid w:val="000B6BD7"/>
    <w:rsid w:val="000B7DAA"/>
    <w:rsid w:val="000C0D7D"/>
    <w:rsid w:val="000C2005"/>
    <w:rsid w:val="000C3A8F"/>
    <w:rsid w:val="000C7374"/>
    <w:rsid w:val="000D0940"/>
    <w:rsid w:val="000D71F7"/>
    <w:rsid w:val="000E3A38"/>
    <w:rsid w:val="000F035F"/>
    <w:rsid w:val="000F0EF2"/>
    <w:rsid w:val="000F27D5"/>
    <w:rsid w:val="0010061B"/>
    <w:rsid w:val="00100966"/>
    <w:rsid w:val="00100C2E"/>
    <w:rsid w:val="0011039C"/>
    <w:rsid w:val="00115DDF"/>
    <w:rsid w:val="00115E9F"/>
    <w:rsid w:val="0012457F"/>
    <w:rsid w:val="0012703B"/>
    <w:rsid w:val="00127FC4"/>
    <w:rsid w:val="001305AA"/>
    <w:rsid w:val="001351E9"/>
    <w:rsid w:val="00136911"/>
    <w:rsid w:val="00141658"/>
    <w:rsid w:val="0014305E"/>
    <w:rsid w:val="00146077"/>
    <w:rsid w:val="00150AC4"/>
    <w:rsid w:val="00151A5F"/>
    <w:rsid w:val="001554F9"/>
    <w:rsid w:val="0016050F"/>
    <w:rsid w:val="001638AC"/>
    <w:rsid w:val="00163E5C"/>
    <w:rsid w:val="00171BD5"/>
    <w:rsid w:val="001763FD"/>
    <w:rsid w:val="00177C4D"/>
    <w:rsid w:val="0018283A"/>
    <w:rsid w:val="0018304A"/>
    <w:rsid w:val="00183C88"/>
    <w:rsid w:val="00184A1E"/>
    <w:rsid w:val="00186186"/>
    <w:rsid w:val="00193ECB"/>
    <w:rsid w:val="00194586"/>
    <w:rsid w:val="00195698"/>
    <w:rsid w:val="001972E3"/>
    <w:rsid w:val="001A4521"/>
    <w:rsid w:val="001B19F2"/>
    <w:rsid w:val="001B2FFE"/>
    <w:rsid w:val="001B5E14"/>
    <w:rsid w:val="001C3EED"/>
    <w:rsid w:val="001D6035"/>
    <w:rsid w:val="001E1416"/>
    <w:rsid w:val="001E254C"/>
    <w:rsid w:val="001F397D"/>
    <w:rsid w:val="001F5584"/>
    <w:rsid w:val="00236FCA"/>
    <w:rsid w:val="00240227"/>
    <w:rsid w:val="00243714"/>
    <w:rsid w:val="00243BC2"/>
    <w:rsid w:val="002457F7"/>
    <w:rsid w:val="00255719"/>
    <w:rsid w:val="00267674"/>
    <w:rsid w:val="00267E1E"/>
    <w:rsid w:val="0027341E"/>
    <w:rsid w:val="0027612E"/>
    <w:rsid w:val="00276EBC"/>
    <w:rsid w:val="00276F3D"/>
    <w:rsid w:val="002839FD"/>
    <w:rsid w:val="00290C21"/>
    <w:rsid w:val="00291483"/>
    <w:rsid w:val="002A0A81"/>
    <w:rsid w:val="002A7179"/>
    <w:rsid w:val="002B3A46"/>
    <w:rsid w:val="002B3FED"/>
    <w:rsid w:val="002B477F"/>
    <w:rsid w:val="002B71D2"/>
    <w:rsid w:val="002B791E"/>
    <w:rsid w:val="002C10D6"/>
    <w:rsid w:val="002C2715"/>
    <w:rsid w:val="002C35FD"/>
    <w:rsid w:val="002C756F"/>
    <w:rsid w:val="002D3182"/>
    <w:rsid w:val="002D454A"/>
    <w:rsid w:val="002D7DDF"/>
    <w:rsid w:val="002E511D"/>
    <w:rsid w:val="002E752A"/>
    <w:rsid w:val="002F763C"/>
    <w:rsid w:val="00301AEF"/>
    <w:rsid w:val="00301ED2"/>
    <w:rsid w:val="00322035"/>
    <w:rsid w:val="00323929"/>
    <w:rsid w:val="00323CB4"/>
    <w:rsid w:val="003255C8"/>
    <w:rsid w:val="00332C80"/>
    <w:rsid w:val="0033547F"/>
    <w:rsid w:val="00335500"/>
    <w:rsid w:val="00345EE7"/>
    <w:rsid w:val="003466C9"/>
    <w:rsid w:val="003539F0"/>
    <w:rsid w:val="003630A6"/>
    <w:rsid w:val="00371CFA"/>
    <w:rsid w:val="00372117"/>
    <w:rsid w:val="0038497E"/>
    <w:rsid w:val="003855E9"/>
    <w:rsid w:val="003955F1"/>
    <w:rsid w:val="00396F7D"/>
    <w:rsid w:val="003A179A"/>
    <w:rsid w:val="003A4E53"/>
    <w:rsid w:val="003A7B78"/>
    <w:rsid w:val="003C13DB"/>
    <w:rsid w:val="003C4699"/>
    <w:rsid w:val="003D0424"/>
    <w:rsid w:val="003F3917"/>
    <w:rsid w:val="003F3FD2"/>
    <w:rsid w:val="003F4089"/>
    <w:rsid w:val="003F60CB"/>
    <w:rsid w:val="003F776B"/>
    <w:rsid w:val="00410527"/>
    <w:rsid w:val="0041515B"/>
    <w:rsid w:val="00420556"/>
    <w:rsid w:val="004315F4"/>
    <w:rsid w:val="004326E7"/>
    <w:rsid w:val="004361B4"/>
    <w:rsid w:val="00444911"/>
    <w:rsid w:val="00444BC0"/>
    <w:rsid w:val="004462E8"/>
    <w:rsid w:val="0045490C"/>
    <w:rsid w:val="00454E10"/>
    <w:rsid w:val="00457135"/>
    <w:rsid w:val="004571B2"/>
    <w:rsid w:val="0046321A"/>
    <w:rsid w:val="0046350A"/>
    <w:rsid w:val="00465E11"/>
    <w:rsid w:val="0047238E"/>
    <w:rsid w:val="00482903"/>
    <w:rsid w:val="00483FA8"/>
    <w:rsid w:val="00490F04"/>
    <w:rsid w:val="00491BAF"/>
    <w:rsid w:val="00496A83"/>
    <w:rsid w:val="004A2BFF"/>
    <w:rsid w:val="004A352D"/>
    <w:rsid w:val="004A4B87"/>
    <w:rsid w:val="004A75A5"/>
    <w:rsid w:val="004B6CB5"/>
    <w:rsid w:val="004C2C96"/>
    <w:rsid w:val="004C3AE2"/>
    <w:rsid w:val="004C5400"/>
    <w:rsid w:val="004C7455"/>
    <w:rsid w:val="004E2903"/>
    <w:rsid w:val="004E5CD2"/>
    <w:rsid w:val="004F1826"/>
    <w:rsid w:val="004F3540"/>
    <w:rsid w:val="004F6FA5"/>
    <w:rsid w:val="00500D7F"/>
    <w:rsid w:val="0050122F"/>
    <w:rsid w:val="0051015F"/>
    <w:rsid w:val="00515FB1"/>
    <w:rsid w:val="00525429"/>
    <w:rsid w:val="00525D67"/>
    <w:rsid w:val="005345F1"/>
    <w:rsid w:val="0054021E"/>
    <w:rsid w:val="005417B2"/>
    <w:rsid w:val="00555A60"/>
    <w:rsid w:val="00556DD3"/>
    <w:rsid w:val="005573AA"/>
    <w:rsid w:val="00564E73"/>
    <w:rsid w:val="005656B1"/>
    <w:rsid w:val="005664B4"/>
    <w:rsid w:val="00566B73"/>
    <w:rsid w:val="0057392C"/>
    <w:rsid w:val="005762BF"/>
    <w:rsid w:val="0057648F"/>
    <w:rsid w:val="00580E91"/>
    <w:rsid w:val="00585A72"/>
    <w:rsid w:val="00593230"/>
    <w:rsid w:val="00595FE3"/>
    <w:rsid w:val="005A326D"/>
    <w:rsid w:val="005A4111"/>
    <w:rsid w:val="005D29E3"/>
    <w:rsid w:val="005E097E"/>
    <w:rsid w:val="005E3907"/>
    <w:rsid w:val="005F0DD3"/>
    <w:rsid w:val="005F56A9"/>
    <w:rsid w:val="00600DD5"/>
    <w:rsid w:val="00602954"/>
    <w:rsid w:val="0061785F"/>
    <w:rsid w:val="00622FAF"/>
    <w:rsid w:val="00623865"/>
    <w:rsid w:val="006239EF"/>
    <w:rsid w:val="00624D13"/>
    <w:rsid w:val="00625F09"/>
    <w:rsid w:val="006373FA"/>
    <w:rsid w:val="006376F1"/>
    <w:rsid w:val="006408B4"/>
    <w:rsid w:val="006472AB"/>
    <w:rsid w:val="0065329B"/>
    <w:rsid w:val="006537FB"/>
    <w:rsid w:val="00654AE2"/>
    <w:rsid w:val="00655BBA"/>
    <w:rsid w:val="00662DE3"/>
    <w:rsid w:val="00666790"/>
    <w:rsid w:val="0067528F"/>
    <w:rsid w:val="0068232D"/>
    <w:rsid w:val="00684794"/>
    <w:rsid w:val="006849E3"/>
    <w:rsid w:val="00685A77"/>
    <w:rsid w:val="00690EC1"/>
    <w:rsid w:val="006911C0"/>
    <w:rsid w:val="006946E1"/>
    <w:rsid w:val="00695E7E"/>
    <w:rsid w:val="006A350B"/>
    <w:rsid w:val="006B4E98"/>
    <w:rsid w:val="006C3575"/>
    <w:rsid w:val="006C5322"/>
    <w:rsid w:val="006D1E88"/>
    <w:rsid w:val="006D688B"/>
    <w:rsid w:val="006E0DB5"/>
    <w:rsid w:val="006E3153"/>
    <w:rsid w:val="006F319E"/>
    <w:rsid w:val="006F3AA3"/>
    <w:rsid w:val="006F3C78"/>
    <w:rsid w:val="006F65CA"/>
    <w:rsid w:val="007005D2"/>
    <w:rsid w:val="00700C8F"/>
    <w:rsid w:val="007017E1"/>
    <w:rsid w:val="00702179"/>
    <w:rsid w:val="00706436"/>
    <w:rsid w:val="00713CCA"/>
    <w:rsid w:val="00713CED"/>
    <w:rsid w:val="00715779"/>
    <w:rsid w:val="0072439B"/>
    <w:rsid w:val="00734A6A"/>
    <w:rsid w:val="00747592"/>
    <w:rsid w:val="00752401"/>
    <w:rsid w:val="007546C7"/>
    <w:rsid w:val="00765CC3"/>
    <w:rsid w:val="00774461"/>
    <w:rsid w:val="0077459F"/>
    <w:rsid w:val="007801A9"/>
    <w:rsid w:val="007803AD"/>
    <w:rsid w:val="0078529C"/>
    <w:rsid w:val="007A0472"/>
    <w:rsid w:val="007A655E"/>
    <w:rsid w:val="007B758A"/>
    <w:rsid w:val="007B79CB"/>
    <w:rsid w:val="007C1592"/>
    <w:rsid w:val="007C24F0"/>
    <w:rsid w:val="007C785C"/>
    <w:rsid w:val="007D0B51"/>
    <w:rsid w:val="007D1855"/>
    <w:rsid w:val="007D4C9A"/>
    <w:rsid w:val="007D5C03"/>
    <w:rsid w:val="007D71AF"/>
    <w:rsid w:val="007E2DE6"/>
    <w:rsid w:val="007E3531"/>
    <w:rsid w:val="007E78C1"/>
    <w:rsid w:val="007F3039"/>
    <w:rsid w:val="007F63DD"/>
    <w:rsid w:val="007F70AD"/>
    <w:rsid w:val="007F7D55"/>
    <w:rsid w:val="00807277"/>
    <w:rsid w:val="00807CAD"/>
    <w:rsid w:val="008146C0"/>
    <w:rsid w:val="00815155"/>
    <w:rsid w:val="00817212"/>
    <w:rsid w:val="00817EB0"/>
    <w:rsid w:val="00821D67"/>
    <w:rsid w:val="0083781A"/>
    <w:rsid w:val="0084638D"/>
    <w:rsid w:val="00856E27"/>
    <w:rsid w:val="0086697E"/>
    <w:rsid w:val="0087120E"/>
    <w:rsid w:val="00880937"/>
    <w:rsid w:val="00881CB7"/>
    <w:rsid w:val="00883344"/>
    <w:rsid w:val="008851E7"/>
    <w:rsid w:val="00886E7E"/>
    <w:rsid w:val="00887452"/>
    <w:rsid w:val="00896108"/>
    <w:rsid w:val="008B14B8"/>
    <w:rsid w:val="008B227E"/>
    <w:rsid w:val="008B3910"/>
    <w:rsid w:val="008B58BB"/>
    <w:rsid w:val="008B59C2"/>
    <w:rsid w:val="008C55A5"/>
    <w:rsid w:val="008D06EC"/>
    <w:rsid w:val="008D6EB2"/>
    <w:rsid w:val="008E1F2D"/>
    <w:rsid w:val="008E2CA4"/>
    <w:rsid w:val="008E6537"/>
    <w:rsid w:val="008F311B"/>
    <w:rsid w:val="008F3AAB"/>
    <w:rsid w:val="008F5F69"/>
    <w:rsid w:val="008F739F"/>
    <w:rsid w:val="00902C1D"/>
    <w:rsid w:val="00902F93"/>
    <w:rsid w:val="009078D6"/>
    <w:rsid w:val="0091054A"/>
    <w:rsid w:val="00913AB1"/>
    <w:rsid w:val="00916E80"/>
    <w:rsid w:val="009175E5"/>
    <w:rsid w:val="00922D1E"/>
    <w:rsid w:val="00926DD6"/>
    <w:rsid w:val="00930CB4"/>
    <w:rsid w:val="009312D6"/>
    <w:rsid w:val="00932A89"/>
    <w:rsid w:val="00932D0F"/>
    <w:rsid w:val="00936D63"/>
    <w:rsid w:val="0094064E"/>
    <w:rsid w:val="00941B99"/>
    <w:rsid w:val="00943855"/>
    <w:rsid w:val="009457B8"/>
    <w:rsid w:val="00945AAF"/>
    <w:rsid w:val="00955000"/>
    <w:rsid w:val="00956A36"/>
    <w:rsid w:val="00965A27"/>
    <w:rsid w:val="00965BDC"/>
    <w:rsid w:val="00975340"/>
    <w:rsid w:val="00977CA1"/>
    <w:rsid w:val="00980FFC"/>
    <w:rsid w:val="00982D71"/>
    <w:rsid w:val="00985168"/>
    <w:rsid w:val="00987FAF"/>
    <w:rsid w:val="00992D1C"/>
    <w:rsid w:val="009A1684"/>
    <w:rsid w:val="009B3131"/>
    <w:rsid w:val="009B491B"/>
    <w:rsid w:val="009B49D4"/>
    <w:rsid w:val="009B4C27"/>
    <w:rsid w:val="009B6965"/>
    <w:rsid w:val="009B7921"/>
    <w:rsid w:val="009C5C7D"/>
    <w:rsid w:val="009D3032"/>
    <w:rsid w:val="009D313C"/>
    <w:rsid w:val="009D67AB"/>
    <w:rsid w:val="009D7B69"/>
    <w:rsid w:val="009E6D85"/>
    <w:rsid w:val="009E75C3"/>
    <w:rsid w:val="00A045A6"/>
    <w:rsid w:val="00A127DA"/>
    <w:rsid w:val="00A139A1"/>
    <w:rsid w:val="00A146E9"/>
    <w:rsid w:val="00A2376C"/>
    <w:rsid w:val="00A32FB8"/>
    <w:rsid w:val="00A36A44"/>
    <w:rsid w:val="00A37186"/>
    <w:rsid w:val="00A40971"/>
    <w:rsid w:val="00A42BDE"/>
    <w:rsid w:val="00A47FEB"/>
    <w:rsid w:val="00A50D82"/>
    <w:rsid w:val="00A5411C"/>
    <w:rsid w:val="00A6603D"/>
    <w:rsid w:val="00A72666"/>
    <w:rsid w:val="00A75A11"/>
    <w:rsid w:val="00A81913"/>
    <w:rsid w:val="00A81BE3"/>
    <w:rsid w:val="00A850B5"/>
    <w:rsid w:val="00A87BEE"/>
    <w:rsid w:val="00A91216"/>
    <w:rsid w:val="00AA0670"/>
    <w:rsid w:val="00AA0CDA"/>
    <w:rsid w:val="00AA4B75"/>
    <w:rsid w:val="00AA7E02"/>
    <w:rsid w:val="00AB3E27"/>
    <w:rsid w:val="00AB556E"/>
    <w:rsid w:val="00AC06A1"/>
    <w:rsid w:val="00AC4720"/>
    <w:rsid w:val="00AC75AC"/>
    <w:rsid w:val="00AD3719"/>
    <w:rsid w:val="00AD4253"/>
    <w:rsid w:val="00AD46D1"/>
    <w:rsid w:val="00AE335E"/>
    <w:rsid w:val="00AE5AF1"/>
    <w:rsid w:val="00AF0641"/>
    <w:rsid w:val="00B0376C"/>
    <w:rsid w:val="00B04B8F"/>
    <w:rsid w:val="00B0709A"/>
    <w:rsid w:val="00B12F7B"/>
    <w:rsid w:val="00B176F9"/>
    <w:rsid w:val="00B216C4"/>
    <w:rsid w:val="00B22B09"/>
    <w:rsid w:val="00B308E5"/>
    <w:rsid w:val="00B33744"/>
    <w:rsid w:val="00B36680"/>
    <w:rsid w:val="00B36D41"/>
    <w:rsid w:val="00B40C6D"/>
    <w:rsid w:val="00B43404"/>
    <w:rsid w:val="00B43638"/>
    <w:rsid w:val="00B4724F"/>
    <w:rsid w:val="00B5116C"/>
    <w:rsid w:val="00B556D9"/>
    <w:rsid w:val="00B55DB1"/>
    <w:rsid w:val="00B56C40"/>
    <w:rsid w:val="00B579C8"/>
    <w:rsid w:val="00B63BBC"/>
    <w:rsid w:val="00B65B5E"/>
    <w:rsid w:val="00B6708E"/>
    <w:rsid w:val="00B701C9"/>
    <w:rsid w:val="00B704D0"/>
    <w:rsid w:val="00B74D8D"/>
    <w:rsid w:val="00B8549B"/>
    <w:rsid w:val="00B85C57"/>
    <w:rsid w:val="00BA64A1"/>
    <w:rsid w:val="00BA69D9"/>
    <w:rsid w:val="00BB46D2"/>
    <w:rsid w:val="00BB5C3F"/>
    <w:rsid w:val="00BC02B6"/>
    <w:rsid w:val="00BC102D"/>
    <w:rsid w:val="00BC1F97"/>
    <w:rsid w:val="00BC4C3E"/>
    <w:rsid w:val="00BC522E"/>
    <w:rsid w:val="00BC68F2"/>
    <w:rsid w:val="00BD02F2"/>
    <w:rsid w:val="00BD3562"/>
    <w:rsid w:val="00BD37C8"/>
    <w:rsid w:val="00BF33E5"/>
    <w:rsid w:val="00BF532E"/>
    <w:rsid w:val="00C03148"/>
    <w:rsid w:val="00C04AE5"/>
    <w:rsid w:val="00C055B4"/>
    <w:rsid w:val="00C06784"/>
    <w:rsid w:val="00C14788"/>
    <w:rsid w:val="00C15147"/>
    <w:rsid w:val="00C33B01"/>
    <w:rsid w:val="00C53447"/>
    <w:rsid w:val="00C57715"/>
    <w:rsid w:val="00C57A48"/>
    <w:rsid w:val="00C62645"/>
    <w:rsid w:val="00C733C8"/>
    <w:rsid w:val="00C85820"/>
    <w:rsid w:val="00C868F6"/>
    <w:rsid w:val="00C876C9"/>
    <w:rsid w:val="00C943F6"/>
    <w:rsid w:val="00CA00EB"/>
    <w:rsid w:val="00CA0618"/>
    <w:rsid w:val="00CA1A2F"/>
    <w:rsid w:val="00CA1DC2"/>
    <w:rsid w:val="00CA3B9F"/>
    <w:rsid w:val="00CA4DE6"/>
    <w:rsid w:val="00CB4BA4"/>
    <w:rsid w:val="00CC3631"/>
    <w:rsid w:val="00CC6615"/>
    <w:rsid w:val="00CC7668"/>
    <w:rsid w:val="00CD051C"/>
    <w:rsid w:val="00CD0D0A"/>
    <w:rsid w:val="00CD1D8D"/>
    <w:rsid w:val="00CD21DD"/>
    <w:rsid w:val="00CD4F87"/>
    <w:rsid w:val="00CE12CF"/>
    <w:rsid w:val="00CE1DF3"/>
    <w:rsid w:val="00CE580B"/>
    <w:rsid w:val="00CF33A4"/>
    <w:rsid w:val="00CF34EC"/>
    <w:rsid w:val="00CF43A9"/>
    <w:rsid w:val="00CF4C76"/>
    <w:rsid w:val="00CF6A74"/>
    <w:rsid w:val="00CF7979"/>
    <w:rsid w:val="00D07CB3"/>
    <w:rsid w:val="00D1472F"/>
    <w:rsid w:val="00D16D82"/>
    <w:rsid w:val="00D25E59"/>
    <w:rsid w:val="00D26843"/>
    <w:rsid w:val="00D3218C"/>
    <w:rsid w:val="00D357EE"/>
    <w:rsid w:val="00D41FB1"/>
    <w:rsid w:val="00D42816"/>
    <w:rsid w:val="00D43D03"/>
    <w:rsid w:val="00D47458"/>
    <w:rsid w:val="00D623D1"/>
    <w:rsid w:val="00D72D83"/>
    <w:rsid w:val="00D80CE0"/>
    <w:rsid w:val="00D86A8A"/>
    <w:rsid w:val="00D9438C"/>
    <w:rsid w:val="00D97E7C"/>
    <w:rsid w:val="00DA6136"/>
    <w:rsid w:val="00DA798E"/>
    <w:rsid w:val="00DB0A84"/>
    <w:rsid w:val="00DB0B0C"/>
    <w:rsid w:val="00DB4ACC"/>
    <w:rsid w:val="00DB67E8"/>
    <w:rsid w:val="00DC01AA"/>
    <w:rsid w:val="00DC2415"/>
    <w:rsid w:val="00DC4B5A"/>
    <w:rsid w:val="00DC622F"/>
    <w:rsid w:val="00DD088B"/>
    <w:rsid w:val="00DD230C"/>
    <w:rsid w:val="00DD3FBD"/>
    <w:rsid w:val="00DE16C5"/>
    <w:rsid w:val="00DE2A81"/>
    <w:rsid w:val="00DE6815"/>
    <w:rsid w:val="00DF05FB"/>
    <w:rsid w:val="00DF505F"/>
    <w:rsid w:val="00DF73B2"/>
    <w:rsid w:val="00E002B9"/>
    <w:rsid w:val="00E0086A"/>
    <w:rsid w:val="00E03463"/>
    <w:rsid w:val="00E048E9"/>
    <w:rsid w:val="00E059A4"/>
    <w:rsid w:val="00E157BE"/>
    <w:rsid w:val="00E15CEA"/>
    <w:rsid w:val="00E15D38"/>
    <w:rsid w:val="00E304D9"/>
    <w:rsid w:val="00E345BE"/>
    <w:rsid w:val="00E357F8"/>
    <w:rsid w:val="00E37941"/>
    <w:rsid w:val="00E43B23"/>
    <w:rsid w:val="00E45931"/>
    <w:rsid w:val="00E46941"/>
    <w:rsid w:val="00E4799D"/>
    <w:rsid w:val="00E62E35"/>
    <w:rsid w:val="00E65148"/>
    <w:rsid w:val="00E72CC2"/>
    <w:rsid w:val="00E74EB9"/>
    <w:rsid w:val="00E7552C"/>
    <w:rsid w:val="00E837CC"/>
    <w:rsid w:val="00E84E16"/>
    <w:rsid w:val="00E90D71"/>
    <w:rsid w:val="00E914F3"/>
    <w:rsid w:val="00E92C9B"/>
    <w:rsid w:val="00E93AA6"/>
    <w:rsid w:val="00E9647C"/>
    <w:rsid w:val="00E96774"/>
    <w:rsid w:val="00E97E72"/>
    <w:rsid w:val="00EA239E"/>
    <w:rsid w:val="00EA2957"/>
    <w:rsid w:val="00EA7A96"/>
    <w:rsid w:val="00EB3AF4"/>
    <w:rsid w:val="00EB41E5"/>
    <w:rsid w:val="00EB53DE"/>
    <w:rsid w:val="00EB5CB7"/>
    <w:rsid w:val="00EB610A"/>
    <w:rsid w:val="00EC059F"/>
    <w:rsid w:val="00EC7DF3"/>
    <w:rsid w:val="00ED6D7C"/>
    <w:rsid w:val="00EF05D3"/>
    <w:rsid w:val="00EF0C0A"/>
    <w:rsid w:val="00EF46B4"/>
    <w:rsid w:val="00EF4E5D"/>
    <w:rsid w:val="00EF7D58"/>
    <w:rsid w:val="00F0068F"/>
    <w:rsid w:val="00F06F16"/>
    <w:rsid w:val="00F111D0"/>
    <w:rsid w:val="00F12546"/>
    <w:rsid w:val="00F14E7E"/>
    <w:rsid w:val="00F20249"/>
    <w:rsid w:val="00F23BEE"/>
    <w:rsid w:val="00F25B57"/>
    <w:rsid w:val="00F324EF"/>
    <w:rsid w:val="00F34209"/>
    <w:rsid w:val="00F37EED"/>
    <w:rsid w:val="00F42130"/>
    <w:rsid w:val="00F4268B"/>
    <w:rsid w:val="00F45E2C"/>
    <w:rsid w:val="00F46A01"/>
    <w:rsid w:val="00F4780C"/>
    <w:rsid w:val="00F47F0E"/>
    <w:rsid w:val="00F51CE2"/>
    <w:rsid w:val="00F52723"/>
    <w:rsid w:val="00F539A4"/>
    <w:rsid w:val="00F60963"/>
    <w:rsid w:val="00F60983"/>
    <w:rsid w:val="00F643A5"/>
    <w:rsid w:val="00F64AB7"/>
    <w:rsid w:val="00F66625"/>
    <w:rsid w:val="00F67AE6"/>
    <w:rsid w:val="00F72B30"/>
    <w:rsid w:val="00F73D1E"/>
    <w:rsid w:val="00F83CA7"/>
    <w:rsid w:val="00F83CF7"/>
    <w:rsid w:val="00F936F0"/>
    <w:rsid w:val="00F973FF"/>
    <w:rsid w:val="00FB228B"/>
    <w:rsid w:val="00FB49A9"/>
    <w:rsid w:val="00FB5C1A"/>
    <w:rsid w:val="00FC243C"/>
    <w:rsid w:val="00FC6833"/>
    <w:rsid w:val="00FC6D27"/>
    <w:rsid w:val="00FD1D73"/>
    <w:rsid w:val="00FD3254"/>
    <w:rsid w:val="00FD79A0"/>
    <w:rsid w:val="00FE014B"/>
    <w:rsid w:val="00FE76BB"/>
    <w:rsid w:val="00FF217C"/>
    <w:rsid w:val="2A6F2F01"/>
    <w:rsid w:val="63FB96B2"/>
    <w:rsid w:val="7CBD7C2A"/>
    <w:rsid w:val="7FFE8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26D915"/>
  <w15:docId w15:val="{03FBF6AE-2BC6-424F-9294-B3185E34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F53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120" w:after="120"/>
      <w:ind w:firstLineChars="200" w:firstLine="200"/>
      <w:jc w:val="left"/>
      <w:outlineLvl w:val="0"/>
    </w:pPr>
    <w:rPr>
      <w:rFonts w:asciiTheme="majorHAnsi" w:hAnsiTheme="majorHAnsi" w:cstheme="majorBidi"/>
      <w:bCs/>
      <w:szCs w:val="32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table" w:customStyle="1" w:styleId="11">
    <w:name w:val="网格型1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customStyle="1" w:styleId="12">
    <w:name w:val="列表段落1"/>
    <w:basedOn w:val="a"/>
    <w:uiPriority w:val="34"/>
    <w:qFormat/>
    <w:pPr>
      <w:ind w:firstLineChars="200" w:firstLine="420"/>
    </w:pPr>
  </w:style>
  <w:style w:type="character" w:customStyle="1" w:styleId="aa">
    <w:name w:val="标题 字符"/>
    <w:basedOn w:val="a0"/>
    <w:link w:val="a9"/>
    <w:uiPriority w:val="10"/>
    <w:rPr>
      <w:rFonts w:asciiTheme="majorHAnsi" w:hAnsiTheme="majorHAnsi" w:cstheme="majorBidi"/>
      <w:bCs/>
      <w:szCs w:val="32"/>
    </w:rPr>
  </w:style>
  <w:style w:type="paragraph" w:styleId="ac">
    <w:name w:val="List Paragraph"/>
    <w:basedOn w:val="a"/>
    <w:link w:val="ad"/>
    <w:uiPriority w:val="34"/>
    <w:qFormat/>
    <w:pPr>
      <w:ind w:firstLineChars="200" w:firstLine="420"/>
    </w:pPr>
  </w:style>
  <w:style w:type="paragraph" w:styleId="ae">
    <w:name w:val="Normal (Web)"/>
    <w:basedOn w:val="a"/>
    <w:uiPriority w:val="99"/>
    <w:semiHidden/>
    <w:unhideWhenUsed/>
    <w:rsid w:val="00C57715"/>
    <w:rPr>
      <w:rFonts w:ascii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624D13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9D313C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9D313C"/>
    <w:pPr>
      <w:jc w:val="left"/>
    </w:pPr>
    <w:rPr>
      <w14:ligatures w14:val="standardContextual"/>
    </w:rPr>
  </w:style>
  <w:style w:type="character" w:customStyle="1" w:styleId="af2">
    <w:name w:val="批注文字 字符"/>
    <w:basedOn w:val="a0"/>
    <w:link w:val="af1"/>
    <w:uiPriority w:val="99"/>
    <w:semiHidden/>
    <w:rsid w:val="009D313C"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10">
    <w:name w:val="标题 1 字符"/>
    <w:basedOn w:val="a0"/>
    <w:link w:val="1"/>
    <w:uiPriority w:val="9"/>
    <w:rsid w:val="00BF532E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ad">
    <w:name w:val="列表段落 字符"/>
    <w:basedOn w:val="a0"/>
    <w:link w:val="ac"/>
    <w:uiPriority w:val="34"/>
    <w:rsid w:val="008D6EB2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3">
    <w:name w:val="Emphasis"/>
    <w:basedOn w:val="a0"/>
    <w:uiPriority w:val="20"/>
    <w:qFormat/>
    <w:rsid w:val="00496A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6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4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 olivia</dc:creator>
  <cp:keywords/>
  <dc:description/>
  <cp:lastModifiedBy>Xu_Pei TS/(徐培)</cp:lastModifiedBy>
  <cp:revision>22</cp:revision>
  <cp:lastPrinted>2024-12-02T08:30:00Z</cp:lastPrinted>
  <dcterms:created xsi:type="dcterms:W3CDTF">2026-08-07T13:24:00Z</dcterms:created>
  <dcterms:modified xsi:type="dcterms:W3CDTF">2026-10-15T07:52:00Z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9CDA413DFA2C37A01D322B661B597530_33</vt:lpwstr>
  </property>
  <property fmtid="{D5CDD505-2E9C-101B-9397-08002B2CF9AE}" pid="3" name="KSOProductBuildVer">
    <vt:lpwstr>2052-0.0.0.0</vt:lpwstr>
  </property>
</Properties>
</file>