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rFonts w:ascii="宋体" w:eastAsia="宋体" w:hAnsi="宋体" w:cs="Times New Roman" w:hint="eastAsia"/>
          <w:b/>
          <w:bCs/>
          <w:iCs/>
          <w:sz w:val="24"/>
          <w:szCs w:val="24"/>
        </w:rPr>
        <w:t>证券代码：688</w:t>
      </w:r>
      <w:r>
        <w:rPr>
          <w:rFonts w:ascii="宋体" w:eastAsia="宋体" w:hAnsi="宋体" w:cs="Times New Roman"/>
          <w:b/>
          <w:bCs/>
          <w:iCs/>
          <w:sz w:val="24"/>
          <w:szCs w:val="24"/>
        </w:rPr>
        <w:t>577</w:t>
      </w:r>
      <w:r>
        <w:rPr>
          <w:rFonts w:ascii="宋体" w:eastAsia="宋体" w:hAnsi="宋体" w:cs="Times New Roman" w:hint="eastAsia"/>
          <w:b/>
          <w:bCs/>
          <w:iCs/>
          <w:sz w:val="24"/>
          <w:szCs w:val="24"/>
        </w:rPr>
        <w:t xml:space="preserve">            </w:t>
      </w:r>
      <w:r>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w:t>
      </w:r>
      <w:r w:rsidR="00E94700">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证券简称：浙海德曼</w:t>
      </w:r>
    </w:p>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b/>
          <w:bCs/>
          <w:noProof/>
          <w:sz w:val="30"/>
          <w:szCs w:val="30"/>
        </w:rPr>
        <w:drawing>
          <wp:inline distT="0" distB="0" distL="0" distR="0">
            <wp:extent cx="2790825" cy="596265"/>
            <wp:effectExtent l="19050" t="0" r="9158" b="0"/>
            <wp:docPr id="1" name="图片 1" descr="7c469db35eacef598dc68b5cef8a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c469db35eacef598dc68b5cef8a9d6"/>
                    <pic:cNvPicPr>
                      <a:picLocks noChangeAspect="1" noChangeArrowheads="1"/>
                    </pic:cNvPicPr>
                  </pic:nvPicPr>
                  <pic:blipFill>
                    <a:blip r:embed="rId8" cstate="print"/>
                    <a:srcRect/>
                    <a:stretch>
                      <a:fillRect/>
                    </a:stretch>
                  </pic:blipFill>
                  <pic:spPr>
                    <a:xfrm>
                      <a:off x="0" y="0"/>
                      <a:ext cx="2809900" cy="600345"/>
                    </a:xfrm>
                    <a:prstGeom prst="rect">
                      <a:avLst/>
                    </a:prstGeom>
                    <a:noFill/>
                    <a:ln w="9525">
                      <a:noFill/>
                      <a:miter lim="800000"/>
                      <a:headEnd/>
                      <a:tailEnd/>
                    </a:ln>
                  </pic:spPr>
                </pic:pic>
              </a:graphicData>
            </a:graphic>
          </wp:inline>
        </w:drawing>
      </w:r>
    </w:p>
    <w:p w:rsidR="00DB0BE2" w:rsidRDefault="00FD75B6">
      <w:pPr>
        <w:keepNext/>
        <w:keepLines/>
        <w:spacing w:before="260" w:after="260" w:line="360" w:lineRule="auto"/>
        <w:jc w:val="center"/>
        <w:outlineLvl w:val="1"/>
        <w:rPr>
          <w:rFonts w:ascii="宋体" w:eastAsia="宋体" w:hAnsi="宋体" w:cs="Times New Roman"/>
          <w:b/>
          <w:bCs/>
          <w:sz w:val="30"/>
          <w:szCs w:val="30"/>
        </w:rPr>
      </w:pPr>
      <w:r>
        <w:rPr>
          <w:rFonts w:ascii="宋体" w:eastAsia="宋体" w:hAnsi="宋体" w:cs="Times New Roman" w:hint="eastAsia"/>
          <w:b/>
          <w:bCs/>
          <w:sz w:val="30"/>
          <w:szCs w:val="30"/>
        </w:rPr>
        <w:t>浙江海德曼智能装备股份有限公司投资者关系活动记录表</w:t>
      </w:r>
    </w:p>
    <w:p w:rsidR="00DB0BE2" w:rsidRDefault="00FD75B6">
      <w:pPr>
        <w:keepNext/>
        <w:keepLines/>
        <w:spacing w:before="260" w:after="260" w:line="360" w:lineRule="auto"/>
        <w:jc w:val="right"/>
        <w:outlineLvl w:val="1"/>
        <w:rPr>
          <w:rFonts w:ascii="宋体" w:eastAsia="宋体" w:hAnsi="宋体" w:cs="Times New Roman"/>
          <w:b/>
          <w:bCs/>
          <w:sz w:val="24"/>
          <w:szCs w:val="24"/>
        </w:rPr>
      </w:pPr>
      <w:r>
        <w:rPr>
          <w:rFonts w:ascii="宋体" w:eastAsia="宋体" w:hAnsi="宋体" w:cs="Times New Roman" w:hint="eastAsia"/>
          <w:b/>
          <w:bCs/>
          <w:sz w:val="24"/>
          <w:szCs w:val="24"/>
        </w:rPr>
        <w:t>编号：202</w:t>
      </w:r>
      <w:r w:rsidR="000C2571">
        <w:rPr>
          <w:rFonts w:ascii="宋体" w:eastAsia="宋体" w:hAnsi="宋体" w:cs="Times New Roman"/>
          <w:b/>
          <w:bCs/>
          <w:sz w:val="24"/>
          <w:szCs w:val="24"/>
        </w:rPr>
        <w:t>6</w:t>
      </w:r>
      <w:r>
        <w:rPr>
          <w:rFonts w:ascii="宋体" w:eastAsia="宋体" w:hAnsi="宋体" w:cs="Times New Roman" w:hint="eastAsia"/>
          <w:b/>
          <w:bCs/>
          <w:sz w:val="24"/>
          <w:szCs w:val="24"/>
        </w:rPr>
        <w:t>-0</w:t>
      </w:r>
      <w:r>
        <w:rPr>
          <w:rFonts w:ascii="宋体" w:eastAsia="宋体" w:hAnsi="宋体" w:cs="Times New Roman"/>
          <w:b/>
          <w:bCs/>
          <w:sz w:val="24"/>
          <w:szCs w:val="24"/>
        </w:rPr>
        <w:t>0</w:t>
      </w:r>
      <w:r w:rsidR="005E61D9">
        <w:rPr>
          <w:rFonts w:ascii="宋体" w:eastAsia="宋体" w:hAnsi="宋体" w:cs="Times New Roman"/>
          <w:b/>
          <w:bCs/>
          <w:sz w:val="24"/>
          <w:szCs w:val="24"/>
        </w:rPr>
        <w:t>6</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371"/>
      </w:tblGrid>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tc>
        <w:tc>
          <w:tcPr>
            <w:tcW w:w="7371" w:type="dxa"/>
            <w:shd w:val="clear" w:color="auto" w:fill="auto"/>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sz w:val="24"/>
                <w:szCs w:val="24"/>
              </w:rPr>
              <w:t xml:space="preserve">■特定对象调研                 </w:t>
            </w:r>
            <w:r>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Pr>
                <w:rFonts w:ascii="宋体" w:eastAsia="宋体" w:hAnsi="宋体" w:cs="Times New Roman" w:hint="eastAsia"/>
                <w:bCs/>
                <w:iCs/>
                <w:sz w:val="24"/>
                <w:szCs w:val="24"/>
              </w:rPr>
              <w:t>□</w:t>
            </w:r>
            <w:r>
              <w:rPr>
                <w:rFonts w:ascii="宋体" w:eastAsia="宋体" w:hAnsi="宋体" w:cs="Times New Roman" w:hint="eastAsia"/>
                <w:sz w:val="24"/>
                <w:szCs w:val="24"/>
              </w:rPr>
              <w:t>业绩说明会</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rsidR="00DB0BE2" w:rsidRDefault="00A852F4">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sz w:val="24"/>
                <w:szCs w:val="24"/>
              </w:rPr>
              <w:t>■</w:t>
            </w:r>
            <w:r w:rsidR="00FD75B6">
              <w:rPr>
                <w:rFonts w:ascii="宋体" w:eastAsia="宋体" w:hAnsi="宋体" w:cs="Times New Roman" w:hint="eastAsia"/>
                <w:sz w:val="24"/>
                <w:szCs w:val="24"/>
              </w:rPr>
              <w:t xml:space="preserve">现场参观                   </w:t>
            </w:r>
            <w:r>
              <w:rPr>
                <w:rFonts w:ascii="宋体" w:eastAsia="宋体" w:hAnsi="宋体" w:cs="Times New Roman"/>
                <w:sz w:val="24"/>
                <w:szCs w:val="24"/>
              </w:rPr>
              <w:t xml:space="preserve"> </w:t>
            </w:r>
            <w:r w:rsidR="00FD75B6">
              <w:rPr>
                <w:rFonts w:ascii="宋体" w:eastAsia="宋体" w:hAnsi="宋体" w:cs="Times New Roman" w:hint="eastAsia"/>
                <w:sz w:val="24"/>
                <w:szCs w:val="24"/>
              </w:rPr>
              <w:t xml:space="preserve"> </w:t>
            </w:r>
            <w:r w:rsidR="005E61D9">
              <w:rPr>
                <w:rFonts w:ascii="宋体" w:eastAsia="宋体" w:hAnsi="宋体" w:cs="Times New Roman" w:hint="eastAsia"/>
                <w:sz w:val="24"/>
                <w:szCs w:val="24"/>
              </w:rPr>
              <w:t>■</w:t>
            </w:r>
            <w:r w:rsidR="00FD75B6">
              <w:rPr>
                <w:rFonts w:ascii="宋体" w:eastAsia="宋体" w:hAnsi="宋体" w:cs="Times New Roman" w:hint="eastAsia"/>
                <w:sz w:val="24"/>
                <w:szCs w:val="24"/>
              </w:rPr>
              <w:t>电话会议</w:t>
            </w:r>
          </w:p>
          <w:p w:rsidR="00DB0BE2" w:rsidRDefault="00FD75B6">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 （</w:t>
            </w:r>
            <w:r>
              <w:rPr>
                <w:rFonts w:ascii="宋体" w:eastAsia="宋体" w:hAnsi="宋体" w:cs="Times New Roman" w:hint="eastAsia"/>
                <w:sz w:val="24"/>
                <w:szCs w:val="24"/>
                <w:u w:val="single"/>
              </w:rPr>
              <w:t>请文字说明其他活动内容）</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参与单位名称及人员姓名</w:t>
            </w:r>
          </w:p>
        </w:tc>
        <w:tc>
          <w:tcPr>
            <w:tcW w:w="7371" w:type="dxa"/>
            <w:shd w:val="clear" w:color="auto" w:fill="auto"/>
            <w:vAlign w:val="center"/>
          </w:tcPr>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财通基金管理有限公司</w:t>
            </w:r>
            <w:r>
              <w:rPr>
                <w:rFonts w:asciiTheme="minorEastAsia" w:hAnsiTheme="minorEastAsia" w:hint="eastAsia"/>
                <w:szCs w:val="21"/>
              </w:rPr>
              <w:t xml:space="preserve"> </w:t>
            </w:r>
            <w:r w:rsidRPr="00E94700">
              <w:rPr>
                <w:rFonts w:asciiTheme="minorEastAsia" w:hAnsiTheme="minorEastAsia" w:hint="eastAsia"/>
                <w:szCs w:val="21"/>
              </w:rPr>
              <w:t>东海基金管理有限责任公司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易米基金管理有限公司</w:t>
            </w:r>
            <w:r>
              <w:rPr>
                <w:rFonts w:asciiTheme="minorEastAsia" w:hAnsiTheme="minorEastAsia" w:hint="eastAsia"/>
                <w:szCs w:val="21"/>
              </w:rPr>
              <w:t xml:space="preserve"> </w:t>
            </w:r>
            <w:r w:rsidRPr="00E94700">
              <w:rPr>
                <w:rFonts w:asciiTheme="minorEastAsia" w:hAnsiTheme="minorEastAsia" w:hint="eastAsia"/>
                <w:szCs w:val="21"/>
              </w:rPr>
              <w:t>中英人寿保险有限公司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中信证券股份有限公司</w:t>
            </w:r>
            <w:r>
              <w:rPr>
                <w:rFonts w:asciiTheme="minorEastAsia" w:hAnsiTheme="minorEastAsia" w:hint="eastAsia"/>
                <w:szCs w:val="21"/>
              </w:rPr>
              <w:t xml:space="preserve"> </w:t>
            </w:r>
            <w:r w:rsidRPr="00E94700">
              <w:rPr>
                <w:rFonts w:asciiTheme="minorEastAsia" w:hAnsiTheme="minorEastAsia" w:hint="eastAsia"/>
                <w:szCs w:val="21"/>
              </w:rPr>
              <w:t>财信证券股份有限公司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上海国泰海通证券资产管理有限公司</w:t>
            </w:r>
            <w:r>
              <w:rPr>
                <w:rFonts w:asciiTheme="minorEastAsia" w:hAnsiTheme="minorEastAsia" w:hint="eastAsia"/>
                <w:szCs w:val="21"/>
              </w:rPr>
              <w:t xml:space="preserve"> </w:t>
            </w:r>
            <w:r w:rsidRPr="00E94700">
              <w:rPr>
                <w:rFonts w:asciiTheme="minorEastAsia" w:hAnsiTheme="minorEastAsia" w:hint="eastAsia"/>
                <w:szCs w:val="21"/>
              </w:rPr>
              <w:t>国金鼎兴投资有限公司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西部证券股份有限公司</w:t>
            </w:r>
            <w:r>
              <w:rPr>
                <w:rFonts w:asciiTheme="minorEastAsia" w:hAnsiTheme="minorEastAsia" w:hint="eastAsia"/>
                <w:szCs w:val="21"/>
              </w:rPr>
              <w:t xml:space="preserve"> </w:t>
            </w:r>
            <w:r w:rsidRPr="00E94700">
              <w:rPr>
                <w:rFonts w:asciiTheme="minorEastAsia" w:hAnsiTheme="minorEastAsia" w:hint="eastAsia"/>
                <w:szCs w:val="21"/>
              </w:rPr>
              <w:t>财达证券股份有限公司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西南证券股份有限公司</w:t>
            </w:r>
            <w:r>
              <w:rPr>
                <w:rFonts w:asciiTheme="minorEastAsia" w:hAnsiTheme="minorEastAsia" w:hint="eastAsia"/>
                <w:szCs w:val="21"/>
              </w:rPr>
              <w:t xml:space="preserve"> </w:t>
            </w:r>
            <w:r w:rsidRPr="00E94700">
              <w:rPr>
                <w:rFonts w:asciiTheme="minorEastAsia" w:hAnsiTheme="minorEastAsia" w:hint="eastAsia"/>
                <w:szCs w:val="21"/>
              </w:rPr>
              <w:t>中航证券有限公司-自营</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华福资本管理有限公司</w:t>
            </w:r>
            <w:r>
              <w:rPr>
                <w:rFonts w:asciiTheme="minorEastAsia" w:hAnsiTheme="minorEastAsia" w:hint="eastAsia"/>
                <w:szCs w:val="21"/>
              </w:rPr>
              <w:t xml:space="preserve"> </w:t>
            </w:r>
            <w:r w:rsidRPr="00E94700">
              <w:rPr>
                <w:rFonts w:asciiTheme="minorEastAsia" w:hAnsiTheme="minorEastAsia" w:hint="eastAsia"/>
                <w:szCs w:val="21"/>
              </w:rPr>
              <w:t>第一创业证券股份有限公司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财通证券股份有限公司</w:t>
            </w:r>
            <w:r>
              <w:rPr>
                <w:rFonts w:asciiTheme="minorEastAsia" w:hAnsiTheme="minorEastAsia" w:hint="eastAsia"/>
                <w:szCs w:val="21"/>
              </w:rPr>
              <w:t xml:space="preserve"> </w:t>
            </w:r>
            <w:r w:rsidRPr="00E94700">
              <w:rPr>
                <w:rFonts w:asciiTheme="minorEastAsia" w:hAnsiTheme="minorEastAsia" w:hint="eastAsia"/>
                <w:szCs w:val="21"/>
              </w:rPr>
              <w:t>华富瑞兴投资管理有限公司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江海证券有限公司</w:t>
            </w:r>
            <w:r>
              <w:rPr>
                <w:rFonts w:asciiTheme="minorEastAsia" w:hAnsiTheme="minorEastAsia" w:hint="eastAsia"/>
                <w:szCs w:val="21"/>
              </w:rPr>
              <w:t xml:space="preserve"> </w:t>
            </w:r>
            <w:r w:rsidRPr="00E94700">
              <w:rPr>
                <w:rFonts w:asciiTheme="minorEastAsia" w:hAnsiTheme="minorEastAsia" w:hint="eastAsia"/>
                <w:szCs w:val="21"/>
              </w:rPr>
              <w:t>苏州狮山商务创新发展集团</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上海嘉融投资管理有限公司</w:t>
            </w:r>
            <w:r>
              <w:rPr>
                <w:rFonts w:asciiTheme="minorEastAsia" w:hAnsiTheme="minorEastAsia" w:hint="eastAsia"/>
                <w:szCs w:val="21"/>
              </w:rPr>
              <w:t xml:space="preserve"> </w:t>
            </w:r>
            <w:r w:rsidRPr="00E94700">
              <w:rPr>
                <w:rFonts w:asciiTheme="minorEastAsia" w:hAnsiTheme="minorEastAsia" w:hint="eastAsia"/>
                <w:szCs w:val="21"/>
              </w:rPr>
              <w:t>兴宝国际信托有限责任公司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前海东华投资管理有限公司</w:t>
            </w:r>
            <w:r>
              <w:rPr>
                <w:rFonts w:asciiTheme="minorEastAsia" w:hAnsiTheme="minorEastAsia" w:hint="eastAsia"/>
                <w:szCs w:val="21"/>
              </w:rPr>
              <w:t xml:space="preserve"> </w:t>
            </w:r>
            <w:r w:rsidRPr="00E94700">
              <w:rPr>
                <w:rFonts w:asciiTheme="minorEastAsia" w:hAnsiTheme="minorEastAsia" w:hint="eastAsia"/>
                <w:szCs w:val="21"/>
              </w:rPr>
              <w:t>中节能基金管理有限公司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浙江财通资本投资有限公司</w:t>
            </w:r>
            <w:r>
              <w:rPr>
                <w:rFonts w:asciiTheme="minorEastAsia" w:hAnsiTheme="minorEastAsia" w:hint="eastAsia"/>
                <w:szCs w:val="21"/>
              </w:rPr>
              <w:t xml:space="preserve"> </w:t>
            </w:r>
            <w:r w:rsidRPr="00E94700">
              <w:rPr>
                <w:rFonts w:asciiTheme="minorEastAsia" w:hAnsiTheme="minorEastAsia" w:hint="eastAsia"/>
                <w:szCs w:val="21"/>
              </w:rPr>
              <w:t>台州市海盛产业投资有限公司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台州市交投交通产业发展有限公司</w:t>
            </w:r>
            <w:r>
              <w:rPr>
                <w:rFonts w:asciiTheme="minorEastAsia" w:hAnsiTheme="minorEastAsia" w:hint="eastAsia"/>
                <w:szCs w:val="21"/>
              </w:rPr>
              <w:t xml:space="preserve"> </w:t>
            </w:r>
            <w:r w:rsidRPr="00E94700">
              <w:rPr>
                <w:rFonts w:asciiTheme="minorEastAsia" w:hAnsiTheme="minorEastAsia" w:hint="eastAsia"/>
                <w:szCs w:val="21"/>
              </w:rPr>
              <w:t>绍兴市国鼎私募基金管理有限公司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广州国聚创业投资有限公司</w:t>
            </w:r>
            <w:r>
              <w:rPr>
                <w:rFonts w:asciiTheme="minorEastAsia" w:hAnsiTheme="minorEastAsia" w:hint="eastAsia"/>
                <w:szCs w:val="21"/>
              </w:rPr>
              <w:t xml:space="preserve"> </w:t>
            </w:r>
            <w:r w:rsidRPr="00E94700">
              <w:rPr>
                <w:rFonts w:asciiTheme="minorEastAsia" w:hAnsiTheme="minorEastAsia" w:hint="eastAsia"/>
                <w:szCs w:val="21"/>
              </w:rPr>
              <w:t>青岛城投城金控股集团有限公司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广州工控资本管理有限公司</w:t>
            </w:r>
            <w:r>
              <w:rPr>
                <w:rFonts w:asciiTheme="minorEastAsia" w:hAnsiTheme="minorEastAsia" w:hint="eastAsia"/>
                <w:szCs w:val="21"/>
              </w:rPr>
              <w:t xml:space="preserve"> </w:t>
            </w:r>
            <w:r w:rsidRPr="00E94700">
              <w:rPr>
                <w:rFonts w:asciiTheme="minorEastAsia" w:hAnsiTheme="minorEastAsia" w:hint="eastAsia"/>
                <w:szCs w:val="21"/>
              </w:rPr>
              <w:t>前海中船（深圳）私募股权基金管理有限公司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湖南迪策投资有限公司</w:t>
            </w:r>
            <w:r>
              <w:rPr>
                <w:rFonts w:asciiTheme="minorEastAsia" w:hAnsiTheme="minorEastAsia" w:hint="eastAsia"/>
                <w:szCs w:val="21"/>
              </w:rPr>
              <w:t xml:space="preserve"> </w:t>
            </w:r>
            <w:r w:rsidRPr="00E94700">
              <w:rPr>
                <w:rFonts w:asciiTheme="minorEastAsia" w:hAnsiTheme="minorEastAsia" w:hint="eastAsia"/>
                <w:szCs w:val="21"/>
              </w:rPr>
              <w:t>江西农发资本管理有限公司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lastRenderedPageBreak/>
              <w:t>常州投资集团有限公司</w:t>
            </w:r>
            <w:r>
              <w:rPr>
                <w:rFonts w:asciiTheme="minorEastAsia" w:hAnsiTheme="minorEastAsia" w:hint="eastAsia"/>
                <w:szCs w:val="21"/>
              </w:rPr>
              <w:t xml:space="preserve"> </w:t>
            </w:r>
            <w:r w:rsidRPr="00E94700">
              <w:rPr>
                <w:rFonts w:asciiTheme="minorEastAsia" w:hAnsiTheme="minorEastAsia" w:hint="eastAsia"/>
                <w:szCs w:val="21"/>
              </w:rPr>
              <w:t>青岛市北建设投资集团有限公司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浙江广杰投资管理有限公司</w:t>
            </w:r>
            <w:r>
              <w:rPr>
                <w:rFonts w:asciiTheme="minorEastAsia" w:hAnsiTheme="minorEastAsia" w:hint="eastAsia"/>
                <w:szCs w:val="21"/>
              </w:rPr>
              <w:t xml:space="preserve"> </w:t>
            </w:r>
            <w:r w:rsidRPr="00E94700">
              <w:rPr>
                <w:rFonts w:asciiTheme="minorEastAsia" w:hAnsiTheme="minorEastAsia" w:hint="eastAsia"/>
                <w:szCs w:val="21"/>
              </w:rPr>
              <w:t>南昌市政投资集团有限公司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江苏苏豪投资集团有限公司</w:t>
            </w:r>
            <w:r>
              <w:rPr>
                <w:rFonts w:asciiTheme="minorEastAsia" w:hAnsiTheme="minorEastAsia" w:hint="eastAsia"/>
                <w:szCs w:val="21"/>
              </w:rPr>
              <w:t xml:space="preserve"> </w:t>
            </w:r>
            <w:r w:rsidRPr="00E94700">
              <w:rPr>
                <w:rFonts w:asciiTheme="minorEastAsia" w:hAnsiTheme="minorEastAsia" w:hint="eastAsia"/>
                <w:szCs w:val="21"/>
              </w:rPr>
              <w:t>中国银河投资管理有限公司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重庆环保产业私募股权投资基金管理有限公司</w:t>
            </w:r>
            <w:r>
              <w:rPr>
                <w:rFonts w:asciiTheme="minorEastAsia" w:hAnsiTheme="minorEastAsia" w:hint="eastAsia"/>
                <w:szCs w:val="21"/>
              </w:rPr>
              <w:t xml:space="preserve"> </w:t>
            </w:r>
            <w:r w:rsidRPr="00E94700">
              <w:rPr>
                <w:rFonts w:asciiTheme="minorEastAsia" w:hAnsiTheme="minorEastAsia" w:hint="eastAsia"/>
                <w:szCs w:val="21"/>
              </w:rPr>
              <w:t>厦门国贸集团股份有限公司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深圳前海岳瀚资产管理有限公司</w:t>
            </w:r>
            <w:r>
              <w:rPr>
                <w:rFonts w:asciiTheme="minorEastAsia" w:hAnsiTheme="minorEastAsia" w:hint="eastAsia"/>
                <w:szCs w:val="21"/>
              </w:rPr>
              <w:t xml:space="preserve"> </w:t>
            </w:r>
            <w:r w:rsidRPr="00E94700">
              <w:rPr>
                <w:rFonts w:asciiTheme="minorEastAsia" w:hAnsiTheme="minorEastAsia" w:hint="eastAsia"/>
                <w:szCs w:val="21"/>
              </w:rPr>
              <w:t>湖南高新创业投资集团有限公司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川江投资有限公司</w:t>
            </w:r>
            <w:r>
              <w:rPr>
                <w:rFonts w:asciiTheme="minorEastAsia" w:hAnsiTheme="minorEastAsia" w:hint="eastAsia"/>
                <w:szCs w:val="21"/>
              </w:rPr>
              <w:t xml:space="preserve"> </w:t>
            </w:r>
            <w:r w:rsidRPr="00E94700">
              <w:rPr>
                <w:rFonts w:asciiTheme="minorEastAsia" w:hAnsiTheme="minorEastAsia" w:hint="eastAsia"/>
                <w:szCs w:val="21"/>
              </w:rPr>
              <w:t>台州市资产管理有限公司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四川振兴嘉杰私募证券投资基金管理有限公司</w:t>
            </w:r>
            <w:r>
              <w:rPr>
                <w:rFonts w:asciiTheme="minorEastAsia" w:hAnsiTheme="minorEastAsia" w:hint="eastAsia"/>
                <w:szCs w:val="21"/>
              </w:rPr>
              <w:t xml:space="preserve"> </w:t>
            </w:r>
            <w:r w:rsidRPr="00E94700">
              <w:rPr>
                <w:rFonts w:asciiTheme="minorEastAsia" w:hAnsiTheme="minorEastAsia" w:hint="eastAsia"/>
                <w:szCs w:val="21"/>
              </w:rPr>
              <w:t>台州市国有资产投资集团有限公司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江西金投私募基金管理有限公司</w:t>
            </w:r>
            <w:r>
              <w:rPr>
                <w:rFonts w:asciiTheme="minorEastAsia" w:hAnsiTheme="minorEastAsia" w:hint="eastAsia"/>
                <w:szCs w:val="21"/>
              </w:rPr>
              <w:t xml:space="preserve"> </w:t>
            </w:r>
            <w:r w:rsidRPr="00E94700">
              <w:rPr>
                <w:rFonts w:asciiTheme="minorEastAsia" w:hAnsiTheme="minorEastAsia" w:hint="eastAsia"/>
                <w:szCs w:val="21"/>
              </w:rPr>
              <w:t>江西水投资本管理有限公司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无锡国联新创私募投资基金有限公司</w:t>
            </w:r>
            <w:r>
              <w:rPr>
                <w:rFonts w:asciiTheme="minorEastAsia" w:hAnsiTheme="minorEastAsia" w:hint="eastAsia"/>
                <w:szCs w:val="21"/>
              </w:rPr>
              <w:t xml:space="preserve"> </w:t>
            </w:r>
            <w:r w:rsidRPr="00E94700">
              <w:rPr>
                <w:rFonts w:asciiTheme="minorEastAsia" w:hAnsiTheme="minorEastAsia" w:hint="eastAsia"/>
                <w:szCs w:val="21"/>
              </w:rPr>
              <w:t>浙江吉晟资产管理有限公司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耕霁（上海）投资管理有限公司</w:t>
            </w:r>
            <w:r>
              <w:rPr>
                <w:rFonts w:asciiTheme="minorEastAsia" w:hAnsiTheme="minorEastAsia" w:hint="eastAsia"/>
                <w:szCs w:val="21"/>
              </w:rPr>
              <w:t xml:space="preserve"> </w:t>
            </w:r>
            <w:r w:rsidRPr="00E94700">
              <w:rPr>
                <w:rFonts w:asciiTheme="minorEastAsia" w:hAnsiTheme="minorEastAsia" w:hint="eastAsia"/>
                <w:szCs w:val="21"/>
              </w:rPr>
              <w:t>吉富创业投资股份有限公司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锦绣中和（天津）投资管理有限公司</w:t>
            </w:r>
            <w:r>
              <w:rPr>
                <w:rFonts w:asciiTheme="minorEastAsia" w:hAnsiTheme="minorEastAsia" w:hint="eastAsia"/>
                <w:szCs w:val="21"/>
              </w:rPr>
              <w:t xml:space="preserve"> </w:t>
            </w:r>
            <w:r w:rsidRPr="00E94700">
              <w:rPr>
                <w:rFonts w:asciiTheme="minorEastAsia" w:hAnsiTheme="minorEastAsia" w:hint="eastAsia"/>
                <w:szCs w:val="21"/>
              </w:rPr>
              <w:t>成都立华投资有限公司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浙江谦履私募基金管理有限公司</w:t>
            </w:r>
            <w:r>
              <w:rPr>
                <w:rFonts w:asciiTheme="minorEastAsia" w:hAnsiTheme="minorEastAsia" w:hint="eastAsia"/>
                <w:szCs w:val="21"/>
              </w:rPr>
              <w:t xml:space="preserve"> </w:t>
            </w:r>
            <w:r w:rsidRPr="00E94700">
              <w:rPr>
                <w:rFonts w:asciiTheme="minorEastAsia" w:hAnsiTheme="minorEastAsia" w:hint="eastAsia"/>
                <w:szCs w:val="21"/>
              </w:rPr>
              <w:t>上海晅瀚资产管理中心（有限合伙）</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天壹紫腾资产管理（宁波）有限公司</w:t>
            </w:r>
            <w:r>
              <w:rPr>
                <w:rFonts w:asciiTheme="minorEastAsia" w:hAnsiTheme="minorEastAsia" w:hint="eastAsia"/>
                <w:szCs w:val="21"/>
              </w:rPr>
              <w:t xml:space="preserve"> </w:t>
            </w:r>
            <w:r w:rsidRPr="00E94700">
              <w:rPr>
                <w:rFonts w:asciiTheme="minorEastAsia" w:hAnsiTheme="minorEastAsia" w:hint="eastAsia"/>
                <w:szCs w:val="21"/>
              </w:rPr>
              <w:t>浙江东坤资产管理有限公司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知行利他私募基金管理（北京）有限公司</w:t>
            </w:r>
            <w:r>
              <w:rPr>
                <w:rFonts w:asciiTheme="minorEastAsia" w:hAnsiTheme="minorEastAsia" w:hint="eastAsia"/>
                <w:szCs w:val="21"/>
              </w:rPr>
              <w:t xml:space="preserve"> </w:t>
            </w:r>
            <w:r w:rsidRPr="00E94700">
              <w:rPr>
                <w:rFonts w:asciiTheme="minorEastAsia" w:hAnsiTheme="minorEastAsia" w:hint="eastAsia"/>
                <w:szCs w:val="21"/>
              </w:rPr>
              <w:t>北京金泰私募基金管理有限公司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北京中财龙马资本投资有限公司</w:t>
            </w:r>
            <w:r>
              <w:rPr>
                <w:rFonts w:asciiTheme="minorEastAsia" w:hAnsiTheme="minorEastAsia" w:hint="eastAsia"/>
                <w:szCs w:val="21"/>
              </w:rPr>
              <w:t xml:space="preserve"> </w:t>
            </w:r>
            <w:r w:rsidRPr="00E94700">
              <w:rPr>
                <w:rFonts w:asciiTheme="minorEastAsia" w:hAnsiTheme="minorEastAsia" w:hint="eastAsia"/>
                <w:szCs w:val="21"/>
              </w:rPr>
              <w:t>上海毅远私募基金管理有限公司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深圳纽富斯投资管理有限公司</w:t>
            </w:r>
            <w:r>
              <w:rPr>
                <w:rFonts w:asciiTheme="minorEastAsia" w:hAnsiTheme="minorEastAsia" w:hint="eastAsia"/>
                <w:szCs w:val="21"/>
              </w:rPr>
              <w:t xml:space="preserve"> </w:t>
            </w:r>
            <w:r w:rsidRPr="00E94700">
              <w:rPr>
                <w:rFonts w:asciiTheme="minorEastAsia" w:hAnsiTheme="minorEastAsia" w:hint="eastAsia"/>
                <w:szCs w:val="21"/>
              </w:rPr>
              <w:t>广东天创私募证券投资基金管理有限公司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苏州明善投资管理有限公司</w:t>
            </w:r>
            <w:r>
              <w:rPr>
                <w:rFonts w:asciiTheme="minorEastAsia" w:hAnsiTheme="minorEastAsia" w:hint="eastAsia"/>
                <w:szCs w:val="21"/>
              </w:rPr>
              <w:t xml:space="preserve"> </w:t>
            </w:r>
            <w:r w:rsidRPr="00E94700">
              <w:rPr>
                <w:rFonts w:asciiTheme="minorEastAsia" w:hAnsiTheme="minorEastAsia" w:hint="eastAsia"/>
                <w:szCs w:val="21"/>
              </w:rPr>
              <w:t>上海宝弘景资产管理有限公司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中铖润智资产管理（上海）有限公司</w:t>
            </w:r>
            <w:r>
              <w:rPr>
                <w:rFonts w:asciiTheme="minorEastAsia" w:hAnsiTheme="minorEastAsia" w:hint="eastAsia"/>
                <w:szCs w:val="21"/>
              </w:rPr>
              <w:t xml:space="preserve"> </w:t>
            </w:r>
            <w:r w:rsidRPr="00E94700">
              <w:rPr>
                <w:rFonts w:asciiTheme="minorEastAsia" w:hAnsiTheme="minorEastAsia" w:hint="eastAsia"/>
                <w:szCs w:val="21"/>
              </w:rPr>
              <w:t>上海亿衍资产管理有限公司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上海林拙投资合伙企业（有限合伙）</w:t>
            </w:r>
            <w:r>
              <w:rPr>
                <w:rFonts w:asciiTheme="minorEastAsia" w:hAnsiTheme="minorEastAsia" w:hint="eastAsia"/>
                <w:szCs w:val="21"/>
              </w:rPr>
              <w:t xml:space="preserve"> </w:t>
            </w:r>
            <w:r w:rsidRPr="00E94700">
              <w:rPr>
                <w:rFonts w:asciiTheme="minorEastAsia" w:hAnsiTheme="minorEastAsia" w:hint="eastAsia"/>
                <w:szCs w:val="21"/>
              </w:rPr>
              <w:t>湖南宇纳私募股权基金管理有限公司</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烟建集团有限公司</w:t>
            </w:r>
            <w:r>
              <w:rPr>
                <w:rFonts w:asciiTheme="minorEastAsia" w:hAnsiTheme="minorEastAsia" w:hint="eastAsia"/>
                <w:szCs w:val="21"/>
              </w:rPr>
              <w:t xml:space="preserve"> </w:t>
            </w:r>
            <w:r w:rsidRPr="00E94700">
              <w:rPr>
                <w:rFonts w:asciiTheme="minorEastAsia" w:hAnsiTheme="minorEastAsia" w:hint="eastAsia"/>
                <w:szCs w:val="21"/>
              </w:rPr>
              <w:t>协鑫（集团）控股有限公司</w:t>
            </w:r>
          </w:p>
          <w:p w:rsidR="00C63F61" w:rsidRDefault="00E94700" w:rsidP="00E94700">
            <w:pPr>
              <w:spacing w:line="360" w:lineRule="auto"/>
              <w:rPr>
                <w:rFonts w:asciiTheme="minorEastAsia" w:hAnsiTheme="minorEastAsia"/>
                <w:szCs w:val="21"/>
              </w:rPr>
            </w:pPr>
            <w:r w:rsidRPr="00E94700">
              <w:rPr>
                <w:rFonts w:asciiTheme="minorEastAsia" w:hAnsiTheme="minorEastAsia" w:hint="eastAsia"/>
                <w:szCs w:val="21"/>
              </w:rPr>
              <w:t>陕西金控创新投资管理有限公司</w:t>
            </w:r>
            <w:r>
              <w:rPr>
                <w:rFonts w:asciiTheme="minorEastAsia" w:hAnsiTheme="minorEastAsia" w:hint="eastAsia"/>
                <w:szCs w:val="21"/>
              </w:rPr>
              <w:t xml:space="preserve"> </w:t>
            </w:r>
            <w:r w:rsidRPr="00E94700">
              <w:rPr>
                <w:rFonts w:asciiTheme="minorEastAsia" w:hAnsiTheme="minorEastAsia" w:hint="eastAsia"/>
                <w:szCs w:val="21"/>
              </w:rPr>
              <w:t>宁波电子信息集团有限公司</w:t>
            </w:r>
          </w:p>
          <w:p w:rsidR="00E94700" w:rsidRPr="00E94700" w:rsidRDefault="00E94700" w:rsidP="00E94700">
            <w:pPr>
              <w:spacing w:line="360" w:lineRule="auto"/>
              <w:rPr>
                <w:rFonts w:asciiTheme="minorEastAsia" w:hAnsiTheme="minorEastAsia"/>
                <w:szCs w:val="21"/>
              </w:rPr>
            </w:pPr>
            <w:r w:rsidRPr="00E94700">
              <w:rPr>
                <w:rFonts w:asciiTheme="minorEastAsia" w:hAnsiTheme="minorEastAsia" w:hint="eastAsia"/>
                <w:szCs w:val="21"/>
              </w:rPr>
              <w:t xml:space="preserve">中节能资本 </w:t>
            </w:r>
            <w:r>
              <w:rPr>
                <w:rFonts w:asciiTheme="minorEastAsia" w:hAnsiTheme="minorEastAsia" w:hint="eastAsia"/>
                <w:szCs w:val="21"/>
              </w:rPr>
              <w:t xml:space="preserve"> </w:t>
            </w:r>
            <w:r w:rsidRPr="00E94700">
              <w:rPr>
                <w:rFonts w:asciiTheme="minorEastAsia" w:hAnsiTheme="minorEastAsia" w:hint="eastAsia"/>
                <w:szCs w:val="21"/>
              </w:rPr>
              <w:t>中节能翼和基金</w:t>
            </w:r>
          </w:p>
          <w:p w:rsidR="00E94700" w:rsidRPr="00E94700" w:rsidRDefault="00E94700" w:rsidP="00E94700">
            <w:pPr>
              <w:spacing w:line="360" w:lineRule="auto"/>
              <w:rPr>
                <w:rFonts w:asciiTheme="minorEastAsia" w:hAnsiTheme="minorEastAsia" w:hint="eastAsia"/>
                <w:szCs w:val="21"/>
              </w:rPr>
            </w:pPr>
            <w:r w:rsidRPr="00E94700">
              <w:rPr>
                <w:rFonts w:asciiTheme="minorEastAsia" w:hAnsiTheme="minorEastAsia" w:hint="eastAsia"/>
                <w:szCs w:val="21"/>
              </w:rPr>
              <w:t xml:space="preserve">大和企业投资株式会社国际业务部 </w:t>
            </w:r>
            <w:r>
              <w:rPr>
                <w:rFonts w:asciiTheme="minorEastAsia" w:hAnsiTheme="minorEastAsia" w:hint="eastAsia"/>
                <w:szCs w:val="21"/>
              </w:rPr>
              <w:t xml:space="preserve"> </w:t>
            </w:r>
            <w:r w:rsidRPr="00E94700">
              <w:rPr>
                <w:rFonts w:asciiTheme="minorEastAsia" w:hAnsiTheme="minorEastAsia" w:hint="eastAsia"/>
                <w:szCs w:val="21"/>
              </w:rPr>
              <w:t>上海仲谋资产管理有限公司</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会议时间</w:t>
            </w:r>
          </w:p>
        </w:tc>
        <w:tc>
          <w:tcPr>
            <w:tcW w:w="7371" w:type="dxa"/>
            <w:shd w:val="clear" w:color="auto" w:fill="auto"/>
            <w:vAlign w:val="center"/>
          </w:tcPr>
          <w:p w:rsidR="00DB0BE2" w:rsidRDefault="00FD75B6" w:rsidP="005E61D9">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202</w:t>
            </w:r>
            <w:r w:rsidR="000C2571">
              <w:rPr>
                <w:rFonts w:ascii="宋体" w:eastAsia="宋体" w:hAnsi="宋体" w:cs="Times New Roman"/>
                <w:bCs/>
                <w:iCs/>
                <w:sz w:val="24"/>
                <w:szCs w:val="24"/>
              </w:rPr>
              <w:t>6</w:t>
            </w:r>
            <w:r>
              <w:rPr>
                <w:rFonts w:ascii="宋体" w:eastAsia="宋体" w:hAnsi="宋体" w:cs="Times New Roman" w:hint="eastAsia"/>
                <w:bCs/>
                <w:iCs/>
                <w:sz w:val="24"/>
                <w:szCs w:val="24"/>
              </w:rPr>
              <w:t>年</w:t>
            </w:r>
            <w:r w:rsidR="005E61D9">
              <w:rPr>
                <w:rFonts w:ascii="宋体" w:eastAsia="宋体" w:hAnsi="宋体" w:cs="Times New Roman"/>
                <w:bCs/>
                <w:iCs/>
                <w:sz w:val="24"/>
                <w:szCs w:val="24"/>
              </w:rPr>
              <w:t>10</w:t>
            </w:r>
            <w:r>
              <w:rPr>
                <w:rFonts w:ascii="宋体" w:eastAsia="宋体" w:hAnsi="宋体" w:cs="Times New Roman" w:hint="eastAsia"/>
                <w:bCs/>
                <w:iCs/>
                <w:sz w:val="24"/>
                <w:szCs w:val="24"/>
              </w:rPr>
              <w:t>月</w:t>
            </w:r>
            <w:r w:rsidR="005E61D9">
              <w:rPr>
                <w:rFonts w:ascii="宋体" w:eastAsia="宋体" w:hAnsi="宋体" w:cs="Times New Roman" w:hint="eastAsia"/>
                <w:bCs/>
                <w:iCs/>
                <w:sz w:val="24"/>
                <w:szCs w:val="24"/>
              </w:rPr>
              <w:t>14-15</w:t>
            </w:r>
            <w:r>
              <w:rPr>
                <w:rFonts w:ascii="宋体" w:eastAsia="宋体" w:hAnsi="宋体" w:cs="Times New Roman" w:hint="eastAsia"/>
                <w:bCs/>
                <w:iCs/>
                <w:sz w:val="24"/>
                <w:szCs w:val="24"/>
              </w:rPr>
              <w:t>日</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7371" w:type="dxa"/>
            <w:shd w:val="clear" w:color="auto" w:fill="auto"/>
            <w:vAlign w:val="center"/>
          </w:tcPr>
          <w:p w:rsidR="00DB0BE2" w:rsidRDefault="00FD75B6">
            <w:pPr>
              <w:spacing w:line="360" w:lineRule="auto"/>
              <w:rPr>
                <w:rFonts w:asciiTheme="minorEastAsia" w:hAnsiTheme="minorEastAsia" w:cs="Times New Roman"/>
                <w:bCs/>
                <w:iCs/>
                <w:sz w:val="24"/>
                <w:szCs w:val="24"/>
              </w:rPr>
            </w:pPr>
            <w:r>
              <w:rPr>
                <w:rFonts w:asciiTheme="minorEastAsia" w:hAnsiTheme="minorEastAsia" w:hint="eastAsia"/>
                <w:color w:val="000000"/>
                <w:sz w:val="24"/>
                <w:szCs w:val="24"/>
              </w:rPr>
              <w:t>公司会议室</w:t>
            </w:r>
          </w:p>
        </w:tc>
      </w:tr>
      <w:tr w:rsidR="00DB0BE2" w:rsidRPr="005E61D9">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7371" w:type="dxa"/>
            <w:shd w:val="clear" w:color="auto" w:fill="auto"/>
            <w:vAlign w:val="center"/>
          </w:tcPr>
          <w:p w:rsidR="00DB0BE2" w:rsidRDefault="00A852F4">
            <w:pPr>
              <w:spacing w:line="360" w:lineRule="auto"/>
              <w:rPr>
                <w:rFonts w:ascii="宋体" w:hAnsi="宋体"/>
                <w:sz w:val="24"/>
                <w:szCs w:val="24"/>
              </w:rPr>
            </w:pPr>
            <w:r>
              <w:rPr>
                <w:rFonts w:ascii="宋体" w:hAnsi="宋体" w:cs="宋体" w:hint="eastAsia"/>
                <w:sz w:val="24"/>
                <w:szCs w:val="24"/>
              </w:rPr>
              <w:t xml:space="preserve">董事兼总经理：白生文  </w:t>
            </w:r>
            <w:r w:rsidR="00C63F61" w:rsidRPr="00EC71A1">
              <w:rPr>
                <w:rFonts w:ascii="宋体" w:hAnsi="宋体" w:cs="宋体" w:hint="eastAsia"/>
                <w:sz w:val="24"/>
                <w:szCs w:val="24"/>
              </w:rPr>
              <w:t>副总经理、董事会秘书：林素君</w:t>
            </w:r>
            <w:r w:rsidR="00466E72">
              <w:rPr>
                <w:rFonts w:ascii="宋体" w:hAnsi="宋体" w:cs="宋体" w:hint="eastAsia"/>
                <w:sz w:val="24"/>
                <w:szCs w:val="24"/>
              </w:rPr>
              <w:t xml:space="preserve"> </w:t>
            </w:r>
            <w:r w:rsidR="005E61D9">
              <w:rPr>
                <w:rFonts w:ascii="宋体" w:hAnsi="宋体" w:cs="宋体"/>
                <w:sz w:val="24"/>
                <w:szCs w:val="24"/>
              </w:rPr>
              <w:t xml:space="preserve"> </w:t>
            </w:r>
            <w:r w:rsidR="005E61D9" w:rsidRPr="005E61D9">
              <w:rPr>
                <w:rFonts w:asciiTheme="minorEastAsia" w:hAnsiTheme="minorEastAsia" w:hint="eastAsia"/>
                <w:sz w:val="24"/>
                <w:szCs w:val="24"/>
              </w:rPr>
              <w:t>IR姚远</w:t>
            </w:r>
          </w:p>
        </w:tc>
      </w:tr>
      <w:tr w:rsidR="00DB0BE2">
        <w:trPr>
          <w:trHeight w:val="841"/>
        </w:trPr>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w:t>
            </w:r>
            <w:r>
              <w:rPr>
                <w:rFonts w:ascii="宋体" w:eastAsia="宋体" w:hAnsi="宋体" w:cs="Times New Roman" w:hint="eastAsia"/>
                <w:b/>
                <w:bCs/>
                <w:iCs/>
                <w:sz w:val="24"/>
                <w:szCs w:val="24"/>
              </w:rPr>
              <w:lastRenderedPageBreak/>
              <w:t>绍</w:t>
            </w:r>
          </w:p>
        </w:tc>
        <w:tc>
          <w:tcPr>
            <w:tcW w:w="7371" w:type="dxa"/>
            <w:shd w:val="clear" w:color="auto" w:fill="auto"/>
          </w:tcPr>
          <w:p w:rsidR="008E7BEB" w:rsidRPr="00221DA6" w:rsidRDefault="006D0C97" w:rsidP="006D0C97">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lastRenderedPageBreak/>
              <w:t>部分</w:t>
            </w:r>
            <w:r w:rsidR="00913D5C" w:rsidRPr="00221DA6">
              <w:rPr>
                <w:rFonts w:asciiTheme="minorEastAsia" w:hAnsiTheme="minorEastAsia" w:hint="eastAsia"/>
                <w:sz w:val="24"/>
                <w:szCs w:val="24"/>
              </w:rPr>
              <w:t>机构现场参观调研了海德曼沙门工厂，</w:t>
            </w:r>
            <w:r w:rsidR="008E7BEB" w:rsidRPr="00221DA6">
              <w:rPr>
                <w:rFonts w:asciiTheme="minorEastAsia" w:hAnsiTheme="minorEastAsia" w:hint="eastAsia"/>
                <w:sz w:val="24"/>
                <w:szCs w:val="24"/>
              </w:rPr>
              <w:t>公司</w:t>
            </w:r>
            <w:r w:rsidR="00913D5C" w:rsidRPr="00221DA6">
              <w:rPr>
                <w:rFonts w:asciiTheme="minorEastAsia" w:hAnsiTheme="minorEastAsia" w:hint="eastAsia"/>
                <w:sz w:val="24"/>
                <w:szCs w:val="24"/>
              </w:rPr>
              <w:t>总经理白生文通过PPT介绍了公司的核心竞争力及未来发展方向；</w:t>
            </w:r>
            <w:r w:rsidR="008E7BEB" w:rsidRPr="00221DA6">
              <w:rPr>
                <w:rFonts w:asciiTheme="minorEastAsia" w:hAnsiTheme="minorEastAsia" w:hint="eastAsia"/>
                <w:sz w:val="24"/>
                <w:szCs w:val="24"/>
              </w:rPr>
              <w:t>董事会秘书林</w:t>
            </w:r>
            <w:r w:rsidR="00913D5C" w:rsidRPr="00221DA6">
              <w:rPr>
                <w:rFonts w:asciiTheme="minorEastAsia" w:hAnsiTheme="minorEastAsia" w:hint="eastAsia"/>
                <w:sz w:val="24"/>
                <w:szCs w:val="24"/>
              </w:rPr>
              <w:t>素君</w:t>
            </w:r>
            <w:r w:rsidR="008E7BEB" w:rsidRPr="00221DA6">
              <w:rPr>
                <w:rFonts w:asciiTheme="minorEastAsia" w:hAnsiTheme="minorEastAsia" w:hint="eastAsia"/>
                <w:sz w:val="24"/>
                <w:szCs w:val="24"/>
              </w:rPr>
              <w:lastRenderedPageBreak/>
              <w:t>通过PPT介绍了公司经营情况、本次定增项目情况及投资亮点。</w:t>
            </w:r>
          </w:p>
          <w:p w:rsidR="00221DA6" w:rsidRPr="00160B20" w:rsidRDefault="00160B20" w:rsidP="00221DA6">
            <w:pPr>
              <w:pStyle w:val="ae"/>
              <w:spacing w:line="360" w:lineRule="auto"/>
              <w:ind w:firstLineChars="0" w:firstLine="0"/>
              <w:rPr>
                <w:rFonts w:asciiTheme="minorEastAsia" w:hAnsiTheme="minorEastAsia"/>
                <w:b/>
                <w:sz w:val="24"/>
                <w:szCs w:val="24"/>
              </w:rPr>
            </w:pPr>
            <w:r w:rsidRPr="00160B20">
              <w:rPr>
                <w:rFonts w:asciiTheme="minorEastAsia" w:hAnsiTheme="minorEastAsia"/>
                <w:b/>
                <w:sz w:val="24"/>
                <w:szCs w:val="24"/>
              </w:rPr>
              <w:t>一、</w:t>
            </w:r>
            <w:r w:rsidR="00221DA6" w:rsidRPr="00160B20">
              <w:rPr>
                <w:rFonts w:asciiTheme="minorEastAsia" w:hAnsiTheme="minorEastAsia" w:hint="eastAsia"/>
                <w:b/>
                <w:sz w:val="24"/>
                <w:szCs w:val="24"/>
              </w:rPr>
              <w:t>目前公司订单跟产能的匹配情况？</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普青基地（老厂）新产能将会释放约2亿的产能，上海基地正式投入后也将进一步释放产能，各基地通过生产场地整合、工艺改善、信息化赋能等各项手段，生产效率不断得到提升，交付周期得到明显改善，进一步缓解产能压力。目前公司在手订单非常饱满，公司积极调动各方资源，深挖潜力，以满足新兴领域订单爆发的需求。</w:t>
            </w:r>
          </w:p>
          <w:p w:rsidR="00221DA6" w:rsidRPr="00221DA6" w:rsidRDefault="00221DA6" w:rsidP="00221DA6">
            <w:pPr>
              <w:spacing w:line="360" w:lineRule="auto"/>
              <w:rPr>
                <w:rFonts w:asciiTheme="minorEastAsia" w:hAnsiTheme="minorEastAsia"/>
                <w:sz w:val="24"/>
                <w:szCs w:val="24"/>
              </w:rPr>
            </w:pPr>
          </w:p>
          <w:p w:rsidR="00221DA6" w:rsidRPr="00160B20" w:rsidRDefault="00160B20" w:rsidP="00221DA6">
            <w:pPr>
              <w:pStyle w:val="ae"/>
              <w:spacing w:line="360" w:lineRule="auto"/>
              <w:ind w:firstLineChars="0" w:firstLine="0"/>
              <w:rPr>
                <w:rFonts w:asciiTheme="minorEastAsia" w:hAnsiTheme="minorEastAsia"/>
                <w:b/>
                <w:sz w:val="24"/>
                <w:szCs w:val="24"/>
              </w:rPr>
            </w:pPr>
            <w:bookmarkStart w:id="0" w:name="OLE_LINK12"/>
            <w:r w:rsidRPr="00160B20">
              <w:rPr>
                <w:rFonts w:asciiTheme="minorEastAsia" w:hAnsiTheme="minorEastAsia" w:hint="eastAsia"/>
                <w:b/>
                <w:sz w:val="24"/>
                <w:szCs w:val="24"/>
              </w:rPr>
              <w:t>二、</w:t>
            </w:r>
            <w:r w:rsidR="00221DA6" w:rsidRPr="00160B20">
              <w:rPr>
                <w:rFonts w:asciiTheme="minorEastAsia" w:hAnsiTheme="minorEastAsia" w:hint="eastAsia"/>
                <w:b/>
                <w:sz w:val="24"/>
                <w:szCs w:val="24"/>
              </w:rPr>
              <w:t>公司目前五轴产品的的进展？</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目前公司研制的4类五轴产品，其中卧式五轴加工中心和立式五轴车铣复合加工中心尚在样机试制；卧式加工中心已有一款已经完成内部样机评价并准备发货；倒立式车铣复合已经完成内部样机评价并产生销售。公司目标，今年内完成全部样机试制和评价，随着五轴产品的批量生产，后续这类车铣复合加工中心也将成为公司业绩增长的重要支撑。</w:t>
            </w:r>
            <w:r w:rsidR="00221DA6" w:rsidRPr="00221DA6">
              <w:rPr>
                <w:rFonts w:asciiTheme="minorEastAsia" w:hAnsiTheme="minorEastAsia"/>
                <w:sz w:val="24"/>
                <w:szCs w:val="24"/>
              </w:rPr>
              <w:t xml:space="preserve"> </w:t>
            </w:r>
            <w:r w:rsidR="00221DA6" w:rsidRPr="00221DA6">
              <w:rPr>
                <w:rFonts w:asciiTheme="minorEastAsia" w:hAnsiTheme="minorEastAsia" w:hint="eastAsia"/>
                <w:sz w:val="24"/>
                <w:szCs w:val="24"/>
              </w:rPr>
              <w:t xml:space="preserve"> </w:t>
            </w:r>
            <w:r w:rsidR="00221DA6" w:rsidRPr="00221DA6">
              <w:rPr>
                <w:rFonts w:asciiTheme="minorEastAsia" w:hAnsiTheme="minorEastAsia"/>
                <w:sz w:val="24"/>
                <w:szCs w:val="24"/>
              </w:rPr>
              <w:t xml:space="preserve">   </w:t>
            </w:r>
          </w:p>
          <w:bookmarkEnd w:id="0"/>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spacing w:line="360" w:lineRule="auto"/>
              <w:rPr>
                <w:rFonts w:asciiTheme="minorEastAsia" w:hAnsiTheme="minorEastAsia"/>
                <w:b/>
                <w:sz w:val="24"/>
                <w:szCs w:val="24"/>
              </w:rPr>
            </w:pPr>
            <w:r w:rsidRPr="00160B20">
              <w:rPr>
                <w:rFonts w:asciiTheme="minorEastAsia" w:hAnsiTheme="minorEastAsia" w:hint="eastAsia"/>
                <w:b/>
                <w:sz w:val="24"/>
                <w:szCs w:val="24"/>
              </w:rPr>
              <w:t>三、</w:t>
            </w:r>
            <w:r w:rsidR="00221DA6" w:rsidRPr="00160B20">
              <w:rPr>
                <w:rFonts w:asciiTheme="minorEastAsia" w:hAnsiTheme="minorEastAsia" w:hint="eastAsia"/>
                <w:b/>
                <w:sz w:val="24"/>
                <w:szCs w:val="24"/>
              </w:rPr>
              <w:t>公司在行业内的优势是什么？</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海德曼目前是国内数控车床行业的领军企业，具体的优势有：一是执行先进的精度标准，公司将所有精度标准比国家标准压缩了</w:t>
            </w:r>
            <w:r w:rsidR="00221DA6" w:rsidRPr="00221DA6">
              <w:rPr>
                <w:rFonts w:asciiTheme="minorEastAsia" w:hAnsiTheme="minorEastAsia"/>
                <w:sz w:val="24"/>
                <w:szCs w:val="24"/>
              </w:rPr>
              <w:t xml:space="preserve"> 50%，核心精度标准压缩了 70%～80%作为海德曼产品的出厂标准。</w:t>
            </w:r>
            <w:r w:rsidR="00221DA6" w:rsidRPr="00221DA6">
              <w:rPr>
                <w:rFonts w:asciiTheme="minorEastAsia" w:hAnsiTheme="minorEastAsia" w:hint="eastAsia"/>
                <w:sz w:val="24"/>
                <w:szCs w:val="24"/>
              </w:rPr>
              <w:t>二是核心部件的自主化（主轴、刀塔和尾座等关键部件全部海德曼自制），这意味着：一是成本比别人低；二是交期自己能控制；三是精度可以持续迭代优化；三是拥有先进的生产制造体系。公司拥有</w:t>
            </w:r>
            <w:r w:rsidR="00221DA6" w:rsidRPr="00221DA6">
              <w:rPr>
                <w:rFonts w:asciiTheme="minorEastAsia" w:hAnsiTheme="minorEastAsia"/>
                <w:sz w:val="24"/>
                <w:szCs w:val="24"/>
              </w:rPr>
              <w:t>14万平米的恒温恒湿车间和高端加工装备及先进检测设施，</w:t>
            </w:r>
            <w:r w:rsidR="00221DA6" w:rsidRPr="00221DA6">
              <w:rPr>
                <w:rFonts w:asciiTheme="minorEastAsia" w:hAnsiTheme="minorEastAsia" w:hint="eastAsia"/>
                <w:sz w:val="24"/>
                <w:szCs w:val="24"/>
              </w:rPr>
              <w:t>构建从部件到整机再到检验的完整制造闭环；四是客户工程能力。客户工程是公司非常重要竞争优势之一。公司成立客户工程中心，针对具体客户、具体行业、具体零件，结合公司产品的技术优势和特点，进行工艺工程创新，向客户提供符合客户需求的加工工艺和成套解决方案，充分满足下游客户多品种、小批量、无人化、柔性化的智能制造需求。</w:t>
            </w:r>
          </w:p>
          <w:p w:rsidR="00221DA6" w:rsidRPr="00221DA6" w:rsidRDefault="00221DA6" w:rsidP="00221DA6">
            <w:pPr>
              <w:spacing w:line="360" w:lineRule="auto"/>
              <w:rPr>
                <w:rFonts w:asciiTheme="minorEastAsia" w:hAnsiTheme="minorEastAsia"/>
                <w:sz w:val="24"/>
                <w:szCs w:val="24"/>
              </w:rPr>
            </w:pPr>
          </w:p>
          <w:p w:rsidR="00221DA6" w:rsidRPr="00160B20" w:rsidRDefault="00160B20" w:rsidP="00221DA6">
            <w:pPr>
              <w:pStyle w:val="ae"/>
              <w:spacing w:line="360" w:lineRule="auto"/>
              <w:ind w:firstLineChars="0" w:firstLine="0"/>
              <w:rPr>
                <w:rFonts w:asciiTheme="minorEastAsia" w:hAnsiTheme="minorEastAsia"/>
                <w:b/>
                <w:sz w:val="24"/>
                <w:szCs w:val="24"/>
              </w:rPr>
            </w:pPr>
            <w:r w:rsidRPr="00160B20">
              <w:rPr>
                <w:rFonts w:asciiTheme="minorEastAsia" w:hAnsiTheme="minorEastAsia" w:hint="eastAsia"/>
                <w:b/>
                <w:sz w:val="24"/>
                <w:szCs w:val="24"/>
              </w:rPr>
              <w:lastRenderedPageBreak/>
              <w:t>四、</w:t>
            </w:r>
            <w:r w:rsidR="00221DA6" w:rsidRPr="00160B20">
              <w:rPr>
                <w:rFonts w:asciiTheme="minorEastAsia" w:hAnsiTheme="minorEastAsia" w:hint="eastAsia"/>
                <w:b/>
                <w:sz w:val="24"/>
                <w:szCs w:val="24"/>
              </w:rPr>
              <w:t>公司来自风电的领域需求具体是什么，有哪些客户，收入占比如何？</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公司的</w:t>
            </w:r>
            <w:r w:rsidR="00221DA6" w:rsidRPr="00221DA6">
              <w:rPr>
                <w:rFonts w:asciiTheme="minorEastAsia" w:hAnsiTheme="minorEastAsia"/>
                <w:sz w:val="24"/>
                <w:szCs w:val="24"/>
              </w:rPr>
              <w:t xml:space="preserve">T70 </w:t>
            </w:r>
            <w:r w:rsidR="00221DA6" w:rsidRPr="00221DA6">
              <w:rPr>
                <w:rFonts w:asciiTheme="minorEastAsia" w:hAnsiTheme="minorEastAsia" w:hint="eastAsia"/>
                <w:sz w:val="24"/>
                <w:szCs w:val="24"/>
              </w:rPr>
              <w:t>T</w:t>
            </w:r>
            <w:r w:rsidR="00221DA6" w:rsidRPr="00221DA6">
              <w:rPr>
                <w:rFonts w:asciiTheme="minorEastAsia" w:hAnsiTheme="minorEastAsia"/>
                <w:sz w:val="24"/>
                <w:szCs w:val="24"/>
              </w:rPr>
              <w:t xml:space="preserve">75 </w:t>
            </w:r>
            <w:r w:rsidR="00221DA6" w:rsidRPr="00221DA6">
              <w:rPr>
                <w:rFonts w:asciiTheme="minorEastAsia" w:hAnsiTheme="minorEastAsia" w:hint="eastAsia"/>
                <w:sz w:val="24"/>
                <w:szCs w:val="24"/>
              </w:rPr>
              <w:t>T</w:t>
            </w:r>
            <w:r w:rsidR="00221DA6" w:rsidRPr="00221DA6">
              <w:rPr>
                <w:rFonts w:asciiTheme="minorEastAsia" w:hAnsiTheme="minorEastAsia"/>
                <w:sz w:val="24"/>
                <w:szCs w:val="24"/>
              </w:rPr>
              <w:t>85这3个机型的</w:t>
            </w:r>
            <w:r w:rsidR="00221DA6" w:rsidRPr="00221DA6">
              <w:rPr>
                <w:rFonts w:asciiTheme="minorEastAsia" w:hAnsiTheme="minorEastAsia" w:hint="eastAsia"/>
                <w:sz w:val="24"/>
                <w:szCs w:val="24"/>
              </w:rPr>
              <w:t>非常</w:t>
            </w:r>
            <w:r w:rsidR="00221DA6" w:rsidRPr="00221DA6">
              <w:rPr>
                <w:rFonts w:asciiTheme="minorEastAsia" w:hAnsiTheme="minorEastAsia"/>
                <w:sz w:val="24"/>
                <w:szCs w:val="24"/>
              </w:rPr>
              <w:t>适合风</w:t>
            </w:r>
            <w:r w:rsidR="00221DA6" w:rsidRPr="00221DA6">
              <w:rPr>
                <w:rFonts w:asciiTheme="minorEastAsia" w:hAnsiTheme="minorEastAsia" w:hint="eastAsia"/>
                <w:sz w:val="24"/>
                <w:szCs w:val="24"/>
              </w:rPr>
              <w:t>电领域</w:t>
            </w:r>
            <w:r w:rsidR="00221DA6" w:rsidRPr="00221DA6">
              <w:rPr>
                <w:rFonts w:asciiTheme="minorEastAsia" w:hAnsiTheme="minorEastAsia"/>
                <w:sz w:val="24"/>
                <w:szCs w:val="24"/>
              </w:rPr>
              <w:t>的机加工工艺</w:t>
            </w:r>
            <w:r w:rsidR="00221DA6" w:rsidRPr="00221DA6">
              <w:rPr>
                <w:rFonts w:asciiTheme="minorEastAsia" w:hAnsiTheme="minorEastAsia" w:hint="eastAsia"/>
                <w:sz w:val="24"/>
                <w:szCs w:val="24"/>
              </w:rPr>
              <w:t>需求</w:t>
            </w:r>
            <w:r w:rsidR="00221DA6" w:rsidRPr="00221DA6">
              <w:rPr>
                <w:rFonts w:asciiTheme="minorEastAsia" w:hAnsiTheme="minorEastAsia"/>
                <w:sz w:val="24"/>
                <w:szCs w:val="24"/>
              </w:rPr>
              <w:t>，主要加工的零件有风电行业的轴</w:t>
            </w:r>
            <w:r w:rsidR="00221DA6" w:rsidRPr="00221DA6">
              <w:rPr>
                <w:rFonts w:asciiTheme="minorEastAsia" w:hAnsiTheme="minorEastAsia" w:hint="eastAsia"/>
                <w:sz w:val="24"/>
                <w:szCs w:val="24"/>
              </w:rPr>
              <w:t>类</w:t>
            </w:r>
            <w:r w:rsidR="00221DA6" w:rsidRPr="00221DA6">
              <w:rPr>
                <w:rFonts w:asciiTheme="minorEastAsia" w:hAnsiTheme="minorEastAsia"/>
                <w:sz w:val="24"/>
                <w:szCs w:val="24"/>
              </w:rPr>
              <w:t>和齿</w:t>
            </w:r>
            <w:r w:rsidR="00221DA6" w:rsidRPr="00221DA6">
              <w:rPr>
                <w:rFonts w:asciiTheme="minorEastAsia" w:hAnsiTheme="minorEastAsia" w:hint="eastAsia"/>
                <w:sz w:val="24"/>
                <w:szCs w:val="24"/>
              </w:rPr>
              <w:t>类等产品。公司于</w:t>
            </w:r>
            <w:r w:rsidR="00221DA6" w:rsidRPr="00221DA6">
              <w:rPr>
                <w:rFonts w:asciiTheme="minorEastAsia" w:hAnsiTheme="minorEastAsia"/>
                <w:sz w:val="24"/>
                <w:szCs w:val="24"/>
              </w:rPr>
              <w:t>2025年开始批量供货，</w:t>
            </w:r>
            <w:r w:rsidR="00221DA6" w:rsidRPr="00221DA6">
              <w:rPr>
                <w:rFonts w:asciiTheme="minorEastAsia" w:hAnsiTheme="minorEastAsia" w:hint="eastAsia"/>
                <w:sz w:val="24"/>
                <w:szCs w:val="24"/>
              </w:rPr>
              <w:t>风电的主要客户是南高齿以及南高齿配套的公司，目前风电领域的收入占比为个位数百分比。</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pStyle w:val="ae"/>
              <w:spacing w:line="360" w:lineRule="auto"/>
              <w:ind w:firstLineChars="0" w:firstLine="0"/>
              <w:rPr>
                <w:rFonts w:asciiTheme="minorEastAsia" w:hAnsiTheme="minorEastAsia"/>
                <w:b/>
                <w:sz w:val="24"/>
                <w:szCs w:val="24"/>
              </w:rPr>
            </w:pPr>
            <w:r w:rsidRPr="00160B20">
              <w:rPr>
                <w:rFonts w:asciiTheme="minorEastAsia" w:hAnsiTheme="minorEastAsia" w:hint="eastAsia"/>
                <w:b/>
                <w:sz w:val="24"/>
                <w:szCs w:val="24"/>
              </w:rPr>
              <w:t>五、</w:t>
            </w:r>
            <w:r w:rsidR="00221DA6" w:rsidRPr="00160B20">
              <w:rPr>
                <w:rFonts w:asciiTheme="minorEastAsia" w:hAnsiTheme="minorEastAsia" w:hint="eastAsia"/>
                <w:b/>
                <w:sz w:val="24"/>
                <w:szCs w:val="24"/>
              </w:rPr>
              <w:t>公司核心零部件都自制，那是否还有需要采购其他国外的零部件？</w:t>
            </w:r>
          </w:p>
          <w:p w:rsidR="00221DA6" w:rsidRPr="00221DA6" w:rsidRDefault="00160B20" w:rsidP="00160B20">
            <w:pPr>
              <w:spacing w:line="360" w:lineRule="auto"/>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通过多年的技术积累，公司已实现主轴、刀塔、尾座等核心部件的自研自制。需要外购的核心部件主要有数控系统、直线导轨、滚珠丝杆、主轴轴承等。公司积极推动核心部件的国产化替代，建立了核心部件完全国产化平台。与国内数控系统供应商合作开发基于O</w:t>
            </w:r>
            <w:r w:rsidR="00221DA6" w:rsidRPr="00221DA6">
              <w:rPr>
                <w:rFonts w:asciiTheme="minorEastAsia" w:hAnsiTheme="minorEastAsia"/>
                <w:sz w:val="24"/>
                <w:szCs w:val="24"/>
              </w:rPr>
              <w:t>EM</w:t>
            </w:r>
            <w:r w:rsidR="00221DA6" w:rsidRPr="00221DA6">
              <w:rPr>
                <w:rFonts w:asciiTheme="minorEastAsia" w:hAnsiTheme="minorEastAsia" w:hint="eastAsia"/>
                <w:sz w:val="24"/>
                <w:szCs w:val="24"/>
              </w:rPr>
              <w:t>模式的海德曼数控系统。分别推出了海德曼系统1</w:t>
            </w:r>
            <w:r w:rsidR="00221DA6" w:rsidRPr="00221DA6">
              <w:rPr>
                <w:rFonts w:asciiTheme="minorEastAsia" w:hAnsiTheme="minorEastAsia"/>
                <w:sz w:val="24"/>
                <w:szCs w:val="24"/>
              </w:rPr>
              <w:t>.0</w:t>
            </w:r>
            <w:r w:rsidR="00221DA6" w:rsidRPr="00221DA6">
              <w:rPr>
                <w:rFonts w:asciiTheme="minorEastAsia" w:hAnsiTheme="minorEastAsia" w:hint="eastAsia"/>
                <w:sz w:val="24"/>
                <w:szCs w:val="24"/>
              </w:rPr>
              <w:t>版、海德曼系统</w:t>
            </w:r>
            <w:r w:rsidR="00221DA6" w:rsidRPr="00221DA6">
              <w:rPr>
                <w:rFonts w:asciiTheme="minorEastAsia" w:hAnsiTheme="minorEastAsia"/>
                <w:sz w:val="24"/>
                <w:szCs w:val="24"/>
              </w:rPr>
              <w:t>2.0</w:t>
            </w:r>
            <w:r w:rsidR="00221DA6" w:rsidRPr="00221DA6">
              <w:rPr>
                <w:rFonts w:asciiTheme="minorEastAsia" w:hAnsiTheme="minorEastAsia" w:hint="eastAsia"/>
                <w:sz w:val="24"/>
                <w:szCs w:val="24"/>
              </w:rPr>
              <w:t>版海德曼系统</w:t>
            </w:r>
            <w:r w:rsidR="00221DA6" w:rsidRPr="00221DA6">
              <w:rPr>
                <w:rFonts w:asciiTheme="minorEastAsia" w:hAnsiTheme="minorEastAsia"/>
                <w:sz w:val="24"/>
                <w:szCs w:val="24"/>
              </w:rPr>
              <w:t>3.0</w:t>
            </w:r>
            <w:r w:rsidR="00221DA6" w:rsidRPr="00221DA6">
              <w:rPr>
                <w:rFonts w:asciiTheme="minorEastAsia" w:hAnsiTheme="minorEastAsia" w:hint="eastAsia"/>
                <w:sz w:val="24"/>
                <w:szCs w:val="24"/>
              </w:rPr>
              <w:t>版，目前海德曼系统</w:t>
            </w:r>
            <w:r w:rsidR="00221DA6" w:rsidRPr="00221DA6">
              <w:rPr>
                <w:rFonts w:asciiTheme="minorEastAsia" w:hAnsiTheme="minorEastAsia"/>
                <w:sz w:val="24"/>
                <w:szCs w:val="24"/>
              </w:rPr>
              <w:t>1.0</w:t>
            </w:r>
            <w:r w:rsidR="00221DA6" w:rsidRPr="00221DA6">
              <w:rPr>
                <w:rFonts w:asciiTheme="minorEastAsia" w:hAnsiTheme="minorEastAsia" w:hint="eastAsia"/>
                <w:sz w:val="24"/>
                <w:szCs w:val="24"/>
              </w:rPr>
              <w:t>版</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海德曼系统</w:t>
            </w:r>
            <w:r w:rsidR="00221DA6" w:rsidRPr="00221DA6">
              <w:rPr>
                <w:rFonts w:asciiTheme="minorEastAsia" w:hAnsiTheme="minorEastAsia"/>
                <w:sz w:val="24"/>
                <w:szCs w:val="24"/>
              </w:rPr>
              <w:t>2.0</w:t>
            </w:r>
            <w:r w:rsidR="00221DA6" w:rsidRPr="00221DA6">
              <w:rPr>
                <w:rFonts w:asciiTheme="minorEastAsia" w:hAnsiTheme="minorEastAsia" w:hint="eastAsia"/>
                <w:sz w:val="24"/>
                <w:szCs w:val="24"/>
              </w:rPr>
              <w:t>版已经投放市场。海德曼</w:t>
            </w:r>
            <w:r w:rsidR="00221DA6" w:rsidRPr="00221DA6">
              <w:rPr>
                <w:rFonts w:asciiTheme="minorEastAsia" w:hAnsiTheme="minorEastAsia"/>
                <w:sz w:val="24"/>
                <w:szCs w:val="24"/>
              </w:rPr>
              <w:t>3.0版</w:t>
            </w:r>
            <w:r w:rsidR="00221DA6" w:rsidRPr="00221DA6">
              <w:rPr>
                <w:rFonts w:asciiTheme="minorEastAsia" w:hAnsiTheme="minorEastAsia" w:hint="eastAsia"/>
                <w:sz w:val="24"/>
                <w:szCs w:val="24"/>
              </w:rPr>
              <w:t>正在开发中，海德曼系统</w:t>
            </w:r>
            <w:r w:rsidR="00221DA6" w:rsidRPr="00221DA6">
              <w:rPr>
                <w:rFonts w:asciiTheme="minorEastAsia" w:hAnsiTheme="minorEastAsia"/>
                <w:sz w:val="24"/>
                <w:szCs w:val="24"/>
              </w:rPr>
              <w:t>3.0</w:t>
            </w:r>
            <w:r w:rsidR="00221DA6" w:rsidRPr="00221DA6">
              <w:rPr>
                <w:rFonts w:asciiTheme="minorEastAsia" w:hAnsiTheme="minorEastAsia" w:hint="eastAsia"/>
                <w:sz w:val="24"/>
                <w:szCs w:val="24"/>
              </w:rPr>
              <w:t>版主要用于公司正在开发的各类五轴加工中心。直线导轨、滚珠丝杆、主轴轴承等核心部件已经在公司的国产化平台上实现批量配置，并取得了客户良好评价。</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spacing w:line="360" w:lineRule="auto"/>
              <w:rPr>
                <w:rFonts w:asciiTheme="minorEastAsia" w:hAnsiTheme="minorEastAsia"/>
                <w:b/>
                <w:sz w:val="24"/>
                <w:szCs w:val="24"/>
              </w:rPr>
            </w:pPr>
            <w:r w:rsidRPr="00160B20">
              <w:rPr>
                <w:rFonts w:asciiTheme="minorEastAsia" w:hAnsiTheme="minorEastAsia" w:hint="eastAsia"/>
                <w:b/>
                <w:sz w:val="24"/>
                <w:szCs w:val="24"/>
              </w:rPr>
              <w:t>六、</w:t>
            </w:r>
            <w:r w:rsidR="00221DA6" w:rsidRPr="00160B20">
              <w:rPr>
                <w:rFonts w:asciiTheme="minorEastAsia" w:hAnsiTheme="minorEastAsia" w:hint="eastAsia"/>
                <w:b/>
                <w:sz w:val="24"/>
                <w:szCs w:val="24"/>
              </w:rPr>
              <w:t>公司对人才的培养和引进有哪些渠道？</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hint="eastAsia"/>
                <w:sz w:val="24"/>
                <w:szCs w:val="24"/>
              </w:rPr>
              <w:t>答</w:t>
            </w:r>
            <w:r w:rsidR="00221DA6" w:rsidRPr="00221DA6">
              <w:rPr>
                <w:rFonts w:asciiTheme="minorEastAsia" w:hAnsiTheme="minorEastAsia" w:hint="eastAsia"/>
                <w:sz w:val="24"/>
                <w:szCs w:val="24"/>
              </w:rPr>
              <w:t>:公司始终坚持人才自主培养。主要培养渠道包括，一是，高校招聘和联合培养。这是公司人才培养的主要渠道。二是，人才引进。从社会招聘行业优秀人才，不断充实公司人才队伍。三是，校企合作。公司持续和高校开展数控机床基础技术联合攻关，通过联合攻关模式一方面实现基础技术突破，夯实企业基础，另一方面通过联合攻关国产培养和锻炼技术人员技术能力。</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pStyle w:val="ae"/>
              <w:spacing w:line="360" w:lineRule="auto"/>
              <w:ind w:firstLineChars="0" w:firstLine="0"/>
              <w:rPr>
                <w:rFonts w:asciiTheme="minorEastAsia" w:hAnsiTheme="minorEastAsia"/>
                <w:b/>
                <w:sz w:val="24"/>
                <w:szCs w:val="24"/>
              </w:rPr>
            </w:pPr>
            <w:r w:rsidRPr="00160B20">
              <w:rPr>
                <w:rFonts w:asciiTheme="minorEastAsia" w:hAnsiTheme="minorEastAsia" w:hint="eastAsia"/>
                <w:b/>
                <w:sz w:val="24"/>
                <w:szCs w:val="24"/>
              </w:rPr>
              <w:t>七、</w:t>
            </w:r>
            <w:r w:rsidR="00221DA6" w:rsidRPr="00160B20">
              <w:rPr>
                <w:rFonts w:asciiTheme="minorEastAsia" w:hAnsiTheme="minorEastAsia" w:hint="eastAsia"/>
                <w:b/>
                <w:sz w:val="24"/>
                <w:szCs w:val="24"/>
              </w:rPr>
              <w:t>跟德日等其他国外知名企业对标的是什么？</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 xml:space="preserve"> 作为加工母机，精度是最基本特征。中国机床行业所有类别的金</w:t>
            </w:r>
            <w:r w:rsidR="00221DA6" w:rsidRPr="00221DA6">
              <w:rPr>
                <w:rFonts w:asciiTheme="minorEastAsia" w:hAnsiTheme="minorEastAsia" w:hint="eastAsia"/>
                <w:sz w:val="24"/>
                <w:szCs w:val="24"/>
              </w:rPr>
              <w:lastRenderedPageBreak/>
              <w:t>属切削数控机床与国外的根本差距是精度，其次是产品的可靠性和稳定性。公司牢牢把握精度这一核心，不断提升精度水平和可靠性，以此实现与进口品牌对标和超越。目前公司相关产品在下游行业已经实现了很多替代进口应用案例，客户反馈良好。</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6D0C97" w:rsidRDefault="00160B20" w:rsidP="00221DA6">
            <w:pPr>
              <w:pStyle w:val="ae"/>
              <w:spacing w:line="360" w:lineRule="auto"/>
              <w:ind w:firstLineChars="0" w:firstLine="0"/>
              <w:rPr>
                <w:rFonts w:asciiTheme="minorEastAsia" w:hAnsiTheme="minorEastAsia"/>
                <w:b/>
                <w:sz w:val="24"/>
                <w:szCs w:val="24"/>
              </w:rPr>
            </w:pPr>
            <w:bookmarkStart w:id="1" w:name="_GoBack"/>
            <w:r w:rsidRPr="006D0C97">
              <w:rPr>
                <w:rFonts w:asciiTheme="minorEastAsia" w:hAnsiTheme="minorEastAsia" w:hint="eastAsia"/>
                <w:b/>
                <w:sz w:val="24"/>
                <w:szCs w:val="24"/>
              </w:rPr>
              <w:t>八、</w:t>
            </w:r>
            <w:r w:rsidR="00221DA6" w:rsidRPr="006D0C97">
              <w:rPr>
                <w:rFonts w:asciiTheme="minorEastAsia" w:hAnsiTheme="minorEastAsia" w:hint="eastAsia"/>
                <w:b/>
                <w:sz w:val="24"/>
                <w:szCs w:val="24"/>
              </w:rPr>
              <w:t>今年公司业绩高速增长的原因？</w:t>
            </w:r>
          </w:p>
          <w:bookmarkEnd w:id="1"/>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机床行业是个重资产行业，前几年公司持续的设备技改以及研发投入，对近几年的业绩指标产生了直接影响。随着高端数控机床国产化替代需求的持续释放以及</w:t>
            </w:r>
            <w:r w:rsidR="00221DA6" w:rsidRPr="00221DA6">
              <w:rPr>
                <w:rFonts w:asciiTheme="minorEastAsia" w:hAnsiTheme="minorEastAsia"/>
                <w:sz w:val="24"/>
                <w:szCs w:val="24"/>
              </w:rPr>
              <w:t>AI液冷、机器人等新兴产业零部件加工需求激增，国内高端数控机床需求增长较快。在成熟行业稳步增长的同时，AI液冷、机器人、风电等新兴行业订单增速显著，成为公司业绩增长的重要驱动力。新兴行业订单的快速增长充分印证了公司产品在新兴应用场景中的市场竞争力，特别是公司的T系列中小规格精密数控车床非常适合液冷行业以及机器人行业的零件加工需求。</w:t>
            </w:r>
            <w:r w:rsidR="00221DA6" w:rsidRPr="00221DA6">
              <w:rPr>
                <w:rFonts w:asciiTheme="minorEastAsia" w:hAnsiTheme="minorEastAsia" w:hint="eastAsia"/>
                <w:sz w:val="24"/>
                <w:szCs w:val="24"/>
              </w:rPr>
              <w:t>未来随着新兴行业的快速发展，订单占比有望持续攀升。</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pStyle w:val="ae"/>
              <w:spacing w:line="360" w:lineRule="auto"/>
              <w:ind w:firstLineChars="0" w:firstLine="0"/>
              <w:rPr>
                <w:rFonts w:asciiTheme="minorEastAsia" w:hAnsiTheme="minorEastAsia"/>
                <w:b/>
                <w:sz w:val="24"/>
                <w:szCs w:val="24"/>
              </w:rPr>
            </w:pPr>
            <w:r w:rsidRPr="00160B20">
              <w:rPr>
                <w:rFonts w:asciiTheme="minorEastAsia" w:hAnsiTheme="minorEastAsia" w:hint="eastAsia"/>
                <w:b/>
                <w:sz w:val="24"/>
                <w:szCs w:val="24"/>
              </w:rPr>
              <w:t>九、</w:t>
            </w:r>
            <w:r w:rsidR="00221DA6" w:rsidRPr="00160B20">
              <w:rPr>
                <w:rFonts w:asciiTheme="minorEastAsia" w:hAnsiTheme="minorEastAsia" w:hint="eastAsia"/>
                <w:b/>
                <w:sz w:val="24"/>
                <w:szCs w:val="24"/>
              </w:rPr>
              <w:t>成都子公司金雨跃对公司的影响？</w:t>
            </w:r>
          </w:p>
          <w:p w:rsidR="00221DA6" w:rsidRPr="00221DA6" w:rsidRDefault="00160B20" w:rsidP="00221DA6">
            <w:pPr>
              <w:pStyle w:val="ae"/>
              <w:spacing w:line="360" w:lineRule="auto"/>
              <w:ind w:firstLineChars="0" w:firstLine="0"/>
              <w:rPr>
                <w:rFonts w:asciiTheme="minorEastAsia" w:hAnsiTheme="minorEastAsia"/>
                <w:sz w:val="24"/>
                <w:szCs w:val="24"/>
              </w:rPr>
            </w:pPr>
            <w:r>
              <w:rPr>
                <w:rFonts w:asciiTheme="minorEastAsia" w:hAnsiTheme="minorEastAsia"/>
                <w:sz w:val="24"/>
                <w:szCs w:val="24"/>
              </w:rPr>
              <w:t>答</w:t>
            </w:r>
            <w:r w:rsidR="00221DA6" w:rsidRPr="00221DA6">
              <w:rPr>
                <w:rFonts w:asciiTheme="minorEastAsia" w:hAnsiTheme="minorEastAsia"/>
                <w:sz w:val="24"/>
                <w:szCs w:val="24"/>
              </w:rPr>
              <w:t>:</w:t>
            </w:r>
            <w:r w:rsidR="00221DA6" w:rsidRPr="00221DA6">
              <w:rPr>
                <w:rFonts w:asciiTheme="minorEastAsia" w:hAnsiTheme="minorEastAsia" w:hint="eastAsia"/>
                <w:sz w:val="24"/>
                <w:szCs w:val="24"/>
              </w:rPr>
              <w:t>公司2022年收购金雨跃，近年来受军工行业波动的影响导致了亏损，自去年开始公司对金雨跃进行战略调整和业务转型，预计今年还有些许影响，预计到2027年可以实现扭亏为盈。</w:t>
            </w:r>
          </w:p>
          <w:p w:rsidR="00221DA6" w:rsidRPr="00221DA6" w:rsidRDefault="00221DA6" w:rsidP="00221DA6">
            <w:pPr>
              <w:pStyle w:val="ae"/>
              <w:spacing w:line="360" w:lineRule="auto"/>
              <w:ind w:firstLineChars="0" w:firstLine="0"/>
              <w:rPr>
                <w:rFonts w:asciiTheme="minorEastAsia" w:hAnsiTheme="minorEastAsia"/>
                <w:sz w:val="24"/>
                <w:szCs w:val="24"/>
              </w:rPr>
            </w:pPr>
          </w:p>
          <w:p w:rsidR="00221DA6" w:rsidRPr="00160B20" w:rsidRDefault="00160B20" w:rsidP="00221DA6">
            <w:pPr>
              <w:spacing w:line="360" w:lineRule="auto"/>
              <w:rPr>
                <w:rFonts w:asciiTheme="minorEastAsia" w:hAnsiTheme="minorEastAsia"/>
                <w:b/>
                <w:sz w:val="24"/>
                <w:szCs w:val="24"/>
              </w:rPr>
            </w:pPr>
            <w:r w:rsidRPr="00160B20">
              <w:rPr>
                <w:rFonts w:asciiTheme="minorEastAsia" w:hAnsiTheme="minorEastAsia" w:hint="eastAsia"/>
                <w:b/>
                <w:sz w:val="24"/>
                <w:szCs w:val="24"/>
              </w:rPr>
              <w:t>十、</w:t>
            </w:r>
            <w:r w:rsidR="00221DA6" w:rsidRPr="00160B20">
              <w:rPr>
                <w:rFonts w:asciiTheme="minorEastAsia" w:hAnsiTheme="minorEastAsia" w:hint="eastAsia"/>
                <w:b/>
                <w:sz w:val="24"/>
                <w:szCs w:val="24"/>
              </w:rPr>
              <w:t>定增项目募投资金金额进行了一些调整是基于什么原因？</w:t>
            </w:r>
          </w:p>
          <w:p w:rsidR="00DB0BE2" w:rsidRPr="0073564B" w:rsidRDefault="00160B20" w:rsidP="00221DA6">
            <w:pPr>
              <w:pStyle w:val="HTML"/>
              <w:shd w:val="clear" w:color="auto" w:fill="ECF0FB"/>
              <w:spacing w:line="360" w:lineRule="auto"/>
              <w:jc w:val="both"/>
              <w:rPr>
                <w:rFonts w:asciiTheme="minorEastAsia" w:eastAsiaTheme="minorEastAsia" w:hAnsiTheme="minorEastAsia" w:cstheme="minorBidi"/>
                <w:kern w:val="2"/>
              </w:rPr>
            </w:pPr>
            <w:r>
              <w:rPr>
                <w:rFonts w:asciiTheme="minorEastAsia" w:eastAsiaTheme="minorEastAsia" w:hAnsiTheme="minorEastAsia"/>
              </w:rPr>
              <w:t>答</w:t>
            </w:r>
            <w:r w:rsidR="00221DA6" w:rsidRPr="00221DA6">
              <w:rPr>
                <w:rFonts w:asciiTheme="minorEastAsia" w:eastAsiaTheme="minorEastAsia" w:hAnsiTheme="minorEastAsia"/>
              </w:rPr>
              <w:t>:</w:t>
            </w:r>
            <w:r w:rsidR="00221DA6" w:rsidRPr="00221DA6">
              <w:rPr>
                <w:rFonts w:asciiTheme="minorEastAsia" w:eastAsiaTheme="minorEastAsia" w:hAnsiTheme="minorEastAsia" w:hint="eastAsia"/>
              </w:rPr>
              <w:t xml:space="preserve"> 本次调整融资规模系公司结合二级市场、项目建设周期等因素综合考虑，为降低项目一次性建设完成后新增折旧摊销对未来利润的挤压，加上新增产能需求迫切，尽早释放产能，因此对融资规模进行了优化。加之近年公司的经营情况良好，现金流较为良好，也可使用一定的自有资金进行项目后续建设。</w:t>
            </w:r>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附件清单（如有）</w:t>
            </w:r>
          </w:p>
        </w:tc>
        <w:tc>
          <w:tcPr>
            <w:tcW w:w="7371" w:type="dxa"/>
            <w:shd w:val="clear" w:color="auto" w:fill="auto"/>
            <w:vAlign w:val="center"/>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无</w:t>
            </w:r>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7371" w:type="dxa"/>
            <w:shd w:val="clear" w:color="auto" w:fill="auto"/>
            <w:vAlign w:val="center"/>
          </w:tcPr>
          <w:p w:rsidR="00DB0BE2" w:rsidRDefault="00FD75B6" w:rsidP="005E61D9">
            <w:pPr>
              <w:spacing w:line="360" w:lineRule="auto"/>
              <w:rPr>
                <w:rFonts w:ascii="宋体" w:eastAsia="宋体" w:hAnsi="宋体" w:cs="Times New Roman"/>
                <w:iCs/>
                <w:sz w:val="24"/>
                <w:szCs w:val="24"/>
              </w:rPr>
            </w:pPr>
            <w:r>
              <w:rPr>
                <w:rFonts w:ascii="宋体" w:eastAsia="宋体" w:hAnsi="宋体" w:cs="Times New Roman" w:hint="eastAsia"/>
                <w:iCs/>
                <w:sz w:val="24"/>
                <w:szCs w:val="24"/>
              </w:rPr>
              <w:t>202</w:t>
            </w:r>
            <w:r w:rsidR="000C2571">
              <w:rPr>
                <w:rFonts w:ascii="宋体" w:eastAsia="宋体" w:hAnsi="宋体" w:cs="Times New Roman"/>
                <w:iCs/>
                <w:sz w:val="24"/>
                <w:szCs w:val="24"/>
              </w:rPr>
              <w:t>6</w:t>
            </w:r>
            <w:r>
              <w:rPr>
                <w:rFonts w:ascii="宋体" w:eastAsia="宋体" w:hAnsi="宋体" w:cs="Times New Roman" w:hint="eastAsia"/>
                <w:iCs/>
                <w:sz w:val="24"/>
                <w:szCs w:val="24"/>
              </w:rPr>
              <w:t>年</w:t>
            </w:r>
            <w:r w:rsidR="005E61D9">
              <w:rPr>
                <w:rFonts w:ascii="宋体" w:eastAsia="宋体" w:hAnsi="宋体" w:cs="Times New Roman"/>
                <w:iCs/>
                <w:sz w:val="24"/>
                <w:szCs w:val="24"/>
              </w:rPr>
              <w:t>10</w:t>
            </w:r>
            <w:r>
              <w:rPr>
                <w:rFonts w:ascii="宋体" w:eastAsia="宋体" w:hAnsi="宋体" w:cs="Times New Roman" w:hint="eastAsia"/>
                <w:iCs/>
                <w:sz w:val="24"/>
                <w:szCs w:val="24"/>
              </w:rPr>
              <w:t>月</w:t>
            </w:r>
            <w:r w:rsidR="005E61D9">
              <w:rPr>
                <w:rFonts w:ascii="宋体" w:eastAsia="宋体" w:hAnsi="宋体" w:cs="Times New Roman"/>
                <w:iCs/>
                <w:sz w:val="24"/>
                <w:szCs w:val="24"/>
              </w:rPr>
              <w:t>16</w:t>
            </w:r>
            <w:r>
              <w:rPr>
                <w:rFonts w:ascii="宋体" w:eastAsia="宋体" w:hAnsi="宋体" w:cs="Times New Roman" w:hint="eastAsia"/>
                <w:iCs/>
                <w:sz w:val="24"/>
                <w:szCs w:val="24"/>
              </w:rPr>
              <w:t>日</w:t>
            </w:r>
          </w:p>
        </w:tc>
      </w:tr>
    </w:tbl>
    <w:p w:rsidR="00DB0BE2" w:rsidRDefault="00DB0BE2">
      <w:pPr>
        <w:keepNext/>
        <w:keepLines/>
        <w:spacing w:before="260" w:after="260" w:line="360" w:lineRule="auto"/>
        <w:outlineLvl w:val="1"/>
      </w:pPr>
    </w:p>
    <w:sectPr w:rsidR="00DB0BE2">
      <w:footerReference w:type="default" r:id="rId9"/>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62C0" w:rsidRDefault="007862C0">
      <w:r>
        <w:separator/>
      </w:r>
    </w:p>
  </w:endnote>
  <w:endnote w:type="continuationSeparator" w:id="0">
    <w:p w:rsidR="007862C0" w:rsidRDefault="00786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ans CJK JP Regular">
    <w:altName w:val="微软雅黑"/>
    <w:charset w:val="86"/>
    <w:family w:val="swiss"/>
    <w:pitch w:val="default"/>
    <w:sig w:usb0="00000000" w:usb1="00000000" w:usb2="00000016" w:usb3="00000000" w:csb0="002E01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132165"/>
      <w:docPartObj>
        <w:docPartGallery w:val="AutoText"/>
      </w:docPartObj>
    </w:sdtPr>
    <w:sdtEndPr/>
    <w:sdtContent>
      <w:p w:rsidR="00DB0BE2" w:rsidRDefault="00FD75B6">
        <w:pPr>
          <w:pStyle w:val="a7"/>
          <w:jc w:val="center"/>
        </w:pPr>
        <w:r>
          <w:fldChar w:fldCharType="begin"/>
        </w:r>
        <w:r>
          <w:instrText>PAGE   \* MERGEFORMAT</w:instrText>
        </w:r>
        <w:r>
          <w:fldChar w:fldCharType="separate"/>
        </w:r>
        <w:r w:rsidR="006D0C97" w:rsidRPr="006D0C97">
          <w:rPr>
            <w:noProof/>
            <w:lang w:val="zh-CN"/>
          </w:rPr>
          <w:t>1</w:t>
        </w:r>
        <w:r>
          <w:fldChar w:fldCharType="end"/>
        </w:r>
      </w:p>
    </w:sdtContent>
  </w:sdt>
  <w:p w:rsidR="00DB0BE2" w:rsidRDefault="00DB0BE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62C0" w:rsidRDefault="007862C0">
      <w:r>
        <w:separator/>
      </w:r>
    </w:p>
  </w:footnote>
  <w:footnote w:type="continuationSeparator" w:id="0">
    <w:p w:rsidR="007862C0" w:rsidRDefault="007862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F415F"/>
    <w:multiLevelType w:val="hybridMultilevel"/>
    <w:tmpl w:val="B7166200"/>
    <w:lvl w:ilvl="0" w:tplc="A104BA9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CD"/>
    <w:rsid w:val="0000466C"/>
    <w:rsid w:val="00007952"/>
    <w:rsid w:val="000114D7"/>
    <w:rsid w:val="00014EDC"/>
    <w:rsid w:val="00014F2A"/>
    <w:rsid w:val="000206B3"/>
    <w:rsid w:val="00020D30"/>
    <w:rsid w:val="00021F69"/>
    <w:rsid w:val="00022E9B"/>
    <w:rsid w:val="000231C2"/>
    <w:rsid w:val="00023F7B"/>
    <w:rsid w:val="00025853"/>
    <w:rsid w:val="000269F1"/>
    <w:rsid w:val="00026CD7"/>
    <w:rsid w:val="00026E2B"/>
    <w:rsid w:val="000270E5"/>
    <w:rsid w:val="000333DF"/>
    <w:rsid w:val="00035C3F"/>
    <w:rsid w:val="00042C46"/>
    <w:rsid w:val="000444E5"/>
    <w:rsid w:val="0004566B"/>
    <w:rsid w:val="000521F8"/>
    <w:rsid w:val="00052470"/>
    <w:rsid w:val="000528A8"/>
    <w:rsid w:val="0005377F"/>
    <w:rsid w:val="00053BB8"/>
    <w:rsid w:val="0005452E"/>
    <w:rsid w:val="0005465B"/>
    <w:rsid w:val="00056412"/>
    <w:rsid w:val="00056F25"/>
    <w:rsid w:val="00057754"/>
    <w:rsid w:val="00063DB5"/>
    <w:rsid w:val="0006434F"/>
    <w:rsid w:val="00067C4C"/>
    <w:rsid w:val="00070593"/>
    <w:rsid w:val="00070C3B"/>
    <w:rsid w:val="00071B11"/>
    <w:rsid w:val="00072AA0"/>
    <w:rsid w:val="000737A9"/>
    <w:rsid w:val="0007657C"/>
    <w:rsid w:val="00081B36"/>
    <w:rsid w:val="000828F8"/>
    <w:rsid w:val="00082ABB"/>
    <w:rsid w:val="000840A7"/>
    <w:rsid w:val="00086C90"/>
    <w:rsid w:val="000A65EF"/>
    <w:rsid w:val="000A7A6E"/>
    <w:rsid w:val="000B4CD5"/>
    <w:rsid w:val="000B6FFD"/>
    <w:rsid w:val="000B7A41"/>
    <w:rsid w:val="000C0D0B"/>
    <w:rsid w:val="000C2571"/>
    <w:rsid w:val="000C2F52"/>
    <w:rsid w:val="000C3D1F"/>
    <w:rsid w:val="000F051A"/>
    <w:rsid w:val="000F6BEB"/>
    <w:rsid w:val="00103C4E"/>
    <w:rsid w:val="001048F6"/>
    <w:rsid w:val="0010705D"/>
    <w:rsid w:val="001110D1"/>
    <w:rsid w:val="00111EF4"/>
    <w:rsid w:val="00113C72"/>
    <w:rsid w:val="00114CEA"/>
    <w:rsid w:val="001221B8"/>
    <w:rsid w:val="00124694"/>
    <w:rsid w:val="001304EB"/>
    <w:rsid w:val="001319D9"/>
    <w:rsid w:val="001334C1"/>
    <w:rsid w:val="001354C7"/>
    <w:rsid w:val="00136BC5"/>
    <w:rsid w:val="001420C4"/>
    <w:rsid w:val="00142C7D"/>
    <w:rsid w:val="00143A57"/>
    <w:rsid w:val="00143F14"/>
    <w:rsid w:val="00145DD1"/>
    <w:rsid w:val="0014615C"/>
    <w:rsid w:val="00146F6A"/>
    <w:rsid w:val="00150334"/>
    <w:rsid w:val="00151B55"/>
    <w:rsid w:val="00155053"/>
    <w:rsid w:val="00160B20"/>
    <w:rsid w:val="00164712"/>
    <w:rsid w:val="001672FF"/>
    <w:rsid w:val="001725E3"/>
    <w:rsid w:val="001819EF"/>
    <w:rsid w:val="00182ED0"/>
    <w:rsid w:val="00186DBB"/>
    <w:rsid w:val="00190CED"/>
    <w:rsid w:val="0019367F"/>
    <w:rsid w:val="00195535"/>
    <w:rsid w:val="00195D37"/>
    <w:rsid w:val="001965A6"/>
    <w:rsid w:val="0019718B"/>
    <w:rsid w:val="001A125C"/>
    <w:rsid w:val="001A20E2"/>
    <w:rsid w:val="001B00D8"/>
    <w:rsid w:val="001B011E"/>
    <w:rsid w:val="001B1598"/>
    <w:rsid w:val="001B4177"/>
    <w:rsid w:val="001B508F"/>
    <w:rsid w:val="001B7B58"/>
    <w:rsid w:val="001B7CE6"/>
    <w:rsid w:val="001D4AAA"/>
    <w:rsid w:val="001D5222"/>
    <w:rsid w:val="001D7A5D"/>
    <w:rsid w:val="001E14D1"/>
    <w:rsid w:val="001E2BC5"/>
    <w:rsid w:val="001E5E64"/>
    <w:rsid w:val="001E7F7C"/>
    <w:rsid w:val="001F2572"/>
    <w:rsid w:val="001F437E"/>
    <w:rsid w:val="001F5B62"/>
    <w:rsid w:val="001F7172"/>
    <w:rsid w:val="002007CE"/>
    <w:rsid w:val="002037F8"/>
    <w:rsid w:val="002118DC"/>
    <w:rsid w:val="002124B0"/>
    <w:rsid w:val="002128C9"/>
    <w:rsid w:val="0021482D"/>
    <w:rsid w:val="00214C8F"/>
    <w:rsid w:val="002163AC"/>
    <w:rsid w:val="00221DA6"/>
    <w:rsid w:val="0022280F"/>
    <w:rsid w:val="002256EF"/>
    <w:rsid w:val="002278FB"/>
    <w:rsid w:val="00232813"/>
    <w:rsid w:val="00234237"/>
    <w:rsid w:val="00234D03"/>
    <w:rsid w:val="00241ADA"/>
    <w:rsid w:val="002441E8"/>
    <w:rsid w:val="00251EF8"/>
    <w:rsid w:val="002525E9"/>
    <w:rsid w:val="0025271B"/>
    <w:rsid w:val="00253395"/>
    <w:rsid w:val="002537EC"/>
    <w:rsid w:val="0025489E"/>
    <w:rsid w:val="00255B4A"/>
    <w:rsid w:val="00256250"/>
    <w:rsid w:val="00256AA9"/>
    <w:rsid w:val="00263DBF"/>
    <w:rsid w:val="002650F9"/>
    <w:rsid w:val="00265493"/>
    <w:rsid w:val="00267056"/>
    <w:rsid w:val="002703F5"/>
    <w:rsid w:val="00272C27"/>
    <w:rsid w:val="002739C7"/>
    <w:rsid w:val="00273BE7"/>
    <w:rsid w:val="00273D9E"/>
    <w:rsid w:val="00280CF9"/>
    <w:rsid w:val="0028148B"/>
    <w:rsid w:val="002845C7"/>
    <w:rsid w:val="00285C6E"/>
    <w:rsid w:val="0028651D"/>
    <w:rsid w:val="00286F7B"/>
    <w:rsid w:val="00287001"/>
    <w:rsid w:val="0029158A"/>
    <w:rsid w:val="0029285E"/>
    <w:rsid w:val="00293FBB"/>
    <w:rsid w:val="00295236"/>
    <w:rsid w:val="002A15B6"/>
    <w:rsid w:val="002A5452"/>
    <w:rsid w:val="002B0AD4"/>
    <w:rsid w:val="002B3E34"/>
    <w:rsid w:val="002B6352"/>
    <w:rsid w:val="002B75F5"/>
    <w:rsid w:val="002C0B14"/>
    <w:rsid w:val="002C1886"/>
    <w:rsid w:val="002C1C3B"/>
    <w:rsid w:val="002C23DD"/>
    <w:rsid w:val="002C3664"/>
    <w:rsid w:val="002C3773"/>
    <w:rsid w:val="002C3AD1"/>
    <w:rsid w:val="002C5368"/>
    <w:rsid w:val="002D15D1"/>
    <w:rsid w:val="002D3578"/>
    <w:rsid w:val="002D3753"/>
    <w:rsid w:val="002E1832"/>
    <w:rsid w:val="002E4187"/>
    <w:rsid w:val="002F19BA"/>
    <w:rsid w:val="002F1B04"/>
    <w:rsid w:val="002F380E"/>
    <w:rsid w:val="002F4C46"/>
    <w:rsid w:val="002F6EAD"/>
    <w:rsid w:val="00301F48"/>
    <w:rsid w:val="00302A1F"/>
    <w:rsid w:val="00302E46"/>
    <w:rsid w:val="003063B2"/>
    <w:rsid w:val="00307607"/>
    <w:rsid w:val="00307EC1"/>
    <w:rsid w:val="0031032E"/>
    <w:rsid w:val="003131C3"/>
    <w:rsid w:val="003134D4"/>
    <w:rsid w:val="0031371B"/>
    <w:rsid w:val="003148A1"/>
    <w:rsid w:val="00320D9D"/>
    <w:rsid w:val="00320EA7"/>
    <w:rsid w:val="00322B7F"/>
    <w:rsid w:val="0032400F"/>
    <w:rsid w:val="00327CE4"/>
    <w:rsid w:val="003330DA"/>
    <w:rsid w:val="00336191"/>
    <w:rsid w:val="00340A0E"/>
    <w:rsid w:val="003413FD"/>
    <w:rsid w:val="00341DFF"/>
    <w:rsid w:val="003463DB"/>
    <w:rsid w:val="00347B43"/>
    <w:rsid w:val="003508D5"/>
    <w:rsid w:val="003524BC"/>
    <w:rsid w:val="00352BAE"/>
    <w:rsid w:val="0035572A"/>
    <w:rsid w:val="00355CC6"/>
    <w:rsid w:val="00357C40"/>
    <w:rsid w:val="003626E4"/>
    <w:rsid w:val="00362CD0"/>
    <w:rsid w:val="00363384"/>
    <w:rsid w:val="0036477E"/>
    <w:rsid w:val="00367B2E"/>
    <w:rsid w:val="0037038A"/>
    <w:rsid w:val="003722F1"/>
    <w:rsid w:val="0037245D"/>
    <w:rsid w:val="003755C6"/>
    <w:rsid w:val="00376EB2"/>
    <w:rsid w:val="0038034C"/>
    <w:rsid w:val="00380666"/>
    <w:rsid w:val="003843E3"/>
    <w:rsid w:val="00384AA1"/>
    <w:rsid w:val="00385D44"/>
    <w:rsid w:val="00386F86"/>
    <w:rsid w:val="0039703B"/>
    <w:rsid w:val="00397642"/>
    <w:rsid w:val="003A2EB2"/>
    <w:rsid w:val="003A5BDA"/>
    <w:rsid w:val="003B13A4"/>
    <w:rsid w:val="003B1A94"/>
    <w:rsid w:val="003B447F"/>
    <w:rsid w:val="003C0892"/>
    <w:rsid w:val="003C1AEC"/>
    <w:rsid w:val="003D2A88"/>
    <w:rsid w:val="003D2F73"/>
    <w:rsid w:val="003D3FDE"/>
    <w:rsid w:val="003D40E0"/>
    <w:rsid w:val="003D56AF"/>
    <w:rsid w:val="003D617B"/>
    <w:rsid w:val="003D6EFE"/>
    <w:rsid w:val="003E11FC"/>
    <w:rsid w:val="003E5A11"/>
    <w:rsid w:val="003F2A5A"/>
    <w:rsid w:val="003F469D"/>
    <w:rsid w:val="003F63E3"/>
    <w:rsid w:val="003F6D0B"/>
    <w:rsid w:val="00400128"/>
    <w:rsid w:val="004005E7"/>
    <w:rsid w:val="00400B90"/>
    <w:rsid w:val="0040142B"/>
    <w:rsid w:val="00404723"/>
    <w:rsid w:val="004106EC"/>
    <w:rsid w:val="00411262"/>
    <w:rsid w:val="00412CBC"/>
    <w:rsid w:val="00413D7B"/>
    <w:rsid w:val="00415FC4"/>
    <w:rsid w:val="00420071"/>
    <w:rsid w:val="0042182D"/>
    <w:rsid w:val="00425BB1"/>
    <w:rsid w:val="00432964"/>
    <w:rsid w:val="00432FDD"/>
    <w:rsid w:val="00433835"/>
    <w:rsid w:val="00433A76"/>
    <w:rsid w:val="00433E91"/>
    <w:rsid w:val="00435A78"/>
    <w:rsid w:val="00437A33"/>
    <w:rsid w:val="004418E8"/>
    <w:rsid w:val="004448A2"/>
    <w:rsid w:val="00454D0E"/>
    <w:rsid w:val="00456546"/>
    <w:rsid w:val="00461D2F"/>
    <w:rsid w:val="00466E72"/>
    <w:rsid w:val="004679E4"/>
    <w:rsid w:val="00467B9C"/>
    <w:rsid w:val="00470346"/>
    <w:rsid w:val="00470E79"/>
    <w:rsid w:val="00472F77"/>
    <w:rsid w:val="00473F91"/>
    <w:rsid w:val="0047797D"/>
    <w:rsid w:val="00480517"/>
    <w:rsid w:val="004811C8"/>
    <w:rsid w:val="00482D5D"/>
    <w:rsid w:val="00482D8F"/>
    <w:rsid w:val="00484E51"/>
    <w:rsid w:val="004852E3"/>
    <w:rsid w:val="004859A7"/>
    <w:rsid w:val="00491803"/>
    <w:rsid w:val="004932F9"/>
    <w:rsid w:val="00493994"/>
    <w:rsid w:val="00495655"/>
    <w:rsid w:val="004A0B05"/>
    <w:rsid w:val="004A0DEE"/>
    <w:rsid w:val="004A1E30"/>
    <w:rsid w:val="004A2928"/>
    <w:rsid w:val="004A58CB"/>
    <w:rsid w:val="004A5D23"/>
    <w:rsid w:val="004A5F3C"/>
    <w:rsid w:val="004B1804"/>
    <w:rsid w:val="004B291F"/>
    <w:rsid w:val="004B500C"/>
    <w:rsid w:val="004B6278"/>
    <w:rsid w:val="004B6501"/>
    <w:rsid w:val="004B7060"/>
    <w:rsid w:val="004C04DD"/>
    <w:rsid w:val="004C3E41"/>
    <w:rsid w:val="004C6956"/>
    <w:rsid w:val="004C7DA5"/>
    <w:rsid w:val="004D4156"/>
    <w:rsid w:val="004D4C08"/>
    <w:rsid w:val="004D5EE0"/>
    <w:rsid w:val="004D614E"/>
    <w:rsid w:val="004E0830"/>
    <w:rsid w:val="004E25DD"/>
    <w:rsid w:val="004E4CBB"/>
    <w:rsid w:val="004F5C3F"/>
    <w:rsid w:val="004F7CEC"/>
    <w:rsid w:val="0050233E"/>
    <w:rsid w:val="00503DC1"/>
    <w:rsid w:val="00504DF9"/>
    <w:rsid w:val="00506B34"/>
    <w:rsid w:val="00507071"/>
    <w:rsid w:val="00510286"/>
    <w:rsid w:val="00513D5E"/>
    <w:rsid w:val="00524D04"/>
    <w:rsid w:val="00534BB8"/>
    <w:rsid w:val="00534D66"/>
    <w:rsid w:val="0053581D"/>
    <w:rsid w:val="0054404C"/>
    <w:rsid w:val="00545C51"/>
    <w:rsid w:val="0055292A"/>
    <w:rsid w:val="00557944"/>
    <w:rsid w:val="00561718"/>
    <w:rsid w:val="005623FE"/>
    <w:rsid w:val="00562786"/>
    <w:rsid w:val="00566471"/>
    <w:rsid w:val="00572A6D"/>
    <w:rsid w:val="00574021"/>
    <w:rsid w:val="00581932"/>
    <w:rsid w:val="00582D78"/>
    <w:rsid w:val="005843CC"/>
    <w:rsid w:val="00584526"/>
    <w:rsid w:val="00584CC7"/>
    <w:rsid w:val="00584D8F"/>
    <w:rsid w:val="00586CDE"/>
    <w:rsid w:val="00586ED6"/>
    <w:rsid w:val="00587C31"/>
    <w:rsid w:val="00587DAB"/>
    <w:rsid w:val="0059049C"/>
    <w:rsid w:val="00590A79"/>
    <w:rsid w:val="00590B8E"/>
    <w:rsid w:val="00590DC4"/>
    <w:rsid w:val="005917EA"/>
    <w:rsid w:val="005953E9"/>
    <w:rsid w:val="00595953"/>
    <w:rsid w:val="00596D45"/>
    <w:rsid w:val="005A0CBE"/>
    <w:rsid w:val="005A17E4"/>
    <w:rsid w:val="005A3C90"/>
    <w:rsid w:val="005A3CFE"/>
    <w:rsid w:val="005A4D77"/>
    <w:rsid w:val="005A7D59"/>
    <w:rsid w:val="005B17EF"/>
    <w:rsid w:val="005B3A47"/>
    <w:rsid w:val="005B3D04"/>
    <w:rsid w:val="005B44FE"/>
    <w:rsid w:val="005B628F"/>
    <w:rsid w:val="005C19C5"/>
    <w:rsid w:val="005C6678"/>
    <w:rsid w:val="005D087C"/>
    <w:rsid w:val="005D18CD"/>
    <w:rsid w:val="005D20DD"/>
    <w:rsid w:val="005D689E"/>
    <w:rsid w:val="005E06B6"/>
    <w:rsid w:val="005E2E02"/>
    <w:rsid w:val="005E3617"/>
    <w:rsid w:val="005E4F20"/>
    <w:rsid w:val="005E5F7A"/>
    <w:rsid w:val="005E61D9"/>
    <w:rsid w:val="005F2C62"/>
    <w:rsid w:val="005F4DC0"/>
    <w:rsid w:val="005F725C"/>
    <w:rsid w:val="005F7318"/>
    <w:rsid w:val="00605119"/>
    <w:rsid w:val="00606A42"/>
    <w:rsid w:val="00611A1A"/>
    <w:rsid w:val="00611BE6"/>
    <w:rsid w:val="00613D10"/>
    <w:rsid w:val="00616E3E"/>
    <w:rsid w:val="00622BC7"/>
    <w:rsid w:val="00623855"/>
    <w:rsid w:val="0062496F"/>
    <w:rsid w:val="00626FB3"/>
    <w:rsid w:val="0063129A"/>
    <w:rsid w:val="006323B5"/>
    <w:rsid w:val="006400C3"/>
    <w:rsid w:val="00642382"/>
    <w:rsid w:val="00643744"/>
    <w:rsid w:val="00643F90"/>
    <w:rsid w:val="0064637F"/>
    <w:rsid w:val="00653A71"/>
    <w:rsid w:val="00654B02"/>
    <w:rsid w:val="00655394"/>
    <w:rsid w:val="00655835"/>
    <w:rsid w:val="006607F7"/>
    <w:rsid w:val="00661285"/>
    <w:rsid w:val="00666C87"/>
    <w:rsid w:val="00667FB5"/>
    <w:rsid w:val="006709FC"/>
    <w:rsid w:val="00672C00"/>
    <w:rsid w:val="00672CD0"/>
    <w:rsid w:val="00673190"/>
    <w:rsid w:val="00676DE7"/>
    <w:rsid w:val="00686E4C"/>
    <w:rsid w:val="00687FE0"/>
    <w:rsid w:val="0069022E"/>
    <w:rsid w:val="0069619A"/>
    <w:rsid w:val="006A2E11"/>
    <w:rsid w:val="006A3184"/>
    <w:rsid w:val="006B1ED4"/>
    <w:rsid w:val="006B3907"/>
    <w:rsid w:val="006B4C6D"/>
    <w:rsid w:val="006B7B33"/>
    <w:rsid w:val="006D0C97"/>
    <w:rsid w:val="006E2781"/>
    <w:rsid w:val="006E3B82"/>
    <w:rsid w:val="006E48D1"/>
    <w:rsid w:val="006E652F"/>
    <w:rsid w:val="006E7372"/>
    <w:rsid w:val="006F32A2"/>
    <w:rsid w:val="006F438E"/>
    <w:rsid w:val="00701E34"/>
    <w:rsid w:val="007071E7"/>
    <w:rsid w:val="007118F2"/>
    <w:rsid w:val="00712776"/>
    <w:rsid w:val="00713A75"/>
    <w:rsid w:val="00715D15"/>
    <w:rsid w:val="0071783E"/>
    <w:rsid w:val="0072251E"/>
    <w:rsid w:val="00733488"/>
    <w:rsid w:val="00733699"/>
    <w:rsid w:val="0073564B"/>
    <w:rsid w:val="00735F4D"/>
    <w:rsid w:val="0074048C"/>
    <w:rsid w:val="00746249"/>
    <w:rsid w:val="00751592"/>
    <w:rsid w:val="007562E2"/>
    <w:rsid w:val="00756A97"/>
    <w:rsid w:val="00757362"/>
    <w:rsid w:val="007574E4"/>
    <w:rsid w:val="0076183F"/>
    <w:rsid w:val="007666C8"/>
    <w:rsid w:val="00770B3F"/>
    <w:rsid w:val="007711DE"/>
    <w:rsid w:val="00771A91"/>
    <w:rsid w:val="00772D04"/>
    <w:rsid w:val="00773213"/>
    <w:rsid w:val="00782504"/>
    <w:rsid w:val="00785284"/>
    <w:rsid w:val="007862C0"/>
    <w:rsid w:val="007903AE"/>
    <w:rsid w:val="00791342"/>
    <w:rsid w:val="0079430A"/>
    <w:rsid w:val="00794C8B"/>
    <w:rsid w:val="00795940"/>
    <w:rsid w:val="007A4905"/>
    <w:rsid w:val="007A7DA8"/>
    <w:rsid w:val="007B196F"/>
    <w:rsid w:val="007C11F9"/>
    <w:rsid w:val="007C39F3"/>
    <w:rsid w:val="007C4B24"/>
    <w:rsid w:val="007C630E"/>
    <w:rsid w:val="007C7447"/>
    <w:rsid w:val="007C7D09"/>
    <w:rsid w:val="007D360C"/>
    <w:rsid w:val="007D49A3"/>
    <w:rsid w:val="007D6D8F"/>
    <w:rsid w:val="007E1F58"/>
    <w:rsid w:val="007E2163"/>
    <w:rsid w:val="007E25A8"/>
    <w:rsid w:val="007E4538"/>
    <w:rsid w:val="007E6541"/>
    <w:rsid w:val="007E6C0E"/>
    <w:rsid w:val="007F0549"/>
    <w:rsid w:val="007F0774"/>
    <w:rsid w:val="007F2176"/>
    <w:rsid w:val="007F314E"/>
    <w:rsid w:val="007F5093"/>
    <w:rsid w:val="007F5C7A"/>
    <w:rsid w:val="00800C86"/>
    <w:rsid w:val="008061D7"/>
    <w:rsid w:val="00806573"/>
    <w:rsid w:val="008135CB"/>
    <w:rsid w:val="00813CF6"/>
    <w:rsid w:val="00814484"/>
    <w:rsid w:val="008160A1"/>
    <w:rsid w:val="0081659D"/>
    <w:rsid w:val="00816CED"/>
    <w:rsid w:val="00821670"/>
    <w:rsid w:val="00821685"/>
    <w:rsid w:val="00823487"/>
    <w:rsid w:val="0082413F"/>
    <w:rsid w:val="00824EC7"/>
    <w:rsid w:val="00827C6C"/>
    <w:rsid w:val="00831BF9"/>
    <w:rsid w:val="00832523"/>
    <w:rsid w:val="00832EC3"/>
    <w:rsid w:val="00834A94"/>
    <w:rsid w:val="00836E8C"/>
    <w:rsid w:val="008453D5"/>
    <w:rsid w:val="00850440"/>
    <w:rsid w:val="00857E84"/>
    <w:rsid w:val="00860427"/>
    <w:rsid w:val="008621A4"/>
    <w:rsid w:val="008629B1"/>
    <w:rsid w:val="00873293"/>
    <w:rsid w:val="00875E95"/>
    <w:rsid w:val="00877FCC"/>
    <w:rsid w:val="00881DD5"/>
    <w:rsid w:val="008820C4"/>
    <w:rsid w:val="00884D7C"/>
    <w:rsid w:val="00886FE4"/>
    <w:rsid w:val="0088717C"/>
    <w:rsid w:val="008914C8"/>
    <w:rsid w:val="00892B0E"/>
    <w:rsid w:val="00894406"/>
    <w:rsid w:val="008957A1"/>
    <w:rsid w:val="0089695C"/>
    <w:rsid w:val="008A120E"/>
    <w:rsid w:val="008A20AA"/>
    <w:rsid w:val="008A55ED"/>
    <w:rsid w:val="008A61CA"/>
    <w:rsid w:val="008B28F2"/>
    <w:rsid w:val="008B4886"/>
    <w:rsid w:val="008C0331"/>
    <w:rsid w:val="008C04C9"/>
    <w:rsid w:val="008C4D32"/>
    <w:rsid w:val="008C6B72"/>
    <w:rsid w:val="008C7588"/>
    <w:rsid w:val="008D2B96"/>
    <w:rsid w:val="008D3726"/>
    <w:rsid w:val="008D5A4E"/>
    <w:rsid w:val="008D5AC1"/>
    <w:rsid w:val="008E245B"/>
    <w:rsid w:val="008E7BEB"/>
    <w:rsid w:val="008F2710"/>
    <w:rsid w:val="008F5F3A"/>
    <w:rsid w:val="00900BAF"/>
    <w:rsid w:val="00904658"/>
    <w:rsid w:val="009108F5"/>
    <w:rsid w:val="00913D5C"/>
    <w:rsid w:val="0091400E"/>
    <w:rsid w:val="009157EF"/>
    <w:rsid w:val="00915920"/>
    <w:rsid w:val="009224F5"/>
    <w:rsid w:val="00922825"/>
    <w:rsid w:val="00924412"/>
    <w:rsid w:val="0092574C"/>
    <w:rsid w:val="00925BB9"/>
    <w:rsid w:val="009263FA"/>
    <w:rsid w:val="009268D0"/>
    <w:rsid w:val="009305FB"/>
    <w:rsid w:val="009373EE"/>
    <w:rsid w:val="00941808"/>
    <w:rsid w:val="00941C72"/>
    <w:rsid w:val="00942951"/>
    <w:rsid w:val="00942BE8"/>
    <w:rsid w:val="0094366F"/>
    <w:rsid w:val="00945112"/>
    <w:rsid w:val="009457DF"/>
    <w:rsid w:val="0095035C"/>
    <w:rsid w:val="009553B1"/>
    <w:rsid w:val="0096018C"/>
    <w:rsid w:val="00961F3D"/>
    <w:rsid w:val="00963E33"/>
    <w:rsid w:val="00964E37"/>
    <w:rsid w:val="009665B5"/>
    <w:rsid w:val="00966C22"/>
    <w:rsid w:val="009678BF"/>
    <w:rsid w:val="009776A7"/>
    <w:rsid w:val="00980694"/>
    <w:rsid w:val="00984622"/>
    <w:rsid w:val="009868C0"/>
    <w:rsid w:val="00991961"/>
    <w:rsid w:val="009952B6"/>
    <w:rsid w:val="009A0069"/>
    <w:rsid w:val="009A2475"/>
    <w:rsid w:val="009A3457"/>
    <w:rsid w:val="009B1A8C"/>
    <w:rsid w:val="009B230D"/>
    <w:rsid w:val="009C00F1"/>
    <w:rsid w:val="009C06A4"/>
    <w:rsid w:val="009C63B1"/>
    <w:rsid w:val="009D11A0"/>
    <w:rsid w:val="009D1568"/>
    <w:rsid w:val="009D266D"/>
    <w:rsid w:val="009D2D59"/>
    <w:rsid w:val="009D6482"/>
    <w:rsid w:val="009E0B46"/>
    <w:rsid w:val="009E1446"/>
    <w:rsid w:val="009E3D68"/>
    <w:rsid w:val="009E7AC4"/>
    <w:rsid w:val="009F057B"/>
    <w:rsid w:val="009F0B23"/>
    <w:rsid w:val="009F4C7E"/>
    <w:rsid w:val="009F7430"/>
    <w:rsid w:val="00A01DEA"/>
    <w:rsid w:val="00A03AA1"/>
    <w:rsid w:val="00A04996"/>
    <w:rsid w:val="00A05042"/>
    <w:rsid w:val="00A06AD6"/>
    <w:rsid w:val="00A10363"/>
    <w:rsid w:val="00A10F5B"/>
    <w:rsid w:val="00A16F6F"/>
    <w:rsid w:val="00A22DED"/>
    <w:rsid w:val="00A23233"/>
    <w:rsid w:val="00A26AEA"/>
    <w:rsid w:val="00A31B20"/>
    <w:rsid w:val="00A32B73"/>
    <w:rsid w:val="00A32ED1"/>
    <w:rsid w:val="00A343CA"/>
    <w:rsid w:val="00A37775"/>
    <w:rsid w:val="00A40825"/>
    <w:rsid w:val="00A4124D"/>
    <w:rsid w:val="00A41A06"/>
    <w:rsid w:val="00A42495"/>
    <w:rsid w:val="00A47BDA"/>
    <w:rsid w:val="00A50AE5"/>
    <w:rsid w:val="00A56101"/>
    <w:rsid w:val="00A57863"/>
    <w:rsid w:val="00A61EB8"/>
    <w:rsid w:val="00A6487E"/>
    <w:rsid w:val="00A7012C"/>
    <w:rsid w:val="00A70EC0"/>
    <w:rsid w:val="00A71BFD"/>
    <w:rsid w:val="00A742DD"/>
    <w:rsid w:val="00A74715"/>
    <w:rsid w:val="00A76F0C"/>
    <w:rsid w:val="00A774EE"/>
    <w:rsid w:val="00A852F4"/>
    <w:rsid w:val="00A85704"/>
    <w:rsid w:val="00A8734C"/>
    <w:rsid w:val="00A878CB"/>
    <w:rsid w:val="00A96100"/>
    <w:rsid w:val="00A97143"/>
    <w:rsid w:val="00A97D76"/>
    <w:rsid w:val="00A97DA1"/>
    <w:rsid w:val="00AA0A3B"/>
    <w:rsid w:val="00AA5E76"/>
    <w:rsid w:val="00AB03BB"/>
    <w:rsid w:val="00AB1912"/>
    <w:rsid w:val="00AB2C1D"/>
    <w:rsid w:val="00AB45D6"/>
    <w:rsid w:val="00AB6196"/>
    <w:rsid w:val="00AB6BC2"/>
    <w:rsid w:val="00AB7011"/>
    <w:rsid w:val="00AC0032"/>
    <w:rsid w:val="00AC5834"/>
    <w:rsid w:val="00AD237A"/>
    <w:rsid w:val="00AD445E"/>
    <w:rsid w:val="00AD4B08"/>
    <w:rsid w:val="00AE00B6"/>
    <w:rsid w:val="00AE1B13"/>
    <w:rsid w:val="00AE3EE3"/>
    <w:rsid w:val="00AE5CDB"/>
    <w:rsid w:val="00AF3CD6"/>
    <w:rsid w:val="00AF6EE4"/>
    <w:rsid w:val="00B008FA"/>
    <w:rsid w:val="00B019A9"/>
    <w:rsid w:val="00B025E2"/>
    <w:rsid w:val="00B02FC4"/>
    <w:rsid w:val="00B07508"/>
    <w:rsid w:val="00B12278"/>
    <w:rsid w:val="00B259D8"/>
    <w:rsid w:val="00B27C19"/>
    <w:rsid w:val="00B36617"/>
    <w:rsid w:val="00B36A53"/>
    <w:rsid w:val="00B41ACE"/>
    <w:rsid w:val="00B41E62"/>
    <w:rsid w:val="00B4298C"/>
    <w:rsid w:val="00B42E39"/>
    <w:rsid w:val="00B446BA"/>
    <w:rsid w:val="00B47853"/>
    <w:rsid w:val="00B53C47"/>
    <w:rsid w:val="00B57667"/>
    <w:rsid w:val="00B577E9"/>
    <w:rsid w:val="00B61BCB"/>
    <w:rsid w:val="00B67838"/>
    <w:rsid w:val="00B70645"/>
    <w:rsid w:val="00B70BAC"/>
    <w:rsid w:val="00B73AED"/>
    <w:rsid w:val="00B75100"/>
    <w:rsid w:val="00B76224"/>
    <w:rsid w:val="00B855F5"/>
    <w:rsid w:val="00B8596B"/>
    <w:rsid w:val="00B87C18"/>
    <w:rsid w:val="00B910F8"/>
    <w:rsid w:val="00B922C8"/>
    <w:rsid w:val="00B948F2"/>
    <w:rsid w:val="00B95F5D"/>
    <w:rsid w:val="00B97ADF"/>
    <w:rsid w:val="00BA51E7"/>
    <w:rsid w:val="00BA6238"/>
    <w:rsid w:val="00BA7DB1"/>
    <w:rsid w:val="00BB2024"/>
    <w:rsid w:val="00BB20B3"/>
    <w:rsid w:val="00BB2C3F"/>
    <w:rsid w:val="00BB2EF6"/>
    <w:rsid w:val="00BC4165"/>
    <w:rsid w:val="00BC4837"/>
    <w:rsid w:val="00BC51E4"/>
    <w:rsid w:val="00BC5824"/>
    <w:rsid w:val="00BD0027"/>
    <w:rsid w:val="00BD160D"/>
    <w:rsid w:val="00BE0789"/>
    <w:rsid w:val="00BE20BB"/>
    <w:rsid w:val="00BE277C"/>
    <w:rsid w:val="00BE54C4"/>
    <w:rsid w:val="00BE5D9C"/>
    <w:rsid w:val="00BE7646"/>
    <w:rsid w:val="00BE7F14"/>
    <w:rsid w:val="00BF1133"/>
    <w:rsid w:val="00BF17D3"/>
    <w:rsid w:val="00C001F3"/>
    <w:rsid w:val="00C03C09"/>
    <w:rsid w:val="00C05CED"/>
    <w:rsid w:val="00C104B8"/>
    <w:rsid w:val="00C1636B"/>
    <w:rsid w:val="00C17EC0"/>
    <w:rsid w:val="00C207C2"/>
    <w:rsid w:val="00C2295C"/>
    <w:rsid w:val="00C25DA3"/>
    <w:rsid w:val="00C32714"/>
    <w:rsid w:val="00C32C69"/>
    <w:rsid w:val="00C37AAB"/>
    <w:rsid w:val="00C40B1A"/>
    <w:rsid w:val="00C419CD"/>
    <w:rsid w:val="00C42788"/>
    <w:rsid w:val="00C47614"/>
    <w:rsid w:val="00C5254A"/>
    <w:rsid w:val="00C52F40"/>
    <w:rsid w:val="00C531CC"/>
    <w:rsid w:val="00C54B16"/>
    <w:rsid w:val="00C55E93"/>
    <w:rsid w:val="00C56171"/>
    <w:rsid w:val="00C63F61"/>
    <w:rsid w:val="00C653CE"/>
    <w:rsid w:val="00C6719D"/>
    <w:rsid w:val="00C70DF2"/>
    <w:rsid w:val="00C7174C"/>
    <w:rsid w:val="00C730C6"/>
    <w:rsid w:val="00C77DD7"/>
    <w:rsid w:val="00C82597"/>
    <w:rsid w:val="00C83091"/>
    <w:rsid w:val="00C860DF"/>
    <w:rsid w:val="00C91519"/>
    <w:rsid w:val="00C9168C"/>
    <w:rsid w:val="00C91FD9"/>
    <w:rsid w:val="00C951AA"/>
    <w:rsid w:val="00C95AA7"/>
    <w:rsid w:val="00C95EA6"/>
    <w:rsid w:val="00CA1818"/>
    <w:rsid w:val="00CA456D"/>
    <w:rsid w:val="00CA6505"/>
    <w:rsid w:val="00CB35BF"/>
    <w:rsid w:val="00CB6D7D"/>
    <w:rsid w:val="00CC092E"/>
    <w:rsid w:val="00CC10A1"/>
    <w:rsid w:val="00CC4FD6"/>
    <w:rsid w:val="00CC6538"/>
    <w:rsid w:val="00CC78CC"/>
    <w:rsid w:val="00CD147A"/>
    <w:rsid w:val="00CD419D"/>
    <w:rsid w:val="00CD65D6"/>
    <w:rsid w:val="00CD66E0"/>
    <w:rsid w:val="00CE515F"/>
    <w:rsid w:val="00CF6F6C"/>
    <w:rsid w:val="00D100A7"/>
    <w:rsid w:val="00D12BD7"/>
    <w:rsid w:val="00D13CFA"/>
    <w:rsid w:val="00D170E1"/>
    <w:rsid w:val="00D208A4"/>
    <w:rsid w:val="00D24257"/>
    <w:rsid w:val="00D327C1"/>
    <w:rsid w:val="00D34C37"/>
    <w:rsid w:val="00D35480"/>
    <w:rsid w:val="00D367D8"/>
    <w:rsid w:val="00D37CB6"/>
    <w:rsid w:val="00D40C13"/>
    <w:rsid w:val="00D41E36"/>
    <w:rsid w:val="00D52A56"/>
    <w:rsid w:val="00D53768"/>
    <w:rsid w:val="00D5509A"/>
    <w:rsid w:val="00D5622E"/>
    <w:rsid w:val="00D62230"/>
    <w:rsid w:val="00D6700B"/>
    <w:rsid w:val="00D70C8F"/>
    <w:rsid w:val="00D73751"/>
    <w:rsid w:val="00D7427C"/>
    <w:rsid w:val="00D749D2"/>
    <w:rsid w:val="00D76F2A"/>
    <w:rsid w:val="00D84DF8"/>
    <w:rsid w:val="00D85CFD"/>
    <w:rsid w:val="00D93D53"/>
    <w:rsid w:val="00D93DC3"/>
    <w:rsid w:val="00D93EA8"/>
    <w:rsid w:val="00D96C95"/>
    <w:rsid w:val="00D96FB9"/>
    <w:rsid w:val="00D9771F"/>
    <w:rsid w:val="00DA4962"/>
    <w:rsid w:val="00DA4E99"/>
    <w:rsid w:val="00DA5894"/>
    <w:rsid w:val="00DB0BE2"/>
    <w:rsid w:val="00DB1D3C"/>
    <w:rsid w:val="00DC430C"/>
    <w:rsid w:val="00DD2242"/>
    <w:rsid w:val="00DD27C7"/>
    <w:rsid w:val="00DD6B57"/>
    <w:rsid w:val="00DD6EDF"/>
    <w:rsid w:val="00DE2CAA"/>
    <w:rsid w:val="00DE31A5"/>
    <w:rsid w:val="00DE3346"/>
    <w:rsid w:val="00DE568B"/>
    <w:rsid w:val="00DE5696"/>
    <w:rsid w:val="00DE7F6D"/>
    <w:rsid w:val="00E0172D"/>
    <w:rsid w:val="00E06AA6"/>
    <w:rsid w:val="00E07C47"/>
    <w:rsid w:val="00E24E41"/>
    <w:rsid w:val="00E3047C"/>
    <w:rsid w:val="00E32A31"/>
    <w:rsid w:val="00E53347"/>
    <w:rsid w:val="00E533BB"/>
    <w:rsid w:val="00E53783"/>
    <w:rsid w:val="00E54CA6"/>
    <w:rsid w:val="00E61A61"/>
    <w:rsid w:val="00E64488"/>
    <w:rsid w:val="00E668C5"/>
    <w:rsid w:val="00E70255"/>
    <w:rsid w:val="00E7060F"/>
    <w:rsid w:val="00E71126"/>
    <w:rsid w:val="00E71539"/>
    <w:rsid w:val="00E7386D"/>
    <w:rsid w:val="00E803AB"/>
    <w:rsid w:val="00E811B0"/>
    <w:rsid w:val="00E852F7"/>
    <w:rsid w:val="00E85A3C"/>
    <w:rsid w:val="00E91930"/>
    <w:rsid w:val="00E93DA5"/>
    <w:rsid w:val="00E94700"/>
    <w:rsid w:val="00EA064C"/>
    <w:rsid w:val="00EA3651"/>
    <w:rsid w:val="00EA3EF8"/>
    <w:rsid w:val="00EA6288"/>
    <w:rsid w:val="00EB0100"/>
    <w:rsid w:val="00EB12AC"/>
    <w:rsid w:val="00EB1983"/>
    <w:rsid w:val="00EB2926"/>
    <w:rsid w:val="00EB3E32"/>
    <w:rsid w:val="00EB5EE5"/>
    <w:rsid w:val="00EC10E4"/>
    <w:rsid w:val="00EC1660"/>
    <w:rsid w:val="00EC1ED4"/>
    <w:rsid w:val="00EC28FD"/>
    <w:rsid w:val="00ED3AB2"/>
    <w:rsid w:val="00ED53EA"/>
    <w:rsid w:val="00ED7F74"/>
    <w:rsid w:val="00EE02A6"/>
    <w:rsid w:val="00EE16DD"/>
    <w:rsid w:val="00EE26CD"/>
    <w:rsid w:val="00EE26CF"/>
    <w:rsid w:val="00EE70E4"/>
    <w:rsid w:val="00EE7C85"/>
    <w:rsid w:val="00EF0A4D"/>
    <w:rsid w:val="00EF0F28"/>
    <w:rsid w:val="00EF12FC"/>
    <w:rsid w:val="00F06B8F"/>
    <w:rsid w:val="00F06FD4"/>
    <w:rsid w:val="00F12302"/>
    <w:rsid w:val="00F1256C"/>
    <w:rsid w:val="00F13B54"/>
    <w:rsid w:val="00F142F3"/>
    <w:rsid w:val="00F25D68"/>
    <w:rsid w:val="00F302C6"/>
    <w:rsid w:val="00F31425"/>
    <w:rsid w:val="00F3194B"/>
    <w:rsid w:val="00F31D71"/>
    <w:rsid w:val="00F32FC6"/>
    <w:rsid w:val="00F35965"/>
    <w:rsid w:val="00F37B9B"/>
    <w:rsid w:val="00F414F7"/>
    <w:rsid w:val="00F42E00"/>
    <w:rsid w:val="00F43B79"/>
    <w:rsid w:val="00F452B8"/>
    <w:rsid w:val="00F4561D"/>
    <w:rsid w:val="00F477D7"/>
    <w:rsid w:val="00F50B26"/>
    <w:rsid w:val="00F50F83"/>
    <w:rsid w:val="00F51380"/>
    <w:rsid w:val="00F5385A"/>
    <w:rsid w:val="00F60682"/>
    <w:rsid w:val="00F61BB7"/>
    <w:rsid w:val="00F6394E"/>
    <w:rsid w:val="00F66E15"/>
    <w:rsid w:val="00F66FDE"/>
    <w:rsid w:val="00F744EC"/>
    <w:rsid w:val="00F74675"/>
    <w:rsid w:val="00F802B0"/>
    <w:rsid w:val="00F81B20"/>
    <w:rsid w:val="00F82175"/>
    <w:rsid w:val="00F870FA"/>
    <w:rsid w:val="00F8772E"/>
    <w:rsid w:val="00F87C66"/>
    <w:rsid w:val="00F91173"/>
    <w:rsid w:val="00F92734"/>
    <w:rsid w:val="00F93639"/>
    <w:rsid w:val="00F93AD8"/>
    <w:rsid w:val="00F9738B"/>
    <w:rsid w:val="00FA2D6B"/>
    <w:rsid w:val="00FA56AE"/>
    <w:rsid w:val="00FA6EAC"/>
    <w:rsid w:val="00FB09AF"/>
    <w:rsid w:val="00FB28D9"/>
    <w:rsid w:val="00FB28F5"/>
    <w:rsid w:val="00FB2F30"/>
    <w:rsid w:val="00FB4A0F"/>
    <w:rsid w:val="00FC12C0"/>
    <w:rsid w:val="00FC19DF"/>
    <w:rsid w:val="00FC2937"/>
    <w:rsid w:val="00FC55FE"/>
    <w:rsid w:val="00FD225E"/>
    <w:rsid w:val="00FD24EA"/>
    <w:rsid w:val="00FD4FF3"/>
    <w:rsid w:val="00FD75B6"/>
    <w:rsid w:val="00FE33A1"/>
    <w:rsid w:val="00FE6D51"/>
    <w:rsid w:val="00FE6ED9"/>
    <w:rsid w:val="00FF14D9"/>
    <w:rsid w:val="00FF291F"/>
    <w:rsid w:val="00FF30B9"/>
    <w:rsid w:val="00FF4F78"/>
    <w:rsid w:val="04B47CA0"/>
    <w:rsid w:val="15152076"/>
    <w:rsid w:val="2E8A5161"/>
    <w:rsid w:val="32242D99"/>
    <w:rsid w:val="467F0394"/>
    <w:rsid w:val="4CF7225E"/>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BE60E-0871-4C3E-994F-B07F6D01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
    <w:name w:val="heading 4"/>
    <w:basedOn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paragraph" w:styleId="7">
    <w:name w:val="heading 7"/>
    <w:basedOn w:val="a"/>
    <w:next w:val="a"/>
    <w:link w:val="7Char"/>
    <w:uiPriority w:val="9"/>
    <w:semiHidden/>
    <w:unhideWhenUsed/>
    <w:qFormat/>
    <w:rsid w:val="005E61D9"/>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Pr>
      <w:rFonts w:ascii="宋体" w:eastAsia="宋体"/>
      <w:sz w:val="18"/>
      <w:szCs w:val="18"/>
    </w:rPr>
  </w:style>
  <w:style w:type="paragraph" w:styleId="a4">
    <w:name w:val="annotation text"/>
    <w:basedOn w:val="a"/>
    <w:link w:val="Char0"/>
    <w:uiPriority w:val="99"/>
    <w:semiHidden/>
    <w:unhideWhenUsed/>
    <w:qFormat/>
    <w:pPr>
      <w:jc w:val="left"/>
    </w:pPr>
  </w:style>
  <w:style w:type="paragraph" w:styleId="a5">
    <w:name w:val="Body Text"/>
    <w:basedOn w:val="a"/>
    <w:link w:val="Char1"/>
    <w:uiPriority w:val="99"/>
    <w:qFormat/>
    <w:pPr>
      <w:spacing w:after="120"/>
    </w:pPr>
    <w:rPr>
      <w:rFonts w:ascii="Times New Roman" w:eastAsia="宋体" w:hAnsi="Times New Roman" w:cs="Times New Roman"/>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9">
    <w:name w:val="Normal (Web)"/>
    <w:basedOn w:val="a"/>
    <w:unhideWhenUsed/>
    <w:qFormat/>
    <w:rPr>
      <w:rFonts w:ascii="Times New Roman" w:hAnsi="Times New Roman" w:cs="Times New Roman"/>
      <w:sz w:val="24"/>
      <w:szCs w:val="24"/>
    </w:rPr>
  </w:style>
  <w:style w:type="paragraph" w:styleId="aa">
    <w:name w:val="annotation subject"/>
    <w:basedOn w:val="a4"/>
    <w:next w:val="a4"/>
    <w:link w:val="Char5"/>
    <w:uiPriority w:val="99"/>
    <w:semiHidden/>
    <w:unhideWhenUsed/>
    <w:qFormat/>
    <w:rPr>
      <w:b/>
      <w:bCs/>
    </w:rPr>
  </w:style>
  <w:style w:type="table" w:styleId="ab">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Hyperlink"/>
    <w:basedOn w:val="a0"/>
    <w:uiPriority w:val="99"/>
    <w:semiHidden/>
    <w:unhideWhenUsed/>
    <w:qFormat/>
    <w:rPr>
      <w:color w:val="0000FF"/>
      <w:u w:val="single"/>
    </w:rPr>
  </w:style>
  <w:style w:type="character" w:styleId="ad">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kern w:val="2"/>
      <w:sz w:val="18"/>
      <w:szCs w:val="18"/>
    </w:rPr>
  </w:style>
  <w:style w:type="character" w:customStyle="1" w:styleId="Char3">
    <w:name w:val="页脚 Char"/>
    <w:basedOn w:val="a0"/>
    <w:link w:val="a7"/>
    <w:uiPriority w:val="99"/>
    <w:qFormat/>
    <w:rPr>
      <w:kern w:val="2"/>
      <w:sz w:val="18"/>
      <w:szCs w:val="18"/>
    </w:rPr>
  </w:style>
  <w:style w:type="paragraph" w:styleId="ae">
    <w:name w:val="List Paragraph"/>
    <w:basedOn w:val="a"/>
    <w:uiPriority w:val="34"/>
    <w:qFormat/>
    <w:pPr>
      <w:ind w:firstLineChars="200" w:firstLine="420"/>
    </w:pPr>
  </w:style>
  <w:style w:type="character" w:customStyle="1" w:styleId="Char0">
    <w:name w:val="批注文字 Char"/>
    <w:basedOn w:val="a0"/>
    <w:link w:val="a4"/>
    <w:uiPriority w:val="99"/>
    <w:semiHidden/>
    <w:qFormat/>
    <w:rPr>
      <w:kern w:val="2"/>
      <w:sz w:val="21"/>
      <w:szCs w:val="22"/>
    </w:rPr>
  </w:style>
  <w:style w:type="character" w:customStyle="1" w:styleId="Char5">
    <w:name w:val="批注主题 Char"/>
    <w:basedOn w:val="Char0"/>
    <w:link w:val="aa"/>
    <w:uiPriority w:val="99"/>
    <w:semiHidden/>
    <w:qFormat/>
    <w:rPr>
      <w:b/>
      <w:bCs/>
      <w:kern w:val="2"/>
      <w:sz w:val="21"/>
      <w:szCs w:val="22"/>
    </w:rPr>
  </w:style>
  <w:style w:type="character" w:customStyle="1" w:styleId="Char2">
    <w:name w:val="批注框文本 Char"/>
    <w:basedOn w:val="a0"/>
    <w:link w:val="a6"/>
    <w:uiPriority w:val="99"/>
    <w:semiHidden/>
    <w:qFormat/>
    <w:rPr>
      <w:kern w:val="2"/>
      <w:sz w:val="18"/>
      <w:szCs w:val="18"/>
    </w:rPr>
  </w:style>
  <w:style w:type="paragraph" w:customStyle="1" w:styleId="005">
    <w:name w:val="005正文"/>
    <w:basedOn w:val="a"/>
    <w:link w:val="005Char"/>
    <w:qFormat/>
    <w:pPr>
      <w:adjustRightInd w:val="0"/>
      <w:snapToGrid w:val="0"/>
      <w:spacing w:beforeLines="50" w:afterLines="50" w:line="360" w:lineRule="auto"/>
      <w:ind w:firstLineChars="200" w:firstLine="200"/>
    </w:pPr>
    <w:rPr>
      <w:rFonts w:ascii="Times New Roman" w:eastAsia="宋体" w:hAnsi="Times New Roman" w:cs="Times New Roman"/>
      <w:sz w:val="24"/>
    </w:rPr>
  </w:style>
  <w:style w:type="character" w:customStyle="1" w:styleId="005Char">
    <w:name w:val="005正文 Char"/>
    <w:link w:val="005"/>
    <w:qFormat/>
    <w:rPr>
      <w:rFonts w:ascii="Times New Roman" w:eastAsia="宋体" w:hAnsi="Times New Roman" w:cs="Times New Roman"/>
      <w:kern w:val="2"/>
      <w:sz w:val="24"/>
      <w:szCs w:val="22"/>
    </w:rPr>
  </w:style>
  <w:style w:type="character" w:customStyle="1" w:styleId="Char">
    <w:name w:val="文档结构图 Char"/>
    <w:basedOn w:val="a0"/>
    <w:link w:val="a3"/>
    <w:uiPriority w:val="99"/>
    <w:semiHidden/>
    <w:qFormat/>
    <w:rPr>
      <w:rFonts w:ascii="宋体" w:eastAsia="宋体"/>
      <w:kern w:val="2"/>
      <w:sz w:val="18"/>
      <w:szCs w:val="18"/>
    </w:rPr>
  </w:style>
  <w:style w:type="character" w:customStyle="1" w:styleId="Char1">
    <w:name w:val="正文文本 Char"/>
    <w:basedOn w:val="a0"/>
    <w:link w:val="a5"/>
    <w:uiPriority w:val="99"/>
    <w:qFormat/>
    <w:rPr>
      <w:rFonts w:ascii="Times New Roman" w:eastAsia="宋体" w:hAnsi="Times New Roman" w:cs="Times New Roman"/>
      <w:kern w:val="2"/>
      <w:sz w:val="21"/>
      <w:szCs w:val="21"/>
    </w:rPr>
  </w:style>
  <w:style w:type="paragraph" w:customStyle="1" w:styleId="TableParagraph">
    <w:name w:val="Table Paragraph"/>
    <w:basedOn w:val="a"/>
    <w:uiPriority w:val="1"/>
    <w:qFormat/>
    <w:pPr>
      <w:autoSpaceDE w:val="0"/>
      <w:autoSpaceDN w:val="0"/>
      <w:spacing w:after="160" w:line="259" w:lineRule="auto"/>
      <w:jc w:val="left"/>
    </w:pPr>
    <w:rPr>
      <w:rFonts w:ascii="Noto Sans CJK JP Regular" w:eastAsia="Noto Sans CJK JP Regular" w:hAnsi="Noto Sans CJK JP Regular" w:cs="Noto Sans CJK JP Regular"/>
      <w:kern w:val="0"/>
      <w:sz w:val="22"/>
      <w:lang w:eastAsia="en-US"/>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HTMLChar">
    <w:name w:val="HTML 预设格式 Char"/>
    <w:basedOn w:val="a0"/>
    <w:link w:val="HTML"/>
    <w:uiPriority w:val="99"/>
    <w:qFormat/>
    <w:rPr>
      <w:rFonts w:ascii="宋体" w:eastAsia="宋体" w:hAnsi="宋体" w:cs="宋体"/>
      <w:sz w:val="24"/>
      <w:szCs w:val="24"/>
    </w:rPr>
  </w:style>
  <w:style w:type="character" w:customStyle="1" w:styleId="4Char">
    <w:name w:val="标题 4 Char"/>
    <w:basedOn w:val="a0"/>
    <w:link w:val="4"/>
    <w:uiPriority w:val="9"/>
    <w:qFormat/>
    <w:rPr>
      <w:rFonts w:ascii="宋体" w:eastAsia="宋体" w:hAnsi="宋体" w:cs="宋体"/>
      <w:b/>
      <w:bCs/>
      <w:sz w:val="24"/>
      <w:szCs w:val="24"/>
    </w:rPr>
  </w:style>
  <w:style w:type="paragraph" w:customStyle="1" w:styleId="009">
    <w:name w:val="009单位"/>
    <w:rsid w:val="0073564B"/>
    <w:pPr>
      <w:keepNext/>
      <w:widowControl w:val="0"/>
      <w:jc w:val="right"/>
    </w:pPr>
    <w:rPr>
      <w:rFonts w:ascii="Times New Roman" w:eastAsia="宋体" w:hAnsi="Times New Roman" w:cs="Times New Roman"/>
      <w:kern w:val="2"/>
      <w:sz w:val="21"/>
      <w:szCs w:val="22"/>
    </w:rPr>
  </w:style>
  <w:style w:type="table" w:customStyle="1" w:styleId="Style1123">
    <w:name w:val="Style1123"/>
    <w:basedOn w:val="ab"/>
    <w:uiPriority w:val="99"/>
    <w:qFormat/>
    <w:rsid w:val="0073564B"/>
    <w:pPr>
      <w:jc w:val="center"/>
    </w:pPr>
    <w:rPr>
      <w:rFonts w:ascii="Times New Roman" w:eastAsia="宋体" w:hAnsi="Times New Roman" w:cs="Times New Roman"/>
      <w:lang w:eastAsia="en-US"/>
    </w:rPr>
    <w:tblPr>
      <w:tblInd w:w="0" w:type="dxa"/>
      <w:tblBorders>
        <w:top w:val="thinThickSmallGap" w:sz="24" w:space="0" w:color="auto"/>
        <w:bottom w:val="thickThinSmallGap" w:sz="24"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pPr>
        <w:jc w:val="center"/>
      </w:pPr>
      <w:rPr>
        <w:b w:val="0"/>
      </w:rPr>
      <w:tblPr/>
      <w:tcPr>
        <w:tcBorders>
          <w:top w:val="thinThickSmallGap" w:sz="24" w:space="0" w:color="auto"/>
          <w:left w:val="nil"/>
          <w:bottom w:val="single" w:sz="4" w:space="0" w:color="auto"/>
          <w:right w:val="nil"/>
          <w:insideH w:val="nil"/>
          <w:insideV w:val="single" w:sz="6" w:space="0" w:color="auto"/>
          <w:tl2br w:val="nil"/>
          <w:tr2bl w:val="nil"/>
        </w:tcBorders>
        <w:shd w:val="clear" w:color="auto" w:fill="auto"/>
      </w:tcPr>
    </w:tblStylePr>
  </w:style>
  <w:style w:type="character" w:customStyle="1" w:styleId="7Char">
    <w:name w:val="标题 7 Char"/>
    <w:basedOn w:val="a0"/>
    <w:link w:val="7"/>
    <w:uiPriority w:val="9"/>
    <w:semiHidden/>
    <w:rsid w:val="005E61D9"/>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000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F00C3-638A-4A33-AA64-7C4CA2009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947</TotalTime>
  <Pages>6</Pages>
  <Words>542</Words>
  <Characters>3092</Characters>
  <Application>Microsoft Office Word</Application>
  <DocSecurity>0</DocSecurity>
  <Lines>25</Lines>
  <Paragraphs>7</Paragraphs>
  <ScaleCrop>false</ScaleCrop>
  <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User</cp:lastModifiedBy>
  <cp:revision>143</cp:revision>
  <cp:lastPrinted>2020-09-29T01:31:00Z</cp:lastPrinted>
  <dcterms:created xsi:type="dcterms:W3CDTF">2020-09-29T00:56:00Z</dcterms:created>
  <dcterms:modified xsi:type="dcterms:W3CDTF">2026-10-16T08:31:00Z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eyJoZGlkIjoiNzVlMjlmNWJiNjE0NjE4NjM3OWM0MjNhNjQ5YjExOGYiLCJ1c2VySWQiOiIyMTQ4NDM5NDYifQ==</vt:lpwstr>
  </property>
  <property fmtid="{D5CDD505-2E9C-101B-9397-08002B2CF9AE}" pid="4" name="ICV">
    <vt:lpwstr>1841E91CC4444C2EACA27F1D9640ECBA_13</vt:lpwstr>
  </property>
</Properties>
</file>