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E9A" w:rsidRDefault="00A22F68">
      <w:pPr>
        <w:jc w:val="left"/>
        <w:rPr>
          <w:rFonts w:ascii="Times New Roman" w:hAnsi="Times New Roman"/>
          <w:b/>
          <w:szCs w:val="21"/>
        </w:rPr>
      </w:pPr>
      <w:r>
        <w:rPr>
          <w:rFonts w:ascii="Times New Roman" w:hAnsi="Times New Roman"/>
          <w:b/>
          <w:szCs w:val="21"/>
        </w:rPr>
        <w:t>证券代码：</w:t>
      </w:r>
      <w:r>
        <w:rPr>
          <w:rFonts w:ascii="Times New Roman" w:hAnsi="Times New Roman"/>
          <w:b/>
          <w:szCs w:val="21"/>
        </w:rPr>
        <w:t xml:space="preserve">603111                                          </w:t>
      </w:r>
      <w:r>
        <w:rPr>
          <w:rFonts w:ascii="Times New Roman" w:hAnsi="Times New Roman"/>
          <w:b/>
          <w:szCs w:val="21"/>
        </w:rPr>
        <w:t>公司简称：康尼机电</w:t>
      </w:r>
    </w:p>
    <w:p w:rsidR="005E4E9A" w:rsidRDefault="005E4E9A">
      <w:pPr>
        <w:jc w:val="center"/>
        <w:rPr>
          <w:rFonts w:ascii="Times New Roman" w:eastAsia="黑体" w:hAnsi="Times New Roman"/>
          <w:b/>
          <w:sz w:val="36"/>
          <w:szCs w:val="36"/>
        </w:rPr>
      </w:pPr>
    </w:p>
    <w:p w:rsidR="005E4E9A" w:rsidRDefault="00A22F68">
      <w:pPr>
        <w:jc w:val="center"/>
        <w:rPr>
          <w:rFonts w:ascii="Times New Roman" w:eastAsia="黑体" w:hAnsi="Times New Roman"/>
          <w:b/>
          <w:sz w:val="36"/>
          <w:szCs w:val="36"/>
        </w:rPr>
      </w:pPr>
      <w:r>
        <w:rPr>
          <w:rFonts w:ascii="Times New Roman" w:eastAsia="黑体" w:hAnsi="Times New Roman"/>
          <w:b/>
          <w:sz w:val="36"/>
          <w:szCs w:val="36"/>
        </w:rPr>
        <w:t>南京康尼机电股份有限公司</w:t>
      </w:r>
    </w:p>
    <w:p w:rsidR="005E4E9A" w:rsidRDefault="00A22F68">
      <w:pPr>
        <w:jc w:val="center"/>
        <w:rPr>
          <w:rFonts w:ascii="Times New Roman" w:eastAsia="黑体" w:hAnsi="Times New Roman"/>
          <w:b/>
          <w:sz w:val="36"/>
          <w:szCs w:val="36"/>
        </w:rPr>
      </w:pPr>
      <w:r>
        <w:rPr>
          <w:rFonts w:ascii="Times New Roman" w:eastAsia="黑体" w:hAnsi="Times New Roman"/>
          <w:b/>
          <w:sz w:val="36"/>
          <w:szCs w:val="36"/>
        </w:rPr>
        <w:t>投资者关系活动记录表</w:t>
      </w:r>
    </w:p>
    <w:p w:rsidR="005E4E9A" w:rsidRDefault="00A22F68">
      <w:pPr>
        <w:jc w:val="right"/>
        <w:rPr>
          <w:rFonts w:ascii="Times New Roman" w:eastAsia="黑体" w:hAnsi="Times New Roman"/>
          <w:sz w:val="24"/>
          <w:szCs w:val="24"/>
        </w:rPr>
      </w:pPr>
      <w:r>
        <w:rPr>
          <w:rFonts w:ascii="Times New Roman" w:eastAsia="黑体" w:hAnsi="Times New Roman"/>
          <w:sz w:val="24"/>
          <w:szCs w:val="24"/>
        </w:rPr>
        <w:t>编号：</w:t>
      </w:r>
      <w:r>
        <w:rPr>
          <w:rFonts w:ascii="Times New Roman" w:eastAsia="黑体" w:hAnsi="Times New Roman"/>
          <w:sz w:val="24"/>
          <w:szCs w:val="24"/>
        </w:rPr>
        <w:t>2026-005</w:t>
      </w:r>
    </w:p>
    <w:tbl>
      <w:tblPr>
        <w:tblStyle w:val="ae"/>
        <w:tblW w:w="8642" w:type="dxa"/>
        <w:tblLook w:val="04A0" w:firstRow="1" w:lastRow="0" w:firstColumn="1" w:lastColumn="0" w:noHBand="0" w:noVBand="1"/>
      </w:tblPr>
      <w:tblGrid>
        <w:gridCol w:w="1526"/>
        <w:gridCol w:w="7116"/>
      </w:tblGrid>
      <w:tr w:rsidR="005E4E9A">
        <w:trPr>
          <w:trHeight w:val="838"/>
        </w:trPr>
        <w:tc>
          <w:tcPr>
            <w:tcW w:w="1526" w:type="dxa"/>
            <w:vAlign w:val="center"/>
          </w:tcPr>
          <w:p w:rsidR="005E4E9A" w:rsidRDefault="00A22F68">
            <w:pPr>
              <w:rPr>
                <w:rFonts w:ascii="Times New Roman" w:hAnsi="Times New Roman"/>
                <w:sz w:val="24"/>
                <w:szCs w:val="24"/>
              </w:rPr>
            </w:pPr>
            <w:r>
              <w:rPr>
                <w:rFonts w:ascii="Times New Roman" w:hAnsi="Times New Roman"/>
                <w:sz w:val="24"/>
                <w:szCs w:val="24"/>
              </w:rPr>
              <w:t>投资者关系活动类别</w:t>
            </w:r>
          </w:p>
        </w:tc>
        <w:tc>
          <w:tcPr>
            <w:tcW w:w="7116" w:type="dxa"/>
          </w:tcPr>
          <w:p w:rsidR="005E4E9A" w:rsidRDefault="00A22F68">
            <w:pPr>
              <w:spacing w:line="480" w:lineRule="atLeast"/>
              <w:rPr>
                <w:rFonts w:ascii="Times New Roman" w:eastAsiaTheme="minorEastAsia" w:hAnsi="Times New Roman"/>
                <w:bCs/>
                <w:iCs/>
                <w:color w:val="000000"/>
                <w:sz w:val="24"/>
              </w:rPr>
            </w:pPr>
            <w:r>
              <w:rPr>
                <w:rFonts w:ascii="Times New Roman" w:eastAsiaTheme="minorEastAsia" w:hAnsi="Times New Roman"/>
                <w:bCs/>
                <w:iCs/>
                <w:color w:val="000000"/>
                <w:sz w:val="24"/>
              </w:rPr>
              <w:sym w:font="Wingdings 2" w:char="F052"/>
            </w:r>
            <w:r>
              <w:rPr>
                <w:rFonts w:ascii="Times New Roman" w:eastAsiaTheme="minorEastAsia" w:hAnsi="Times New Roman"/>
                <w:bCs/>
                <w:iCs/>
                <w:color w:val="000000"/>
                <w:sz w:val="24"/>
              </w:rPr>
              <w:t>特定对象调研</w:t>
            </w:r>
            <w:r>
              <w:rPr>
                <w:rFonts w:ascii="Times New Roman" w:eastAsiaTheme="minorEastAsia" w:hAnsi="Times New Roman"/>
                <w:bCs/>
                <w:iCs/>
                <w:color w:val="000000"/>
                <w:sz w:val="24"/>
              </w:rPr>
              <w:t xml:space="preserve">        </w:t>
            </w:r>
            <w:r>
              <w:rPr>
                <w:rFonts w:ascii="Times New Roman" w:eastAsiaTheme="minorEastAsia" w:hAnsi="Times New Roman"/>
                <w:bCs/>
                <w:iCs/>
                <w:color w:val="000000"/>
                <w:sz w:val="24"/>
              </w:rPr>
              <w:sym w:font="Wingdings 2" w:char="F0A3"/>
            </w:r>
            <w:r>
              <w:rPr>
                <w:rFonts w:ascii="Times New Roman" w:eastAsiaTheme="minorEastAsia" w:hAnsi="Times New Roman"/>
                <w:bCs/>
                <w:iCs/>
                <w:color w:val="000000"/>
                <w:sz w:val="24"/>
              </w:rPr>
              <w:t>分析师会议</w:t>
            </w:r>
          </w:p>
          <w:p w:rsidR="005E4E9A" w:rsidRDefault="00A22F68">
            <w:pPr>
              <w:spacing w:line="480" w:lineRule="atLeast"/>
              <w:rPr>
                <w:rFonts w:ascii="Times New Roman" w:eastAsiaTheme="minorEastAsia" w:hAnsi="Times New Roman"/>
                <w:bCs/>
                <w:iCs/>
                <w:color w:val="000000"/>
                <w:sz w:val="24"/>
              </w:rPr>
            </w:pPr>
            <w:r>
              <w:rPr>
                <w:rFonts w:ascii="Times New Roman" w:eastAsiaTheme="minorEastAsia" w:hAnsi="Times New Roman"/>
                <w:bCs/>
                <w:iCs/>
                <w:color w:val="000000"/>
                <w:sz w:val="24"/>
              </w:rPr>
              <w:sym w:font="Wingdings 2" w:char="F0A3"/>
            </w:r>
            <w:r>
              <w:rPr>
                <w:rFonts w:ascii="Times New Roman" w:eastAsiaTheme="minorEastAsia" w:hAnsi="Times New Roman"/>
                <w:bCs/>
                <w:iCs/>
                <w:color w:val="000000"/>
                <w:sz w:val="24"/>
              </w:rPr>
              <w:t>媒体采访</w:t>
            </w:r>
            <w:r>
              <w:rPr>
                <w:rFonts w:ascii="Times New Roman" w:eastAsiaTheme="minorEastAsia" w:hAnsi="Times New Roman"/>
                <w:bCs/>
                <w:iCs/>
                <w:color w:val="000000"/>
                <w:sz w:val="24"/>
              </w:rPr>
              <w:t xml:space="preserve">            </w:t>
            </w:r>
            <w:bookmarkStart w:id="0" w:name="OLE_LINK3"/>
            <w:r>
              <w:rPr>
                <w:rFonts w:ascii="Times New Roman" w:eastAsiaTheme="minorEastAsia" w:hAnsi="Times New Roman"/>
                <w:bCs/>
                <w:iCs/>
                <w:color w:val="000000"/>
                <w:sz w:val="24"/>
              </w:rPr>
              <w:sym w:font="Wingdings 2" w:char="F0A3"/>
            </w:r>
            <w:bookmarkEnd w:id="0"/>
            <w:r>
              <w:rPr>
                <w:rFonts w:ascii="Times New Roman" w:eastAsiaTheme="minorEastAsia" w:hAnsi="Times New Roman"/>
                <w:bCs/>
                <w:iCs/>
                <w:color w:val="000000"/>
                <w:sz w:val="24"/>
              </w:rPr>
              <w:t>业绩说明会</w:t>
            </w:r>
          </w:p>
          <w:p w:rsidR="005E4E9A" w:rsidRDefault="00A22F68">
            <w:pPr>
              <w:spacing w:line="480" w:lineRule="atLeast"/>
              <w:rPr>
                <w:rFonts w:ascii="Times New Roman" w:eastAsiaTheme="minorEastAsia" w:hAnsi="Times New Roman"/>
                <w:bCs/>
                <w:iCs/>
                <w:color w:val="000000"/>
                <w:sz w:val="24"/>
              </w:rPr>
            </w:pPr>
            <w:r>
              <w:rPr>
                <w:rFonts w:ascii="Times New Roman" w:eastAsiaTheme="minorEastAsia" w:hAnsi="Times New Roman"/>
                <w:bCs/>
                <w:iCs/>
                <w:color w:val="000000"/>
                <w:sz w:val="24"/>
              </w:rPr>
              <w:sym w:font="Wingdings 2" w:char="F0A3"/>
            </w:r>
            <w:r>
              <w:rPr>
                <w:rFonts w:ascii="Times New Roman" w:eastAsiaTheme="minorEastAsia" w:hAnsi="Times New Roman"/>
                <w:bCs/>
                <w:iCs/>
                <w:color w:val="000000"/>
                <w:sz w:val="24"/>
              </w:rPr>
              <w:t>新闻发布会</w:t>
            </w:r>
            <w:r>
              <w:rPr>
                <w:rFonts w:ascii="Times New Roman" w:eastAsiaTheme="minorEastAsia" w:hAnsi="Times New Roman"/>
                <w:bCs/>
                <w:iCs/>
                <w:color w:val="000000"/>
                <w:sz w:val="24"/>
              </w:rPr>
              <w:t xml:space="preserve">          </w:t>
            </w:r>
            <w:r>
              <w:rPr>
                <w:rFonts w:ascii="Times New Roman" w:eastAsiaTheme="minorEastAsia" w:hAnsi="Times New Roman"/>
                <w:bCs/>
                <w:iCs/>
                <w:color w:val="000000"/>
                <w:sz w:val="24"/>
              </w:rPr>
              <w:sym w:font="Wingdings 2" w:char="F0A3"/>
            </w:r>
            <w:r>
              <w:rPr>
                <w:rFonts w:ascii="Times New Roman" w:eastAsiaTheme="minorEastAsia" w:hAnsi="Times New Roman"/>
                <w:bCs/>
                <w:iCs/>
                <w:color w:val="000000"/>
                <w:sz w:val="24"/>
              </w:rPr>
              <w:t>路演活动</w:t>
            </w:r>
          </w:p>
          <w:p w:rsidR="005E4E9A" w:rsidRDefault="00A22F68">
            <w:pPr>
              <w:tabs>
                <w:tab w:val="left" w:pos="3045"/>
                <w:tab w:val="center" w:pos="3199"/>
              </w:tabs>
              <w:spacing w:line="480" w:lineRule="atLeast"/>
              <w:rPr>
                <w:rFonts w:ascii="Times New Roman" w:eastAsiaTheme="minorEastAsia" w:hAnsi="Times New Roman"/>
                <w:bCs/>
                <w:iCs/>
                <w:color w:val="000000"/>
                <w:sz w:val="24"/>
              </w:rPr>
            </w:pPr>
            <w:r>
              <w:rPr>
                <w:rFonts w:ascii="Times New Roman" w:eastAsiaTheme="minorEastAsia" w:hAnsi="Times New Roman"/>
                <w:bCs/>
                <w:iCs/>
                <w:color w:val="000000"/>
                <w:sz w:val="24"/>
              </w:rPr>
              <w:sym w:font="Wingdings 2" w:char="F052"/>
            </w:r>
            <w:r>
              <w:rPr>
                <w:rFonts w:ascii="Times New Roman" w:eastAsiaTheme="minorEastAsia" w:hAnsi="Times New Roman"/>
                <w:bCs/>
                <w:iCs/>
                <w:color w:val="000000"/>
                <w:sz w:val="24"/>
              </w:rPr>
              <w:t>现场参观</w:t>
            </w:r>
            <w:r>
              <w:rPr>
                <w:rFonts w:ascii="Times New Roman" w:eastAsiaTheme="minorEastAsia" w:hAnsi="Times New Roman"/>
                <w:bCs/>
                <w:iCs/>
                <w:color w:val="000000"/>
                <w:sz w:val="24"/>
              </w:rPr>
              <w:t xml:space="preserve">            </w:t>
            </w:r>
            <w:r>
              <w:rPr>
                <w:rFonts w:ascii="Times New Roman" w:eastAsiaTheme="minorEastAsia" w:hAnsi="Times New Roman"/>
                <w:bCs/>
                <w:iCs/>
                <w:color w:val="000000"/>
                <w:sz w:val="24"/>
              </w:rPr>
              <w:sym w:font="Wingdings 2" w:char="F052"/>
            </w:r>
            <w:r>
              <w:rPr>
                <w:rFonts w:ascii="Times New Roman" w:eastAsiaTheme="minorEastAsia" w:hAnsi="Times New Roman"/>
                <w:bCs/>
                <w:iCs/>
                <w:color w:val="000000"/>
                <w:sz w:val="24"/>
              </w:rPr>
              <w:t>其他</w:t>
            </w:r>
            <w:r>
              <w:rPr>
                <w:rFonts w:ascii="Times New Roman" w:eastAsiaTheme="minorEastAsia" w:hAnsi="Times New Roman" w:hint="eastAsia"/>
                <w:bCs/>
                <w:iCs/>
                <w:color w:val="000000"/>
                <w:sz w:val="24"/>
              </w:rPr>
              <w:t>（腾讯会议）</w:t>
            </w:r>
          </w:p>
        </w:tc>
      </w:tr>
      <w:tr w:rsidR="005E4E9A">
        <w:trPr>
          <w:trHeight w:val="496"/>
        </w:trPr>
        <w:tc>
          <w:tcPr>
            <w:tcW w:w="1526" w:type="dxa"/>
            <w:vAlign w:val="center"/>
          </w:tcPr>
          <w:p w:rsidR="005E4E9A" w:rsidRDefault="00A22F68">
            <w:pPr>
              <w:rPr>
                <w:rFonts w:ascii="Times New Roman" w:hAnsi="Times New Roman"/>
                <w:sz w:val="24"/>
                <w:szCs w:val="24"/>
              </w:rPr>
            </w:pPr>
            <w:r>
              <w:rPr>
                <w:rFonts w:ascii="Times New Roman" w:hAnsi="Times New Roman"/>
                <w:sz w:val="24"/>
                <w:szCs w:val="24"/>
              </w:rPr>
              <w:t>参会单位</w:t>
            </w:r>
          </w:p>
        </w:tc>
        <w:tc>
          <w:tcPr>
            <w:tcW w:w="7116" w:type="dxa"/>
            <w:vAlign w:val="center"/>
          </w:tcPr>
          <w:p w:rsidR="005E4E9A" w:rsidRDefault="00A22F68">
            <w:pPr>
              <w:spacing w:line="360" w:lineRule="auto"/>
              <w:rPr>
                <w:rFonts w:ascii="Times New Roman" w:hAnsi="Times New Roman"/>
                <w:sz w:val="24"/>
                <w:szCs w:val="24"/>
              </w:rPr>
            </w:pPr>
            <w:r>
              <w:rPr>
                <w:rFonts w:ascii="Times New Roman" w:hAnsi="Times New Roman"/>
                <w:sz w:val="24"/>
                <w:szCs w:val="24"/>
              </w:rPr>
              <w:t>平安资产：张旭欣</w:t>
            </w:r>
            <w:r>
              <w:rPr>
                <w:rFonts w:ascii="Times New Roman" w:hAnsi="Times New Roman" w:hint="eastAsia"/>
                <w:sz w:val="24"/>
                <w:szCs w:val="24"/>
              </w:rPr>
              <w:t>先生</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国泰海通：李启文先生、孙世璘女士</w:t>
            </w:r>
          </w:p>
          <w:p w:rsidR="005E4E9A" w:rsidRDefault="00A22F68">
            <w:pPr>
              <w:spacing w:line="360" w:lineRule="auto"/>
              <w:rPr>
                <w:rFonts w:ascii="Times New Roman" w:hAnsi="Times New Roman"/>
                <w:sz w:val="24"/>
                <w:szCs w:val="24"/>
              </w:rPr>
            </w:pPr>
            <w:r>
              <w:rPr>
                <w:rFonts w:ascii="Times New Roman" w:hAnsi="Times New Roman"/>
                <w:sz w:val="24"/>
                <w:szCs w:val="24"/>
              </w:rPr>
              <w:t>广发证券：蒲明琪</w:t>
            </w:r>
            <w:r>
              <w:rPr>
                <w:rFonts w:ascii="Times New Roman" w:hAnsi="Times New Roman" w:hint="eastAsia"/>
                <w:sz w:val="24"/>
                <w:szCs w:val="24"/>
              </w:rPr>
              <w:t>女士</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新华资产：刘心宇先生</w:t>
            </w:r>
          </w:p>
          <w:p w:rsidR="005E4E9A" w:rsidRDefault="00A22F68">
            <w:pPr>
              <w:spacing w:line="360" w:lineRule="auto"/>
              <w:rPr>
                <w:rFonts w:ascii="Times New Roman" w:hAnsi="Times New Roman"/>
                <w:sz w:val="24"/>
                <w:szCs w:val="24"/>
              </w:rPr>
            </w:pPr>
            <w:r>
              <w:rPr>
                <w:rFonts w:ascii="Times New Roman" w:hAnsi="Times New Roman" w:hint="eastAsia"/>
                <w:sz w:val="24"/>
                <w:szCs w:val="24"/>
              </w:rPr>
              <w:t>华泰资产：丑凯亮先生</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中欧基金：代川</w:t>
            </w:r>
            <w:r>
              <w:rPr>
                <w:rFonts w:ascii="Times New Roman" w:hAnsi="Times New Roman" w:hint="eastAsia"/>
                <w:sz w:val="24"/>
                <w:szCs w:val="24"/>
              </w:rPr>
              <w:t>先生、黄宇超先生</w:t>
            </w:r>
          </w:p>
          <w:p w:rsidR="005E4E9A" w:rsidRDefault="00A22F68">
            <w:pPr>
              <w:spacing w:line="360" w:lineRule="auto"/>
              <w:rPr>
                <w:rFonts w:ascii="Times New Roman" w:hAnsi="Times New Roman"/>
                <w:b/>
                <w:sz w:val="24"/>
                <w:szCs w:val="24"/>
              </w:rPr>
            </w:pPr>
            <w:r>
              <w:rPr>
                <w:rFonts w:ascii="Times New Roman" w:hAnsi="Times New Roman" w:hint="eastAsia"/>
                <w:sz w:val="24"/>
                <w:szCs w:val="24"/>
              </w:rPr>
              <w:t>国海证券：王恰先生</w:t>
            </w:r>
          </w:p>
        </w:tc>
      </w:tr>
      <w:tr w:rsidR="005E4E9A">
        <w:trPr>
          <w:trHeight w:val="418"/>
        </w:trPr>
        <w:tc>
          <w:tcPr>
            <w:tcW w:w="1526" w:type="dxa"/>
            <w:vAlign w:val="center"/>
          </w:tcPr>
          <w:p w:rsidR="005E4E9A" w:rsidRDefault="00A22F68">
            <w:pPr>
              <w:rPr>
                <w:rFonts w:ascii="Times New Roman" w:hAnsi="Times New Roman"/>
                <w:sz w:val="24"/>
                <w:szCs w:val="24"/>
              </w:rPr>
            </w:pPr>
            <w:r>
              <w:rPr>
                <w:rFonts w:ascii="Times New Roman" w:hAnsi="Times New Roman"/>
                <w:sz w:val="24"/>
                <w:szCs w:val="24"/>
              </w:rPr>
              <w:t>会议时间</w:t>
            </w:r>
          </w:p>
        </w:tc>
        <w:tc>
          <w:tcPr>
            <w:tcW w:w="7116" w:type="dxa"/>
            <w:vAlign w:val="center"/>
          </w:tcPr>
          <w:p w:rsidR="005E4E9A" w:rsidRDefault="00A22F68">
            <w:pPr>
              <w:spacing w:line="360" w:lineRule="auto"/>
              <w:rPr>
                <w:rFonts w:ascii="Times New Roman" w:hAnsi="Times New Roman"/>
                <w:sz w:val="24"/>
                <w:szCs w:val="24"/>
              </w:rPr>
            </w:pPr>
            <w:r>
              <w:rPr>
                <w:rFonts w:ascii="Times New Roman" w:hAnsi="Times New Roman"/>
                <w:sz w:val="24"/>
                <w:szCs w:val="24"/>
              </w:rPr>
              <w:t>2</w:t>
            </w:r>
            <w:r>
              <w:rPr>
                <w:rFonts w:ascii="Times New Roman" w:hAnsi="Times New Roman" w:hint="eastAsia"/>
                <w:sz w:val="24"/>
                <w:szCs w:val="24"/>
              </w:rPr>
              <w:t>026</w:t>
            </w:r>
            <w:r>
              <w:rPr>
                <w:rFonts w:ascii="Times New Roman" w:hAnsi="Times New Roman" w:hint="eastAsia"/>
                <w:sz w:val="24"/>
                <w:szCs w:val="24"/>
              </w:rPr>
              <w:t>年</w:t>
            </w:r>
            <w:r>
              <w:rPr>
                <w:rFonts w:ascii="Times New Roman" w:hAnsi="Times New Roman"/>
                <w:sz w:val="24"/>
                <w:szCs w:val="24"/>
              </w:rPr>
              <w:t>10</w:t>
            </w:r>
            <w:r>
              <w:rPr>
                <w:rFonts w:ascii="Times New Roman" w:hAnsi="Times New Roman" w:hint="eastAsia"/>
                <w:sz w:val="24"/>
                <w:szCs w:val="24"/>
              </w:rPr>
              <w:t>月</w:t>
            </w:r>
            <w:r>
              <w:rPr>
                <w:rFonts w:ascii="Times New Roman" w:hAnsi="Times New Roman"/>
                <w:sz w:val="24"/>
                <w:szCs w:val="24"/>
              </w:rPr>
              <w:t>14</w:t>
            </w:r>
            <w:r>
              <w:rPr>
                <w:rFonts w:ascii="Times New Roman" w:hAnsi="Times New Roman" w:hint="eastAsia"/>
                <w:sz w:val="24"/>
                <w:szCs w:val="24"/>
              </w:rPr>
              <w:t>日</w:t>
            </w:r>
            <w:r>
              <w:rPr>
                <w:rFonts w:ascii="Times New Roman" w:hAnsi="Times New Roman"/>
                <w:sz w:val="24"/>
                <w:szCs w:val="24"/>
              </w:rPr>
              <w:t>13</w:t>
            </w:r>
            <w:r>
              <w:rPr>
                <w:rFonts w:ascii="Times New Roman" w:hAnsi="Times New Roman" w:hint="eastAsia"/>
                <w:sz w:val="24"/>
                <w:szCs w:val="24"/>
              </w:rPr>
              <w:t>:</w:t>
            </w:r>
            <w:r>
              <w:rPr>
                <w:rFonts w:ascii="Times New Roman" w:hAnsi="Times New Roman"/>
                <w:sz w:val="24"/>
                <w:szCs w:val="24"/>
              </w:rPr>
              <w:t>30-15</w:t>
            </w:r>
            <w:r>
              <w:rPr>
                <w:rFonts w:ascii="Times New Roman" w:hAnsi="Times New Roman" w:hint="eastAsia"/>
                <w:sz w:val="24"/>
                <w:szCs w:val="24"/>
              </w:rPr>
              <w:t>:</w:t>
            </w:r>
            <w:r>
              <w:rPr>
                <w:rFonts w:ascii="Times New Roman" w:hAnsi="Times New Roman"/>
                <w:sz w:val="24"/>
                <w:szCs w:val="24"/>
              </w:rPr>
              <w:t>00</w:t>
            </w:r>
            <w:r>
              <w:rPr>
                <w:rFonts w:ascii="Times New Roman" w:hAnsi="Times New Roman" w:hint="eastAsia"/>
                <w:sz w:val="24"/>
                <w:szCs w:val="24"/>
              </w:rPr>
              <w:t>、</w:t>
            </w:r>
            <w:r>
              <w:rPr>
                <w:rFonts w:ascii="Times New Roman" w:hAnsi="Times New Roman"/>
                <w:sz w:val="24"/>
                <w:szCs w:val="24"/>
              </w:rPr>
              <w:t>16</w:t>
            </w:r>
            <w:r>
              <w:rPr>
                <w:rFonts w:ascii="Times New Roman" w:hAnsi="Times New Roman" w:hint="eastAsia"/>
                <w:sz w:val="24"/>
                <w:szCs w:val="24"/>
              </w:rPr>
              <w:t>:</w:t>
            </w:r>
            <w:r>
              <w:rPr>
                <w:rFonts w:ascii="Times New Roman" w:hAnsi="Times New Roman"/>
                <w:sz w:val="24"/>
                <w:szCs w:val="24"/>
              </w:rPr>
              <w:t>30-17</w:t>
            </w:r>
            <w:r>
              <w:rPr>
                <w:rFonts w:ascii="Times New Roman" w:hAnsi="Times New Roman" w:hint="eastAsia"/>
                <w:sz w:val="24"/>
                <w:szCs w:val="24"/>
              </w:rPr>
              <w:t>:</w:t>
            </w:r>
            <w:r>
              <w:rPr>
                <w:rFonts w:ascii="Times New Roman" w:hAnsi="Times New Roman"/>
                <w:sz w:val="24"/>
                <w:szCs w:val="24"/>
              </w:rPr>
              <w:t>00</w:t>
            </w:r>
          </w:p>
          <w:p w:rsidR="005E4E9A" w:rsidRDefault="00A22F68">
            <w:pPr>
              <w:spacing w:line="360" w:lineRule="auto"/>
              <w:rPr>
                <w:rFonts w:ascii="Times New Roman" w:hAnsi="Times New Roman"/>
                <w:sz w:val="24"/>
                <w:szCs w:val="24"/>
              </w:rPr>
            </w:pPr>
            <w:r>
              <w:rPr>
                <w:rFonts w:ascii="Times New Roman" w:hAnsi="Times New Roman" w:hint="eastAsia"/>
                <w:sz w:val="24"/>
                <w:szCs w:val="24"/>
              </w:rPr>
              <w:t>2</w:t>
            </w:r>
            <w:r>
              <w:rPr>
                <w:rFonts w:ascii="Times New Roman" w:hAnsi="Times New Roman"/>
                <w:sz w:val="24"/>
                <w:szCs w:val="24"/>
              </w:rPr>
              <w:t>026</w:t>
            </w:r>
            <w:r>
              <w:rPr>
                <w:rFonts w:ascii="Times New Roman" w:hAnsi="Times New Roman"/>
                <w:sz w:val="24"/>
                <w:szCs w:val="24"/>
              </w:rPr>
              <w:t>年</w:t>
            </w:r>
            <w:r>
              <w:rPr>
                <w:rFonts w:ascii="Times New Roman" w:hAnsi="Times New Roman" w:hint="eastAsia"/>
                <w:sz w:val="24"/>
                <w:szCs w:val="24"/>
              </w:rPr>
              <w:t>1</w:t>
            </w:r>
            <w:r>
              <w:rPr>
                <w:rFonts w:ascii="Times New Roman" w:hAnsi="Times New Roman"/>
                <w:sz w:val="24"/>
                <w:szCs w:val="24"/>
              </w:rPr>
              <w:t>0</w:t>
            </w:r>
            <w:r>
              <w:rPr>
                <w:rFonts w:ascii="Times New Roman" w:hAnsi="Times New Roman"/>
                <w:sz w:val="24"/>
                <w:szCs w:val="24"/>
              </w:rPr>
              <w:t>月</w:t>
            </w:r>
            <w:r>
              <w:rPr>
                <w:rFonts w:ascii="Times New Roman" w:hAnsi="Times New Roman" w:hint="eastAsia"/>
                <w:sz w:val="24"/>
                <w:szCs w:val="24"/>
              </w:rPr>
              <w:t>1</w:t>
            </w:r>
            <w:r>
              <w:rPr>
                <w:rFonts w:ascii="Times New Roman" w:hAnsi="Times New Roman"/>
                <w:sz w:val="24"/>
                <w:szCs w:val="24"/>
              </w:rPr>
              <w:t>5</w:t>
            </w:r>
            <w:r>
              <w:rPr>
                <w:rFonts w:ascii="Times New Roman" w:hAnsi="Times New Roman"/>
                <w:sz w:val="24"/>
                <w:szCs w:val="24"/>
              </w:rPr>
              <w:t>日</w:t>
            </w:r>
            <w:r>
              <w:rPr>
                <w:rFonts w:ascii="Times New Roman" w:hAnsi="Times New Roman" w:hint="eastAsia"/>
                <w:sz w:val="24"/>
                <w:szCs w:val="24"/>
              </w:rPr>
              <w:t>1</w:t>
            </w:r>
            <w:r>
              <w:rPr>
                <w:rFonts w:ascii="Times New Roman" w:hAnsi="Times New Roman"/>
                <w:sz w:val="24"/>
                <w:szCs w:val="24"/>
              </w:rPr>
              <w:t>4</w:t>
            </w:r>
            <w:r>
              <w:rPr>
                <w:rFonts w:ascii="Times New Roman" w:hAnsi="Times New Roman" w:hint="eastAsia"/>
                <w:sz w:val="24"/>
                <w:szCs w:val="24"/>
              </w:rPr>
              <w:t>:</w:t>
            </w:r>
            <w:r>
              <w:rPr>
                <w:rFonts w:ascii="Times New Roman" w:hAnsi="Times New Roman"/>
                <w:sz w:val="24"/>
                <w:szCs w:val="24"/>
              </w:rPr>
              <w:t>00-15</w:t>
            </w:r>
            <w:r>
              <w:rPr>
                <w:rFonts w:ascii="Times New Roman" w:hAnsi="Times New Roman" w:hint="eastAsia"/>
                <w:sz w:val="24"/>
                <w:szCs w:val="24"/>
              </w:rPr>
              <w:t>:</w:t>
            </w:r>
            <w:r>
              <w:rPr>
                <w:rFonts w:ascii="Times New Roman" w:hAnsi="Times New Roman"/>
                <w:sz w:val="24"/>
                <w:szCs w:val="24"/>
              </w:rPr>
              <w:t>30</w:t>
            </w:r>
          </w:p>
        </w:tc>
      </w:tr>
      <w:tr w:rsidR="005E4E9A">
        <w:trPr>
          <w:trHeight w:val="534"/>
        </w:trPr>
        <w:tc>
          <w:tcPr>
            <w:tcW w:w="1526" w:type="dxa"/>
            <w:vAlign w:val="center"/>
          </w:tcPr>
          <w:p w:rsidR="005E4E9A" w:rsidRDefault="00A22F68">
            <w:pPr>
              <w:rPr>
                <w:rFonts w:ascii="Times New Roman" w:hAnsi="Times New Roman"/>
                <w:sz w:val="24"/>
                <w:szCs w:val="24"/>
              </w:rPr>
            </w:pPr>
            <w:r>
              <w:rPr>
                <w:rFonts w:ascii="Times New Roman" w:hAnsi="Times New Roman"/>
                <w:sz w:val="24"/>
                <w:szCs w:val="24"/>
              </w:rPr>
              <w:t>会议地点</w:t>
            </w:r>
          </w:p>
        </w:tc>
        <w:tc>
          <w:tcPr>
            <w:tcW w:w="7116" w:type="dxa"/>
            <w:vAlign w:val="center"/>
          </w:tcPr>
          <w:p w:rsidR="005E4E9A" w:rsidRDefault="00A22F68">
            <w:pPr>
              <w:rPr>
                <w:rFonts w:ascii="Times New Roman" w:hAnsi="Times New Roman"/>
                <w:sz w:val="24"/>
                <w:szCs w:val="24"/>
              </w:rPr>
            </w:pPr>
            <w:r>
              <w:rPr>
                <w:rFonts w:ascii="Times New Roman" w:hAnsi="Times New Roman" w:hint="eastAsia"/>
                <w:sz w:val="24"/>
                <w:szCs w:val="24"/>
              </w:rPr>
              <w:t>公司</w:t>
            </w:r>
            <w:r>
              <w:rPr>
                <w:rFonts w:ascii="Times New Roman" w:hAnsi="Times New Roman" w:hint="eastAsia"/>
                <w:sz w:val="24"/>
                <w:szCs w:val="24"/>
              </w:rPr>
              <w:t>4</w:t>
            </w:r>
            <w:r>
              <w:rPr>
                <w:rFonts w:ascii="Times New Roman" w:hAnsi="Times New Roman" w:hint="eastAsia"/>
                <w:sz w:val="24"/>
                <w:szCs w:val="24"/>
              </w:rPr>
              <w:t>楼会议室、腾讯会议</w:t>
            </w:r>
          </w:p>
        </w:tc>
      </w:tr>
      <w:tr w:rsidR="005E4E9A">
        <w:trPr>
          <w:trHeight w:val="838"/>
        </w:trPr>
        <w:tc>
          <w:tcPr>
            <w:tcW w:w="1526" w:type="dxa"/>
            <w:vAlign w:val="center"/>
          </w:tcPr>
          <w:p w:rsidR="005E4E9A" w:rsidRDefault="00A22F68">
            <w:pPr>
              <w:rPr>
                <w:rFonts w:ascii="Times New Roman" w:hAnsi="Times New Roman"/>
                <w:sz w:val="24"/>
                <w:szCs w:val="24"/>
              </w:rPr>
            </w:pPr>
            <w:r>
              <w:rPr>
                <w:rFonts w:ascii="Times New Roman" w:hAnsi="Times New Roman"/>
                <w:sz w:val="24"/>
                <w:szCs w:val="24"/>
              </w:rPr>
              <w:t>上市公司接待人员姓名</w:t>
            </w:r>
          </w:p>
        </w:tc>
        <w:tc>
          <w:tcPr>
            <w:tcW w:w="7116" w:type="dxa"/>
            <w:vAlign w:val="center"/>
          </w:tcPr>
          <w:p w:rsidR="005E4E9A" w:rsidRDefault="00A22F68">
            <w:pPr>
              <w:spacing w:line="360" w:lineRule="auto"/>
              <w:rPr>
                <w:rFonts w:ascii="Times New Roman" w:hAnsi="Times New Roman"/>
                <w:sz w:val="24"/>
                <w:szCs w:val="24"/>
              </w:rPr>
            </w:pPr>
            <w:r>
              <w:rPr>
                <w:rFonts w:ascii="Times New Roman" w:hAnsi="Times New Roman" w:hint="eastAsia"/>
                <w:sz w:val="24"/>
                <w:szCs w:val="24"/>
              </w:rPr>
              <w:t>副总裁、</w:t>
            </w:r>
            <w:r>
              <w:rPr>
                <w:rFonts w:ascii="Times New Roman" w:hAnsi="Times New Roman"/>
                <w:sz w:val="24"/>
                <w:szCs w:val="24"/>
              </w:rPr>
              <w:t>董事会秘书：唐卫华先生</w:t>
            </w:r>
          </w:p>
          <w:p w:rsidR="005E4E9A" w:rsidRDefault="00A22F68">
            <w:pPr>
              <w:spacing w:line="360" w:lineRule="auto"/>
              <w:rPr>
                <w:rFonts w:ascii="Times New Roman" w:hAnsi="Times New Roman"/>
                <w:sz w:val="24"/>
                <w:szCs w:val="24"/>
              </w:rPr>
            </w:pPr>
            <w:r>
              <w:rPr>
                <w:rFonts w:ascii="Times New Roman" w:hAnsi="Times New Roman" w:hint="eastAsia"/>
                <w:sz w:val="24"/>
                <w:szCs w:val="24"/>
              </w:rPr>
              <w:t>证券事务代表：章玉叶女士</w:t>
            </w:r>
          </w:p>
        </w:tc>
      </w:tr>
      <w:tr w:rsidR="005E4E9A">
        <w:trPr>
          <w:trHeight w:val="557"/>
        </w:trPr>
        <w:tc>
          <w:tcPr>
            <w:tcW w:w="1526" w:type="dxa"/>
            <w:vAlign w:val="center"/>
          </w:tcPr>
          <w:p w:rsidR="005E4E9A" w:rsidRDefault="00A22F68">
            <w:pPr>
              <w:rPr>
                <w:rFonts w:ascii="Times New Roman" w:hAnsi="Times New Roman"/>
                <w:sz w:val="24"/>
                <w:szCs w:val="24"/>
              </w:rPr>
            </w:pPr>
            <w:r>
              <w:rPr>
                <w:rFonts w:ascii="Times New Roman" w:hAnsi="Times New Roman"/>
                <w:sz w:val="24"/>
                <w:szCs w:val="24"/>
              </w:rPr>
              <w:t>投资者关系活动主要内容介绍</w:t>
            </w:r>
          </w:p>
        </w:tc>
        <w:tc>
          <w:tcPr>
            <w:tcW w:w="7116" w:type="dxa"/>
          </w:tcPr>
          <w:p w:rsidR="005E4E9A" w:rsidRDefault="00A22F68">
            <w:pPr>
              <w:spacing w:line="460" w:lineRule="exact"/>
              <w:ind w:firstLineChars="200" w:firstLine="480"/>
              <w:jc w:val="left"/>
              <w:rPr>
                <w:rFonts w:ascii="Times New Roman" w:eastAsiaTheme="minorEastAsia" w:hAnsi="Times New Roman"/>
                <w:b/>
                <w:sz w:val="24"/>
                <w:szCs w:val="24"/>
                <w:shd w:val="clear" w:color="auto" w:fill="FFFFFF"/>
              </w:rPr>
            </w:pPr>
            <w:bookmarkStart w:id="1" w:name="OLE_LINK13"/>
            <w:bookmarkStart w:id="2" w:name="OLE_LINK16"/>
            <w:bookmarkStart w:id="3" w:name="OLE_LINK88"/>
            <w:bookmarkStart w:id="4" w:name="OLE_LINK87"/>
            <w:bookmarkStart w:id="5" w:name="OLE_LINK1"/>
            <w:r>
              <w:rPr>
                <w:rFonts w:ascii="Times New Roman" w:eastAsiaTheme="minorEastAsia" w:hAnsi="Times New Roman"/>
                <w:sz w:val="24"/>
                <w:szCs w:val="24"/>
                <w:shd w:val="clear" w:color="auto" w:fill="FFFFFF"/>
              </w:rPr>
              <w:t>1</w:t>
            </w:r>
            <w:r>
              <w:rPr>
                <w:rFonts w:ascii="Times New Roman" w:eastAsiaTheme="minorEastAsia" w:hAnsi="Times New Roman" w:hint="eastAsia"/>
                <w:sz w:val="24"/>
                <w:szCs w:val="24"/>
                <w:shd w:val="clear" w:color="auto" w:fill="FFFFFF"/>
              </w:rPr>
              <w:t>、近年，公司轨道交通业务海外发展增速显著，请问是什么原因驱动？这块业务未来增长持续性如何？</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回答：</w:t>
            </w:r>
            <w:bookmarkEnd w:id="1"/>
            <w:bookmarkEnd w:id="2"/>
            <w:r>
              <w:rPr>
                <w:rFonts w:ascii="Times New Roman" w:eastAsiaTheme="minorEastAsia" w:hAnsi="Times New Roman" w:hint="eastAsia"/>
                <w:sz w:val="24"/>
                <w:szCs w:val="24"/>
                <w:shd w:val="clear" w:color="auto" w:fill="FFFFFF"/>
              </w:rPr>
              <w:t>2</w:t>
            </w:r>
            <w:r>
              <w:rPr>
                <w:rFonts w:ascii="Times New Roman" w:eastAsiaTheme="minorEastAsia" w:hAnsi="Times New Roman"/>
                <w:sz w:val="24"/>
                <w:szCs w:val="24"/>
                <w:shd w:val="clear" w:color="auto" w:fill="FFFFFF"/>
              </w:rPr>
              <w:t>026</w:t>
            </w:r>
            <w:r>
              <w:rPr>
                <w:rFonts w:ascii="Times New Roman" w:eastAsiaTheme="minorEastAsia" w:hAnsi="Times New Roman"/>
                <w:sz w:val="24"/>
                <w:szCs w:val="24"/>
                <w:shd w:val="clear" w:color="auto" w:fill="FFFFFF"/>
              </w:rPr>
              <w:t>年</w:t>
            </w:r>
            <w:r>
              <w:rPr>
                <w:rFonts w:ascii="Times New Roman" w:eastAsiaTheme="minorEastAsia" w:hAnsi="Times New Roman" w:hint="eastAsia"/>
                <w:sz w:val="24"/>
                <w:szCs w:val="24"/>
                <w:shd w:val="clear" w:color="auto" w:fill="FFFFFF"/>
              </w:rPr>
              <w:t>上半年</w:t>
            </w:r>
            <w:r>
              <w:rPr>
                <w:rFonts w:ascii="Times New Roman" w:eastAsiaTheme="minorEastAsia" w:hAnsi="Times New Roman"/>
                <w:sz w:val="24"/>
                <w:szCs w:val="24"/>
                <w:shd w:val="clear" w:color="auto" w:fill="FFFFFF"/>
              </w:rPr>
              <w:t>，</w:t>
            </w:r>
            <w:r>
              <w:rPr>
                <w:rFonts w:ascii="Times New Roman" w:eastAsiaTheme="minorEastAsia" w:hAnsi="Times New Roman" w:hint="eastAsia"/>
                <w:sz w:val="24"/>
                <w:szCs w:val="24"/>
                <w:shd w:val="clear" w:color="auto" w:fill="FFFFFF"/>
              </w:rPr>
              <w:t>公司轨道交通业务</w:t>
            </w:r>
            <w:r>
              <w:rPr>
                <w:rFonts w:ascii="Times New Roman" w:eastAsiaTheme="minorEastAsia" w:hAnsi="Times New Roman"/>
                <w:sz w:val="24"/>
                <w:szCs w:val="24"/>
                <w:shd w:val="clear" w:color="auto" w:fill="FFFFFF"/>
              </w:rPr>
              <w:t>海外营业收入</w:t>
            </w:r>
            <w:r>
              <w:rPr>
                <w:rFonts w:ascii="Times New Roman" w:eastAsiaTheme="minorEastAsia" w:hAnsi="Times New Roman"/>
                <w:sz w:val="24"/>
                <w:szCs w:val="24"/>
                <w:shd w:val="clear" w:color="auto" w:fill="FFFFFF"/>
              </w:rPr>
              <w:t>3.56</w:t>
            </w:r>
            <w:r>
              <w:rPr>
                <w:rFonts w:ascii="Times New Roman" w:eastAsiaTheme="minorEastAsia" w:hAnsi="Times New Roman"/>
                <w:sz w:val="24"/>
                <w:szCs w:val="24"/>
                <w:shd w:val="clear" w:color="auto" w:fill="FFFFFF"/>
              </w:rPr>
              <w:t>亿，</w:t>
            </w:r>
            <w:r>
              <w:rPr>
                <w:rFonts w:ascii="Times New Roman" w:eastAsiaTheme="minorEastAsia" w:hAnsi="Times New Roman" w:hint="eastAsia"/>
                <w:sz w:val="24"/>
                <w:szCs w:val="24"/>
                <w:shd w:val="clear" w:color="auto" w:fill="FFFFFF"/>
              </w:rPr>
              <w:t>同比增幅</w:t>
            </w:r>
            <w:r>
              <w:rPr>
                <w:rFonts w:ascii="Times New Roman" w:eastAsiaTheme="minorEastAsia" w:hAnsi="Times New Roman" w:hint="eastAsia"/>
                <w:sz w:val="24"/>
                <w:szCs w:val="24"/>
                <w:shd w:val="clear" w:color="auto" w:fill="FFFFFF"/>
              </w:rPr>
              <w:t>1</w:t>
            </w:r>
            <w:r>
              <w:rPr>
                <w:rFonts w:ascii="Times New Roman" w:eastAsiaTheme="minorEastAsia" w:hAnsi="Times New Roman"/>
                <w:sz w:val="24"/>
                <w:szCs w:val="24"/>
                <w:shd w:val="clear" w:color="auto" w:fill="FFFFFF"/>
              </w:rPr>
              <w:t>24.3%</w:t>
            </w:r>
            <w:r>
              <w:rPr>
                <w:rFonts w:ascii="Times New Roman" w:eastAsiaTheme="minorEastAsia" w:hAnsi="Times New Roman" w:hint="eastAsia"/>
                <w:b/>
                <w:sz w:val="24"/>
                <w:szCs w:val="24"/>
                <w:shd w:val="clear" w:color="auto" w:fill="FFFFFF"/>
              </w:rPr>
              <w:t>，</w:t>
            </w:r>
            <w:r>
              <w:rPr>
                <w:rFonts w:ascii="Times New Roman" w:eastAsiaTheme="minorEastAsia" w:hAnsi="Times New Roman"/>
                <w:sz w:val="24"/>
                <w:szCs w:val="24"/>
                <w:shd w:val="clear" w:color="auto" w:fill="FFFFFF"/>
              </w:rPr>
              <w:t>占轨交</w:t>
            </w:r>
            <w:r>
              <w:rPr>
                <w:rFonts w:ascii="Times New Roman" w:eastAsiaTheme="minorEastAsia" w:hAnsi="Times New Roman" w:hint="eastAsia"/>
                <w:sz w:val="24"/>
                <w:szCs w:val="24"/>
                <w:shd w:val="clear" w:color="auto" w:fill="FFFFFF"/>
              </w:rPr>
              <w:t>主业</w:t>
            </w:r>
            <w:r>
              <w:rPr>
                <w:rFonts w:ascii="Times New Roman" w:eastAsiaTheme="minorEastAsia" w:hAnsi="Times New Roman"/>
                <w:sz w:val="24"/>
                <w:szCs w:val="24"/>
                <w:shd w:val="clear" w:color="auto" w:fill="FFFFFF"/>
              </w:rPr>
              <w:t>收入</w:t>
            </w:r>
            <w:r>
              <w:rPr>
                <w:rFonts w:ascii="Times New Roman" w:eastAsiaTheme="minorEastAsia" w:hAnsi="Times New Roman" w:hint="eastAsia"/>
                <w:sz w:val="24"/>
                <w:szCs w:val="24"/>
                <w:shd w:val="clear" w:color="auto" w:fill="FFFFFF"/>
              </w:rPr>
              <w:t>的</w:t>
            </w:r>
            <w:r>
              <w:rPr>
                <w:rFonts w:ascii="Times New Roman" w:eastAsiaTheme="minorEastAsia" w:hAnsi="Times New Roman"/>
                <w:sz w:val="24"/>
                <w:szCs w:val="24"/>
                <w:shd w:val="clear" w:color="auto" w:fill="FFFFFF"/>
              </w:rPr>
              <w:t>23.81%</w:t>
            </w:r>
            <w:r>
              <w:rPr>
                <w:rFonts w:ascii="Times New Roman" w:eastAsiaTheme="minorEastAsia" w:hAnsi="Times New Roman" w:hint="eastAsia"/>
                <w:sz w:val="24"/>
                <w:szCs w:val="24"/>
                <w:shd w:val="clear" w:color="auto" w:fill="FFFFFF"/>
              </w:rPr>
              <w:t>。截至</w:t>
            </w:r>
            <w:r>
              <w:rPr>
                <w:rFonts w:ascii="Times New Roman" w:eastAsiaTheme="minorEastAsia" w:hAnsi="Times New Roman" w:hint="eastAsia"/>
                <w:sz w:val="24"/>
                <w:szCs w:val="24"/>
                <w:shd w:val="clear" w:color="auto" w:fill="FFFFFF"/>
              </w:rPr>
              <w:t>2</w:t>
            </w:r>
            <w:r>
              <w:rPr>
                <w:rFonts w:ascii="Times New Roman" w:eastAsiaTheme="minorEastAsia" w:hAnsi="Times New Roman"/>
                <w:sz w:val="24"/>
                <w:szCs w:val="24"/>
                <w:shd w:val="clear" w:color="auto" w:fill="FFFFFF"/>
              </w:rPr>
              <w:t>026</w:t>
            </w:r>
            <w:r>
              <w:rPr>
                <w:rFonts w:ascii="Times New Roman" w:eastAsiaTheme="minorEastAsia" w:hAnsi="Times New Roman" w:hint="eastAsia"/>
                <w:sz w:val="24"/>
                <w:szCs w:val="24"/>
                <w:shd w:val="clear" w:color="auto" w:fill="FFFFFF"/>
              </w:rPr>
              <w:t>年上半年末，轨交主业在手订单约</w:t>
            </w:r>
            <w:r>
              <w:rPr>
                <w:rFonts w:ascii="Times New Roman" w:eastAsiaTheme="minorEastAsia" w:hAnsi="Times New Roman" w:hint="eastAsia"/>
                <w:sz w:val="24"/>
                <w:szCs w:val="24"/>
                <w:shd w:val="clear" w:color="auto" w:fill="FFFFFF"/>
              </w:rPr>
              <w:t>83.01</w:t>
            </w:r>
            <w:r>
              <w:rPr>
                <w:rFonts w:ascii="Times New Roman" w:eastAsiaTheme="minorEastAsia" w:hAnsi="Times New Roman" w:hint="eastAsia"/>
                <w:sz w:val="24"/>
                <w:szCs w:val="24"/>
                <w:shd w:val="clear" w:color="auto" w:fill="FFFFFF"/>
              </w:rPr>
              <w:t>亿元，其中海外订单</w:t>
            </w:r>
            <w:r>
              <w:rPr>
                <w:rFonts w:ascii="Times New Roman" w:eastAsiaTheme="minorEastAsia" w:hAnsi="Times New Roman" w:hint="eastAsia"/>
                <w:sz w:val="24"/>
                <w:szCs w:val="24"/>
                <w:shd w:val="clear" w:color="auto" w:fill="FFFFFF"/>
              </w:rPr>
              <w:t>31.71</w:t>
            </w:r>
            <w:r>
              <w:rPr>
                <w:rFonts w:ascii="Times New Roman" w:eastAsiaTheme="minorEastAsia" w:hAnsi="Times New Roman" w:hint="eastAsia"/>
                <w:sz w:val="24"/>
                <w:szCs w:val="24"/>
                <w:shd w:val="clear" w:color="auto" w:fill="FFFFFF"/>
              </w:rPr>
              <w:t>亿元，海外收入及在手订单占比逐年提升，国际化经营质量持续向好。</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公司轨道交通业务海外市场拓展成效显著主要得益于两方面：</w:t>
            </w:r>
            <w:r>
              <w:rPr>
                <w:rFonts w:ascii="Times New Roman" w:eastAsiaTheme="minorEastAsia" w:hAnsi="Times New Roman"/>
                <w:sz w:val="24"/>
                <w:szCs w:val="24"/>
                <w:shd w:val="clear" w:color="auto" w:fill="FFFFFF"/>
              </w:rPr>
              <w:t>一</w:t>
            </w:r>
            <w:r>
              <w:rPr>
                <w:rFonts w:ascii="Times New Roman" w:eastAsiaTheme="minorEastAsia" w:hAnsi="Times New Roman" w:hint="eastAsia"/>
                <w:sz w:val="24"/>
                <w:szCs w:val="24"/>
                <w:shd w:val="clear" w:color="auto" w:fill="FFFFFF"/>
              </w:rPr>
              <w:t>是持续自主的核心机电技术创新，产品质量已获得各大国际主机厂高度认可，公司已第三次蝉联</w:t>
            </w:r>
            <w:r>
              <w:rPr>
                <w:rFonts w:ascii="Times New Roman" w:eastAsiaTheme="minorEastAsia" w:hAnsi="Times New Roman"/>
                <w:sz w:val="24"/>
                <w:szCs w:val="24"/>
                <w:shd w:val="clear" w:color="auto" w:fill="FFFFFF"/>
              </w:rPr>
              <w:t>IRIS</w:t>
            </w:r>
            <w:r>
              <w:rPr>
                <w:rFonts w:ascii="Times New Roman" w:eastAsiaTheme="minorEastAsia" w:hAnsi="Times New Roman" w:hint="eastAsia"/>
                <w:sz w:val="24"/>
                <w:szCs w:val="24"/>
                <w:shd w:val="clear" w:color="auto" w:fill="FFFFFF"/>
              </w:rPr>
              <w:t>质量绩效</w:t>
            </w:r>
            <w:r>
              <w:rPr>
                <w:rFonts w:ascii="Times New Roman" w:eastAsiaTheme="minorEastAsia" w:hAnsi="Times New Roman"/>
                <w:sz w:val="24"/>
                <w:szCs w:val="24"/>
                <w:shd w:val="clear" w:color="auto" w:fill="FFFFFF"/>
              </w:rPr>
              <w:t>金级证书，质量管理体系能力达到了国际领先水平</w:t>
            </w:r>
            <w:r>
              <w:rPr>
                <w:rFonts w:ascii="Times New Roman" w:eastAsiaTheme="minorEastAsia" w:hAnsi="Times New Roman" w:hint="eastAsia"/>
                <w:sz w:val="24"/>
                <w:szCs w:val="24"/>
                <w:shd w:val="clear" w:color="auto" w:fill="FFFFFF"/>
              </w:rPr>
              <w:t>；二是前瞻性国际化战略</w:t>
            </w:r>
            <w:r>
              <w:rPr>
                <w:rFonts w:ascii="Times New Roman" w:eastAsiaTheme="minorEastAsia" w:hAnsi="Times New Roman" w:hint="eastAsia"/>
                <w:sz w:val="24"/>
                <w:szCs w:val="24"/>
                <w:shd w:val="clear" w:color="auto" w:fill="FFFFFF"/>
              </w:rPr>
              <w:lastRenderedPageBreak/>
              <w:t>布局，公司提前布局国际化战略，与</w:t>
            </w:r>
            <w:r>
              <w:rPr>
                <w:rFonts w:ascii="Times New Roman" w:eastAsiaTheme="minorEastAsia" w:hAnsi="Times New Roman" w:hint="eastAsia"/>
                <w:sz w:val="24"/>
                <w:szCs w:val="24"/>
                <w:shd w:val="clear" w:color="auto" w:fill="FFFFFF"/>
              </w:rPr>
              <w:t>ALSTOM</w:t>
            </w:r>
            <w:r>
              <w:rPr>
                <w:rFonts w:ascii="Times New Roman" w:eastAsiaTheme="minorEastAsia" w:hAnsi="Times New Roman" w:hint="eastAsia"/>
                <w:sz w:val="24"/>
                <w:szCs w:val="24"/>
                <w:shd w:val="clear" w:color="auto" w:fill="FFFFFF"/>
              </w:rPr>
              <w:t>、</w:t>
            </w:r>
            <w:r>
              <w:rPr>
                <w:rFonts w:ascii="Times New Roman" w:eastAsiaTheme="minorEastAsia" w:hAnsi="Times New Roman" w:hint="eastAsia"/>
                <w:sz w:val="24"/>
                <w:szCs w:val="24"/>
                <w:shd w:val="clear" w:color="auto" w:fill="FFFFFF"/>
              </w:rPr>
              <w:t>CAF</w:t>
            </w:r>
            <w:r>
              <w:rPr>
                <w:rFonts w:ascii="Times New Roman" w:eastAsiaTheme="minorEastAsia" w:hAnsi="Times New Roman" w:hint="eastAsia"/>
                <w:sz w:val="24"/>
                <w:szCs w:val="24"/>
                <w:shd w:val="clear" w:color="auto" w:fill="FFFFFF"/>
              </w:rPr>
              <w:t>、</w:t>
            </w:r>
            <w:r>
              <w:rPr>
                <w:rFonts w:ascii="Times New Roman" w:eastAsiaTheme="minorEastAsia" w:hAnsi="Times New Roman" w:hint="eastAsia"/>
                <w:sz w:val="24"/>
                <w:szCs w:val="24"/>
                <w:shd w:val="clear" w:color="auto" w:fill="FFFFFF"/>
              </w:rPr>
              <w:t>STANDLER</w:t>
            </w:r>
            <w:r>
              <w:rPr>
                <w:rFonts w:ascii="Times New Roman" w:eastAsiaTheme="minorEastAsia" w:hAnsi="Times New Roman" w:hint="eastAsia"/>
                <w:sz w:val="24"/>
                <w:szCs w:val="24"/>
                <w:shd w:val="clear" w:color="auto" w:fill="FFFFFF"/>
              </w:rPr>
              <w:t>、</w:t>
            </w:r>
            <w:r>
              <w:rPr>
                <w:rFonts w:ascii="Times New Roman" w:eastAsiaTheme="minorEastAsia" w:hAnsi="Times New Roman" w:hint="eastAsia"/>
                <w:sz w:val="24"/>
                <w:szCs w:val="24"/>
                <w:shd w:val="clear" w:color="auto" w:fill="FFFFFF"/>
              </w:rPr>
              <w:t>SKODA</w:t>
            </w:r>
            <w:r>
              <w:rPr>
                <w:rFonts w:ascii="Times New Roman" w:eastAsiaTheme="minorEastAsia" w:hAnsi="Times New Roman" w:hint="eastAsia"/>
                <w:sz w:val="24"/>
                <w:szCs w:val="24"/>
                <w:shd w:val="clear" w:color="auto" w:fill="FFFFFF"/>
              </w:rPr>
              <w:t>等国际主机厂建立了紧密合作关系，目前已形成“法国欧洲创新发展中心</w:t>
            </w:r>
            <w:r>
              <w:rPr>
                <w:rFonts w:ascii="Times New Roman" w:eastAsiaTheme="minorEastAsia" w:hAnsi="Times New Roman" w:hint="eastAsia"/>
                <w:sz w:val="24"/>
                <w:szCs w:val="24"/>
                <w:shd w:val="clear" w:color="auto" w:fill="FFFFFF"/>
              </w:rPr>
              <w:t>+5</w:t>
            </w:r>
            <w:r>
              <w:rPr>
                <w:rFonts w:ascii="Times New Roman" w:eastAsiaTheme="minorEastAsia" w:hAnsi="Times New Roman" w:hint="eastAsia"/>
                <w:sz w:val="24"/>
                <w:szCs w:val="24"/>
                <w:shd w:val="clear" w:color="auto" w:fill="FFFFFF"/>
              </w:rPr>
              <w:t>家海外子公司”的布局，国际化进程提速发展中，不断提升全球竞争力。</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未来，轨道交通海外市场预计保持稳定增长，各大国际主机厂支持公司参与其全球轨道交通项目采购招标。公司将持续深化与国际主机厂合作，优化资源配置，积极拓展海外站台门市场、维保后市场和内装市场，凭借技术优势与本土化布局，不断提升全球竞争力，力争海外市场新签订单和收入实现稳定增长。</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bookmarkStart w:id="6" w:name="OLE_LINK6"/>
            <w:bookmarkStart w:id="7" w:name="OLE_LINK7"/>
            <w:r>
              <w:rPr>
                <w:rFonts w:ascii="Times New Roman" w:eastAsiaTheme="minorEastAsia" w:hAnsi="Times New Roman" w:hint="eastAsia"/>
                <w:sz w:val="24"/>
                <w:szCs w:val="24"/>
                <w:shd w:val="clear" w:color="auto" w:fill="FFFFFF"/>
              </w:rPr>
              <w:t>2</w:t>
            </w:r>
            <w:r>
              <w:rPr>
                <w:rFonts w:ascii="Times New Roman" w:eastAsiaTheme="minorEastAsia" w:hAnsi="Times New Roman" w:hint="eastAsia"/>
                <w:sz w:val="24"/>
                <w:szCs w:val="24"/>
                <w:shd w:val="clear" w:color="auto" w:fill="FFFFFF"/>
              </w:rPr>
              <w:t>、请介绍一下轨道交通海外业务关主要分布在哪些国家和地区？关税水平如何？关税对公司海外业务拓</w:t>
            </w:r>
            <w:r>
              <w:rPr>
                <w:rFonts w:ascii="Times New Roman" w:eastAsiaTheme="minorEastAsia" w:hAnsi="Times New Roman" w:hint="eastAsia"/>
                <w:sz w:val="24"/>
                <w:szCs w:val="24"/>
                <w:shd w:val="clear" w:color="auto" w:fill="FFFFFF"/>
              </w:rPr>
              <w:t>展是否有影响？公司如何应对？</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回答：公司轨道交通产品已销往全球</w:t>
            </w:r>
            <w:r>
              <w:rPr>
                <w:rFonts w:ascii="Times New Roman" w:eastAsiaTheme="minorEastAsia" w:hAnsi="Times New Roman" w:hint="eastAsia"/>
                <w:sz w:val="24"/>
                <w:szCs w:val="24"/>
                <w:shd w:val="clear" w:color="auto" w:fill="FFFFFF"/>
              </w:rPr>
              <w:t>4</w:t>
            </w:r>
            <w:r>
              <w:rPr>
                <w:rFonts w:ascii="Times New Roman" w:eastAsiaTheme="minorEastAsia" w:hAnsi="Times New Roman"/>
                <w:sz w:val="24"/>
                <w:szCs w:val="24"/>
                <w:shd w:val="clear" w:color="auto" w:fill="FFFFFF"/>
              </w:rPr>
              <w:t>0</w:t>
            </w:r>
            <w:r>
              <w:rPr>
                <w:rFonts w:ascii="Times New Roman" w:eastAsiaTheme="minorEastAsia" w:hAnsi="Times New Roman" w:hint="eastAsia"/>
                <w:sz w:val="24"/>
                <w:szCs w:val="24"/>
                <w:shd w:val="clear" w:color="auto" w:fill="FFFFFF"/>
              </w:rPr>
              <w:t>多个国家和地区，主要分布在欧洲、南美、东南亚、中亚等地区。</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按目前公司海外业务贸易条款</w:t>
            </w:r>
            <w:bookmarkStart w:id="8" w:name="_GoBack"/>
            <w:bookmarkEnd w:id="8"/>
            <w:r>
              <w:rPr>
                <w:rFonts w:ascii="Times New Roman" w:eastAsiaTheme="minorEastAsia" w:hAnsi="Times New Roman" w:hint="eastAsia"/>
                <w:sz w:val="24"/>
                <w:szCs w:val="24"/>
                <w:shd w:val="clear" w:color="auto" w:fill="FFFFFF"/>
              </w:rPr>
              <w:t>，关税通常由客户承担，具体视客户项目所在地而定。客户关税成本上升将推高其采购成本，可能会间接影响公司产品综合竞争力。对此，公司</w:t>
            </w:r>
            <w:r>
              <w:rPr>
                <w:rFonts w:ascii="Times New Roman" w:eastAsiaTheme="minorEastAsia" w:hAnsi="Times New Roman" w:hint="eastAsia"/>
                <w:sz w:val="24"/>
                <w:szCs w:val="24"/>
                <w:shd w:val="clear" w:color="auto" w:fill="FFFFFF"/>
              </w:rPr>
              <w:t>一方面持续</w:t>
            </w:r>
            <w:r>
              <w:rPr>
                <w:rFonts w:ascii="Times New Roman" w:eastAsiaTheme="minorEastAsia" w:hAnsi="Times New Roman" w:hint="eastAsia"/>
                <w:sz w:val="24"/>
                <w:szCs w:val="24"/>
                <w:shd w:val="clear" w:color="auto" w:fill="FFFFFF"/>
              </w:rPr>
              <w:t>通过海外子公司</w:t>
            </w:r>
            <w:r>
              <w:rPr>
                <w:rFonts w:ascii="Times New Roman" w:eastAsiaTheme="minorEastAsia" w:hAnsi="Times New Roman" w:hint="eastAsia"/>
                <w:sz w:val="24"/>
                <w:szCs w:val="24"/>
                <w:shd w:val="clear" w:color="auto" w:fill="FFFFFF"/>
              </w:rPr>
              <w:t>为客户</w:t>
            </w:r>
            <w:r>
              <w:rPr>
                <w:rFonts w:ascii="Times New Roman" w:eastAsiaTheme="minorEastAsia" w:hAnsi="Times New Roman" w:hint="eastAsia"/>
                <w:sz w:val="24"/>
                <w:szCs w:val="24"/>
                <w:shd w:val="clear" w:color="auto" w:fill="FFFFFF"/>
              </w:rPr>
              <w:t>提供</w:t>
            </w:r>
            <w:r>
              <w:rPr>
                <w:rFonts w:ascii="Times New Roman" w:eastAsiaTheme="minorEastAsia" w:hAnsi="Times New Roman" w:hint="eastAsia"/>
                <w:sz w:val="24"/>
                <w:szCs w:val="24"/>
                <w:shd w:val="clear" w:color="auto" w:fill="FFFFFF"/>
              </w:rPr>
              <w:t>更加及时</w:t>
            </w:r>
            <w:r w:rsidR="001F274B">
              <w:rPr>
                <w:rFonts w:ascii="Times New Roman" w:eastAsiaTheme="minorEastAsia" w:hAnsi="Times New Roman" w:hint="eastAsia"/>
                <w:sz w:val="24"/>
                <w:szCs w:val="24"/>
                <w:shd w:val="clear" w:color="auto" w:fill="FFFFFF"/>
              </w:rPr>
              <w:t>、</w:t>
            </w:r>
            <w:r>
              <w:rPr>
                <w:rFonts w:ascii="Times New Roman" w:eastAsiaTheme="minorEastAsia" w:hAnsi="Times New Roman" w:hint="eastAsia"/>
                <w:sz w:val="24"/>
                <w:szCs w:val="24"/>
                <w:shd w:val="clear" w:color="auto" w:fill="FFFFFF"/>
              </w:rPr>
              <w:t>周到的</w:t>
            </w:r>
            <w:r>
              <w:rPr>
                <w:rFonts w:ascii="Times New Roman" w:eastAsiaTheme="minorEastAsia" w:hAnsi="Times New Roman" w:hint="eastAsia"/>
                <w:sz w:val="24"/>
                <w:szCs w:val="24"/>
                <w:shd w:val="clear" w:color="auto" w:fill="FFFFFF"/>
              </w:rPr>
              <w:t>技术与项目支持，</w:t>
            </w:r>
            <w:r>
              <w:rPr>
                <w:rFonts w:ascii="Times New Roman" w:eastAsiaTheme="minorEastAsia" w:hAnsi="Times New Roman" w:hint="eastAsia"/>
                <w:sz w:val="24"/>
                <w:szCs w:val="24"/>
                <w:shd w:val="clear" w:color="auto" w:fill="FFFFFF"/>
              </w:rPr>
              <w:t>同时</w:t>
            </w:r>
            <w:r>
              <w:rPr>
                <w:rFonts w:ascii="Times New Roman" w:eastAsiaTheme="minorEastAsia" w:hAnsi="Times New Roman" w:hint="eastAsia"/>
                <w:sz w:val="24"/>
                <w:szCs w:val="24"/>
                <w:shd w:val="clear" w:color="auto" w:fill="FFFFFF"/>
              </w:rPr>
              <w:t>稳步推进巴西子公司本土化建设及部分项目本地化生产，</w:t>
            </w:r>
            <w:r>
              <w:rPr>
                <w:rFonts w:ascii="Times New Roman" w:eastAsiaTheme="minorEastAsia" w:hAnsi="Times New Roman" w:hint="eastAsia"/>
                <w:sz w:val="24"/>
                <w:szCs w:val="24"/>
                <w:shd w:val="clear" w:color="auto" w:fill="FFFFFF"/>
              </w:rPr>
              <w:t>在</w:t>
            </w:r>
            <w:r>
              <w:rPr>
                <w:rFonts w:ascii="Times New Roman" w:eastAsiaTheme="minorEastAsia" w:hAnsi="Times New Roman" w:hint="eastAsia"/>
                <w:sz w:val="24"/>
                <w:szCs w:val="24"/>
                <w:shd w:val="clear" w:color="auto" w:fill="FFFFFF"/>
              </w:rPr>
              <w:t>保持核心技术与关键零部件自主可控</w:t>
            </w:r>
            <w:r>
              <w:rPr>
                <w:rFonts w:ascii="Times New Roman" w:eastAsiaTheme="minorEastAsia" w:hAnsi="Times New Roman" w:hint="eastAsia"/>
                <w:sz w:val="24"/>
                <w:szCs w:val="24"/>
                <w:shd w:val="clear" w:color="auto" w:fill="FFFFFF"/>
              </w:rPr>
              <w:t>的基础上，</w:t>
            </w:r>
            <w:r>
              <w:rPr>
                <w:rFonts w:ascii="Times New Roman" w:eastAsiaTheme="minorEastAsia" w:hAnsi="Times New Roman" w:hint="eastAsia"/>
                <w:sz w:val="24"/>
                <w:szCs w:val="24"/>
                <w:shd w:val="clear" w:color="auto" w:fill="FFFFFF"/>
              </w:rPr>
              <w:t>合规采购当地非核心零部件</w:t>
            </w:r>
            <w:r>
              <w:rPr>
                <w:rFonts w:ascii="Times New Roman" w:eastAsiaTheme="minorEastAsia" w:hAnsi="Times New Roman" w:hint="eastAsia"/>
                <w:sz w:val="24"/>
                <w:szCs w:val="24"/>
                <w:shd w:val="clear" w:color="auto" w:fill="FFFFFF"/>
              </w:rPr>
              <w:t>，并</w:t>
            </w:r>
            <w:r>
              <w:rPr>
                <w:rFonts w:ascii="Times New Roman" w:eastAsiaTheme="minorEastAsia" w:hAnsi="Times New Roman" w:hint="eastAsia"/>
                <w:sz w:val="24"/>
                <w:szCs w:val="24"/>
                <w:shd w:val="clear" w:color="auto" w:fill="FFFFFF"/>
              </w:rPr>
              <w:t>进一步</w:t>
            </w:r>
            <w:r>
              <w:rPr>
                <w:rFonts w:ascii="Times New Roman" w:eastAsiaTheme="minorEastAsia" w:hAnsi="Times New Roman" w:hint="eastAsia"/>
                <w:sz w:val="24"/>
                <w:szCs w:val="24"/>
                <w:shd w:val="clear" w:color="auto" w:fill="FFFFFF"/>
              </w:rPr>
              <w:t>加强与当地主机厂合作，</w:t>
            </w:r>
            <w:r>
              <w:rPr>
                <w:rFonts w:ascii="Times New Roman" w:eastAsiaTheme="minorEastAsia" w:hAnsi="Times New Roman" w:hint="eastAsia"/>
                <w:sz w:val="24"/>
                <w:szCs w:val="24"/>
                <w:shd w:val="clear" w:color="auto" w:fill="FFFFFF"/>
              </w:rPr>
              <w:t>降低政策与贸易风险。</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bookmarkStart w:id="9" w:name="OLE_LINK9"/>
            <w:bookmarkStart w:id="10" w:name="OLE_LINK8"/>
            <w:bookmarkEnd w:id="3"/>
            <w:bookmarkEnd w:id="4"/>
            <w:bookmarkEnd w:id="5"/>
            <w:bookmarkEnd w:id="6"/>
            <w:bookmarkEnd w:id="7"/>
            <w:r>
              <w:rPr>
                <w:rFonts w:ascii="Times New Roman" w:eastAsiaTheme="minorEastAsia" w:hAnsi="Times New Roman"/>
                <w:sz w:val="24"/>
                <w:szCs w:val="24"/>
                <w:shd w:val="clear" w:color="auto" w:fill="FFFFFF"/>
              </w:rPr>
              <w:t>3</w:t>
            </w:r>
            <w:r>
              <w:rPr>
                <w:rFonts w:ascii="Times New Roman" w:eastAsiaTheme="minorEastAsia" w:hAnsi="Times New Roman" w:hint="eastAsia"/>
                <w:sz w:val="24"/>
                <w:szCs w:val="24"/>
                <w:shd w:val="clear" w:color="auto" w:fill="FFFFFF"/>
              </w:rPr>
              <w:t>、请问目前公司轨道交通业务产能水平如何？是否还会有额外的资本开支？</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sz w:val="24"/>
                <w:szCs w:val="24"/>
                <w:shd w:val="clear" w:color="auto" w:fill="FFFFFF"/>
              </w:rPr>
              <w:t>回答：</w:t>
            </w:r>
            <w:r>
              <w:rPr>
                <w:rFonts w:ascii="Times New Roman" w:eastAsiaTheme="minorEastAsia" w:hAnsi="Times New Roman" w:hint="eastAsia"/>
                <w:sz w:val="24"/>
                <w:szCs w:val="24"/>
                <w:shd w:val="clear" w:color="auto" w:fill="FFFFFF"/>
              </w:rPr>
              <w:t>公司轨道交通业务产能总体较为充足。公司前期在智能工厂建设领域已进行较大规模投入，并</w:t>
            </w:r>
            <w:r>
              <w:rPr>
                <w:rFonts w:ascii="Times New Roman" w:eastAsiaTheme="minorEastAsia" w:hAnsi="Times New Roman"/>
                <w:sz w:val="24"/>
                <w:szCs w:val="24"/>
                <w:shd w:val="clear" w:color="auto" w:fill="FFFFFF"/>
              </w:rPr>
              <w:t>于</w:t>
            </w:r>
            <w:r>
              <w:rPr>
                <w:rFonts w:ascii="Times New Roman" w:eastAsiaTheme="minorEastAsia" w:hAnsi="Times New Roman" w:hint="eastAsia"/>
                <w:sz w:val="24"/>
                <w:szCs w:val="24"/>
                <w:shd w:val="clear" w:color="auto" w:fill="FFFFFF"/>
              </w:rPr>
              <w:t>2</w:t>
            </w:r>
            <w:r>
              <w:rPr>
                <w:rFonts w:ascii="Times New Roman" w:eastAsiaTheme="minorEastAsia" w:hAnsi="Times New Roman"/>
                <w:sz w:val="24"/>
                <w:szCs w:val="24"/>
                <w:shd w:val="clear" w:color="auto" w:fill="FFFFFF"/>
              </w:rPr>
              <w:t>024</w:t>
            </w:r>
            <w:r>
              <w:rPr>
                <w:rFonts w:ascii="Times New Roman" w:eastAsiaTheme="minorEastAsia" w:hAnsi="Times New Roman"/>
                <w:sz w:val="24"/>
                <w:szCs w:val="24"/>
                <w:shd w:val="clear" w:color="auto" w:fill="FFFFFF"/>
              </w:rPr>
              <w:t>年入选</w:t>
            </w:r>
            <w:r>
              <w:rPr>
                <w:rFonts w:ascii="Times New Roman" w:eastAsiaTheme="minorEastAsia" w:hAnsi="Times New Roman"/>
                <w:sz w:val="24"/>
                <w:szCs w:val="24"/>
                <w:shd w:val="clear" w:color="auto" w:fill="FFFFFF"/>
              </w:rPr>
              <w:t>“</w:t>
            </w:r>
            <w:r>
              <w:rPr>
                <w:rFonts w:ascii="Times New Roman" w:eastAsiaTheme="minorEastAsia" w:hAnsi="Times New Roman"/>
                <w:sz w:val="24"/>
                <w:szCs w:val="24"/>
                <w:shd w:val="clear" w:color="auto" w:fill="FFFFFF"/>
              </w:rPr>
              <w:t>工信部第一批卓越级智能工厂</w:t>
            </w:r>
            <w:r>
              <w:rPr>
                <w:rFonts w:ascii="Times New Roman" w:eastAsiaTheme="minorEastAsia" w:hAnsi="Times New Roman"/>
                <w:sz w:val="24"/>
                <w:szCs w:val="24"/>
                <w:shd w:val="clear" w:color="auto" w:fill="FFFFFF"/>
              </w:rPr>
              <w:t>”</w:t>
            </w:r>
            <w:r>
              <w:rPr>
                <w:rFonts w:ascii="Times New Roman" w:eastAsiaTheme="minorEastAsia" w:hAnsi="Times New Roman" w:hint="eastAsia"/>
                <w:sz w:val="24"/>
                <w:szCs w:val="24"/>
                <w:shd w:val="clear" w:color="auto" w:fill="FFFFFF"/>
              </w:rPr>
              <w:t>。当前公司主要致力于通过智能制造升级和精益管理，挖掘利用现有产能，暂无大规模的新建厂房等重大资本开支计划。</w:t>
            </w:r>
          </w:p>
          <w:bookmarkEnd w:id="9"/>
          <w:bookmarkEnd w:id="10"/>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4</w:t>
            </w:r>
            <w:r>
              <w:rPr>
                <w:rFonts w:ascii="Times New Roman" w:eastAsiaTheme="minorEastAsia" w:hAnsi="Times New Roman" w:hint="eastAsia"/>
                <w:sz w:val="24"/>
                <w:szCs w:val="24"/>
                <w:shd w:val="clear" w:color="auto" w:fill="FFFFFF"/>
              </w:rPr>
              <w:t>、请问一下高铁和地铁车辆大修周期分别是多久？近年存量</w:t>
            </w:r>
            <w:r>
              <w:rPr>
                <w:rFonts w:ascii="Times New Roman" w:eastAsiaTheme="minorEastAsia" w:hAnsi="Times New Roman" w:hint="eastAsia"/>
                <w:sz w:val="24"/>
                <w:szCs w:val="24"/>
                <w:shd w:val="clear" w:color="auto" w:fill="FFFFFF"/>
              </w:rPr>
              <w:lastRenderedPageBreak/>
              <w:t>车辆陆续进入大修周期，对公司维保后市场业务有何影响？</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回答：轨道车辆门系统维保需求与车辆检修周期直接相关，城市轨道交通车辆门方面，根据维修手册，一般地铁车辆在运行</w:t>
            </w:r>
            <w:r>
              <w:rPr>
                <w:rFonts w:ascii="Times New Roman" w:eastAsiaTheme="minorEastAsia" w:hAnsi="Times New Roman" w:hint="eastAsia"/>
                <w:sz w:val="24"/>
                <w:szCs w:val="24"/>
                <w:shd w:val="clear" w:color="auto" w:fill="FFFFFF"/>
              </w:rPr>
              <w:t>5</w:t>
            </w:r>
            <w:r>
              <w:rPr>
                <w:rFonts w:ascii="Times New Roman" w:eastAsiaTheme="minorEastAsia" w:hAnsi="Times New Roman" w:hint="eastAsia"/>
                <w:sz w:val="24"/>
                <w:szCs w:val="24"/>
                <w:shd w:val="clear" w:color="auto" w:fill="FFFFFF"/>
              </w:rPr>
              <w:t>年或者运营里程达到</w:t>
            </w:r>
            <w:r>
              <w:rPr>
                <w:rFonts w:ascii="Times New Roman" w:eastAsiaTheme="minorEastAsia" w:hAnsi="Times New Roman" w:hint="eastAsia"/>
                <w:sz w:val="24"/>
                <w:szCs w:val="24"/>
                <w:shd w:val="clear" w:color="auto" w:fill="FFFFFF"/>
              </w:rPr>
              <w:t>60</w:t>
            </w:r>
            <w:r>
              <w:rPr>
                <w:rFonts w:ascii="Times New Roman" w:eastAsiaTheme="minorEastAsia" w:hAnsi="Times New Roman" w:hint="eastAsia"/>
                <w:sz w:val="24"/>
                <w:szCs w:val="24"/>
                <w:shd w:val="clear" w:color="auto" w:fill="FFFFFF"/>
              </w:rPr>
              <w:t>万公里左右时对车辆进行架修；在运行</w:t>
            </w:r>
            <w:r>
              <w:rPr>
                <w:rFonts w:ascii="Times New Roman" w:eastAsiaTheme="minorEastAsia" w:hAnsi="Times New Roman" w:hint="eastAsia"/>
                <w:sz w:val="24"/>
                <w:szCs w:val="24"/>
                <w:shd w:val="clear" w:color="auto" w:fill="FFFFFF"/>
              </w:rPr>
              <w:t>12</w:t>
            </w:r>
            <w:r>
              <w:rPr>
                <w:rFonts w:ascii="Times New Roman" w:eastAsiaTheme="minorEastAsia" w:hAnsi="Times New Roman" w:hint="eastAsia"/>
                <w:sz w:val="24"/>
                <w:szCs w:val="24"/>
                <w:shd w:val="clear" w:color="auto" w:fill="FFFFFF"/>
              </w:rPr>
              <w:t>年或者运行里程达到</w:t>
            </w:r>
            <w:r>
              <w:rPr>
                <w:rFonts w:ascii="Times New Roman" w:eastAsiaTheme="minorEastAsia" w:hAnsi="Times New Roman" w:hint="eastAsia"/>
                <w:sz w:val="24"/>
                <w:szCs w:val="24"/>
                <w:shd w:val="clear" w:color="auto" w:fill="FFFFFF"/>
              </w:rPr>
              <w:t>120</w:t>
            </w:r>
            <w:r>
              <w:rPr>
                <w:rFonts w:ascii="Times New Roman" w:eastAsiaTheme="minorEastAsia" w:hAnsi="Times New Roman" w:hint="eastAsia"/>
                <w:sz w:val="24"/>
                <w:szCs w:val="24"/>
                <w:shd w:val="clear" w:color="auto" w:fill="FFFFFF"/>
              </w:rPr>
              <w:t>万公里左右需进行大修；干线及动车组车门方面，由于品种较多维护周期不同，结合《铁路动车组运用维修规程》规定，以</w:t>
            </w:r>
            <w:r>
              <w:rPr>
                <w:rFonts w:ascii="Times New Roman" w:eastAsiaTheme="minorEastAsia" w:hAnsi="Times New Roman" w:hint="eastAsia"/>
                <w:sz w:val="24"/>
                <w:szCs w:val="24"/>
                <w:shd w:val="clear" w:color="auto" w:fill="FFFFFF"/>
              </w:rPr>
              <w:t>350</w:t>
            </w:r>
            <w:r>
              <w:rPr>
                <w:rFonts w:ascii="Times New Roman" w:eastAsiaTheme="minorEastAsia" w:hAnsi="Times New Roman" w:hint="eastAsia"/>
                <w:sz w:val="24"/>
                <w:szCs w:val="24"/>
                <w:shd w:val="clear" w:color="auto" w:fill="FFFFFF"/>
              </w:rPr>
              <w:t>公里</w:t>
            </w:r>
            <w:r>
              <w:rPr>
                <w:rFonts w:ascii="Times New Roman" w:eastAsiaTheme="minorEastAsia" w:hAnsi="Times New Roman" w:hint="eastAsia"/>
                <w:sz w:val="24"/>
                <w:szCs w:val="24"/>
                <w:shd w:val="clear" w:color="auto" w:fill="FFFFFF"/>
              </w:rPr>
              <w:t>/</w:t>
            </w:r>
            <w:r>
              <w:rPr>
                <w:rFonts w:ascii="Times New Roman" w:eastAsiaTheme="minorEastAsia" w:hAnsi="Times New Roman" w:hint="eastAsia"/>
                <w:sz w:val="24"/>
                <w:szCs w:val="24"/>
                <w:shd w:val="clear" w:color="auto" w:fill="FFFFFF"/>
              </w:rPr>
              <w:t>小时复兴号为例，</w:t>
            </w:r>
            <w:r>
              <w:rPr>
                <w:rFonts w:ascii="Times New Roman" w:eastAsiaTheme="minorEastAsia" w:hAnsi="Times New Roman" w:hint="eastAsia"/>
                <w:sz w:val="24"/>
                <w:szCs w:val="24"/>
                <w:shd w:val="clear" w:color="auto" w:fill="FFFFFF"/>
              </w:rPr>
              <w:t>3</w:t>
            </w:r>
            <w:r>
              <w:rPr>
                <w:rFonts w:ascii="Times New Roman" w:eastAsiaTheme="minorEastAsia" w:hAnsi="Times New Roman" w:hint="eastAsia"/>
                <w:sz w:val="24"/>
                <w:szCs w:val="24"/>
                <w:shd w:val="clear" w:color="auto" w:fill="FFFFFF"/>
              </w:rPr>
              <w:t>级修（</w:t>
            </w:r>
            <w:r>
              <w:rPr>
                <w:rFonts w:ascii="Times New Roman" w:eastAsiaTheme="minorEastAsia" w:hAnsi="Times New Roman" w:hint="eastAsia"/>
                <w:sz w:val="24"/>
                <w:szCs w:val="24"/>
                <w:shd w:val="clear" w:color="auto" w:fill="FFFFFF"/>
              </w:rPr>
              <w:t>3</w:t>
            </w:r>
            <w:r>
              <w:rPr>
                <w:rFonts w:ascii="Times New Roman" w:eastAsiaTheme="minorEastAsia" w:hAnsi="Times New Roman" w:hint="eastAsia"/>
                <w:sz w:val="24"/>
                <w:szCs w:val="24"/>
                <w:shd w:val="clear" w:color="auto" w:fill="FFFFFF"/>
              </w:rPr>
              <w:t>年或</w:t>
            </w:r>
            <w:r>
              <w:rPr>
                <w:rFonts w:ascii="Times New Roman" w:eastAsiaTheme="minorEastAsia" w:hAnsi="Times New Roman" w:hint="eastAsia"/>
                <w:sz w:val="24"/>
                <w:szCs w:val="24"/>
                <w:shd w:val="clear" w:color="auto" w:fill="FFFFFF"/>
              </w:rPr>
              <w:t>120</w:t>
            </w:r>
            <w:r>
              <w:rPr>
                <w:rFonts w:ascii="Times New Roman" w:eastAsiaTheme="minorEastAsia" w:hAnsi="Times New Roman" w:hint="eastAsia"/>
                <w:sz w:val="24"/>
                <w:szCs w:val="24"/>
                <w:shd w:val="clear" w:color="auto" w:fill="FFFFFF"/>
              </w:rPr>
              <w:t>万公里），</w:t>
            </w:r>
            <w:r>
              <w:rPr>
                <w:rFonts w:ascii="Times New Roman" w:eastAsiaTheme="minorEastAsia" w:hAnsi="Times New Roman" w:hint="eastAsia"/>
                <w:sz w:val="24"/>
                <w:szCs w:val="24"/>
                <w:shd w:val="clear" w:color="auto" w:fill="FFFFFF"/>
              </w:rPr>
              <w:t>4</w:t>
            </w:r>
            <w:r>
              <w:rPr>
                <w:rFonts w:ascii="Times New Roman" w:eastAsiaTheme="minorEastAsia" w:hAnsi="Times New Roman" w:hint="eastAsia"/>
                <w:sz w:val="24"/>
                <w:szCs w:val="24"/>
                <w:shd w:val="clear" w:color="auto" w:fill="FFFFFF"/>
              </w:rPr>
              <w:t>级修（</w:t>
            </w:r>
            <w:r>
              <w:rPr>
                <w:rFonts w:ascii="Times New Roman" w:eastAsiaTheme="minorEastAsia" w:hAnsi="Times New Roman" w:hint="eastAsia"/>
                <w:sz w:val="24"/>
                <w:szCs w:val="24"/>
                <w:shd w:val="clear" w:color="auto" w:fill="FFFFFF"/>
              </w:rPr>
              <w:t>6</w:t>
            </w:r>
            <w:r>
              <w:rPr>
                <w:rFonts w:ascii="Times New Roman" w:eastAsiaTheme="minorEastAsia" w:hAnsi="Times New Roman" w:hint="eastAsia"/>
                <w:sz w:val="24"/>
                <w:szCs w:val="24"/>
                <w:shd w:val="clear" w:color="auto" w:fill="FFFFFF"/>
              </w:rPr>
              <w:t>年或</w:t>
            </w:r>
            <w:r>
              <w:rPr>
                <w:rFonts w:ascii="Times New Roman" w:eastAsiaTheme="minorEastAsia" w:hAnsi="Times New Roman" w:hint="eastAsia"/>
                <w:sz w:val="24"/>
                <w:szCs w:val="24"/>
                <w:shd w:val="clear" w:color="auto" w:fill="FFFFFF"/>
              </w:rPr>
              <w:t>240</w:t>
            </w:r>
            <w:r>
              <w:rPr>
                <w:rFonts w:ascii="Times New Roman" w:eastAsiaTheme="minorEastAsia" w:hAnsi="Times New Roman" w:hint="eastAsia"/>
                <w:sz w:val="24"/>
                <w:szCs w:val="24"/>
                <w:shd w:val="clear" w:color="auto" w:fill="FFFFFF"/>
              </w:rPr>
              <w:t>万公里），</w:t>
            </w:r>
            <w:r>
              <w:rPr>
                <w:rFonts w:ascii="Times New Roman" w:eastAsiaTheme="minorEastAsia" w:hAnsi="Times New Roman" w:hint="eastAsia"/>
                <w:sz w:val="24"/>
                <w:szCs w:val="24"/>
                <w:shd w:val="clear" w:color="auto" w:fill="FFFFFF"/>
              </w:rPr>
              <w:t>5</w:t>
            </w:r>
            <w:r>
              <w:rPr>
                <w:rFonts w:ascii="Times New Roman" w:eastAsiaTheme="minorEastAsia" w:hAnsi="Times New Roman" w:hint="eastAsia"/>
                <w:sz w:val="24"/>
                <w:szCs w:val="24"/>
                <w:shd w:val="clear" w:color="auto" w:fill="FFFFFF"/>
              </w:rPr>
              <w:t>级修（</w:t>
            </w:r>
            <w:r>
              <w:rPr>
                <w:rFonts w:ascii="Times New Roman" w:eastAsiaTheme="minorEastAsia" w:hAnsi="Times New Roman" w:hint="eastAsia"/>
                <w:sz w:val="24"/>
                <w:szCs w:val="24"/>
                <w:shd w:val="clear" w:color="auto" w:fill="FFFFFF"/>
              </w:rPr>
              <w:t>12</w:t>
            </w:r>
            <w:r>
              <w:rPr>
                <w:rFonts w:ascii="Times New Roman" w:eastAsiaTheme="minorEastAsia" w:hAnsi="Times New Roman" w:hint="eastAsia"/>
                <w:sz w:val="24"/>
                <w:szCs w:val="24"/>
                <w:shd w:val="clear" w:color="auto" w:fill="FFFFFF"/>
              </w:rPr>
              <w:t>年或</w:t>
            </w:r>
            <w:r>
              <w:rPr>
                <w:rFonts w:ascii="Times New Roman" w:eastAsiaTheme="minorEastAsia" w:hAnsi="Times New Roman" w:hint="eastAsia"/>
                <w:sz w:val="24"/>
                <w:szCs w:val="24"/>
                <w:shd w:val="clear" w:color="auto" w:fill="FFFFFF"/>
              </w:rPr>
              <w:t>480</w:t>
            </w:r>
            <w:r>
              <w:rPr>
                <w:rFonts w:ascii="Times New Roman" w:eastAsiaTheme="minorEastAsia" w:hAnsi="Times New Roman" w:hint="eastAsia"/>
                <w:sz w:val="24"/>
                <w:szCs w:val="24"/>
                <w:shd w:val="clear" w:color="auto" w:fill="FFFFFF"/>
              </w:rPr>
              <w:t>万公里）。</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近年存量车辆陆续进入检修期，将带动门系统架大修、配件更换及国产替代需求。维保后市场收入增</w:t>
            </w:r>
            <w:r>
              <w:rPr>
                <w:rFonts w:ascii="Times New Roman" w:eastAsiaTheme="minorEastAsia" w:hAnsi="Times New Roman" w:hint="eastAsia"/>
                <w:sz w:val="24"/>
                <w:szCs w:val="24"/>
                <w:shd w:val="clear" w:color="auto" w:fill="FFFFFF"/>
              </w:rPr>
              <w:t>速会受车辆检修节奏影响而阶段性波动，但在存量车辆持续扩大、高级修放量以及装备更新改造政策支撑下，中长期来看，维保后市场业务具备稳健增长的基础。</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截至目前，动车组及地铁车辆门系统已实现国产化，公司具备门系统架大修和国产化替代的能力。公司将把握本轮更新改造政策机遇，积极获取业务订单，推动公司维保业务经营业绩稳步增长。</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bookmarkStart w:id="11" w:name="OLE_LINK14"/>
            <w:bookmarkStart w:id="12" w:name="OLE_LINK12"/>
            <w:bookmarkStart w:id="13" w:name="OLE_LINK18"/>
            <w:bookmarkStart w:id="14" w:name="OLE_LINK15"/>
            <w:bookmarkStart w:id="15" w:name="OLE_LINK17"/>
            <w:r>
              <w:rPr>
                <w:rFonts w:ascii="Times New Roman" w:eastAsiaTheme="minorEastAsia" w:hAnsi="Times New Roman"/>
                <w:sz w:val="24"/>
                <w:szCs w:val="24"/>
                <w:shd w:val="clear" w:color="auto" w:fill="FFFFFF"/>
              </w:rPr>
              <w:t>5</w:t>
            </w:r>
            <w:r>
              <w:rPr>
                <w:rFonts w:ascii="Times New Roman" w:eastAsiaTheme="minorEastAsia" w:hAnsi="Times New Roman" w:hint="eastAsia"/>
                <w:sz w:val="24"/>
                <w:szCs w:val="24"/>
                <w:shd w:val="clear" w:color="auto" w:fill="FFFFFF"/>
              </w:rPr>
              <w:t>、请问目前公司新能源汽车零部件业务的主要客户有哪些？</w:t>
            </w:r>
            <w:r>
              <w:rPr>
                <w:rFonts w:ascii="Times New Roman" w:eastAsiaTheme="minorEastAsia" w:hAnsi="Times New Roman" w:hint="eastAsia"/>
                <w:sz w:val="24"/>
                <w:szCs w:val="24"/>
                <w:shd w:val="clear" w:color="auto" w:fill="FFFFFF"/>
              </w:rPr>
              <w:t xml:space="preserve"> 2</w:t>
            </w:r>
            <w:r>
              <w:rPr>
                <w:rFonts w:ascii="Times New Roman" w:eastAsiaTheme="minorEastAsia" w:hAnsi="Times New Roman"/>
                <w:sz w:val="24"/>
                <w:szCs w:val="24"/>
                <w:shd w:val="clear" w:color="auto" w:fill="FFFFFF"/>
              </w:rPr>
              <w:t>026</w:t>
            </w:r>
            <w:r>
              <w:rPr>
                <w:rFonts w:ascii="Times New Roman" w:eastAsiaTheme="minorEastAsia" w:hAnsi="Times New Roman" w:hint="eastAsia"/>
                <w:sz w:val="24"/>
                <w:szCs w:val="24"/>
                <w:shd w:val="clear" w:color="auto" w:fill="FFFFFF"/>
              </w:rPr>
              <w:t>年上半年该业务业绩表现是否对公司全年业绩目标的实现构成压力？公司有哪些提升和应对措施？</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回答：公司控股子公司康尼新能源主要合作车企有</w:t>
            </w:r>
            <w:r>
              <w:rPr>
                <w:rFonts w:ascii="Times New Roman" w:eastAsiaTheme="minorEastAsia" w:hAnsi="Times New Roman" w:hint="eastAsia"/>
                <w:sz w:val="24"/>
                <w:szCs w:val="24"/>
                <w:shd w:val="clear" w:color="auto" w:fill="FFFFFF"/>
              </w:rPr>
              <w:t>比亚迪、上汽、一汽、长城、吉利、奇瑞等。</w:t>
            </w:r>
            <w:r>
              <w:rPr>
                <w:rFonts w:ascii="Times New Roman" w:eastAsiaTheme="minorEastAsia" w:hAnsi="Times New Roman" w:hint="eastAsia"/>
                <w:sz w:val="24"/>
                <w:szCs w:val="24"/>
                <w:shd w:val="clear" w:color="auto" w:fill="FFFFFF"/>
              </w:rPr>
              <w:t>2026</w:t>
            </w:r>
            <w:r>
              <w:rPr>
                <w:rFonts w:ascii="Times New Roman" w:eastAsiaTheme="minorEastAsia" w:hAnsi="Times New Roman" w:hint="eastAsia"/>
                <w:sz w:val="24"/>
                <w:szCs w:val="24"/>
                <w:shd w:val="clear" w:color="auto" w:fill="FFFFFF"/>
              </w:rPr>
              <w:t>年上半年，公司新能源汽车零部件业务由盈转亏，主要系在行业竞争加剧的背景下，部分产品售价承压、大宗商品涨价等因素叠加所致，对公司整体净利润形成一定压力。</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从行业数据来看，</w:t>
            </w:r>
            <w:r>
              <w:rPr>
                <w:rFonts w:ascii="Times New Roman" w:eastAsiaTheme="minorEastAsia" w:hAnsi="Times New Roman" w:hint="eastAsia"/>
                <w:sz w:val="24"/>
                <w:szCs w:val="24"/>
                <w:shd w:val="clear" w:color="auto" w:fill="FFFFFF"/>
              </w:rPr>
              <w:t>2</w:t>
            </w:r>
            <w:r>
              <w:rPr>
                <w:rFonts w:ascii="Times New Roman" w:eastAsiaTheme="minorEastAsia" w:hAnsi="Times New Roman"/>
                <w:sz w:val="24"/>
                <w:szCs w:val="24"/>
                <w:shd w:val="clear" w:color="auto" w:fill="FFFFFF"/>
              </w:rPr>
              <w:t>026</w:t>
            </w:r>
            <w:r>
              <w:rPr>
                <w:rFonts w:ascii="Times New Roman" w:eastAsiaTheme="minorEastAsia" w:hAnsi="Times New Roman" w:hint="eastAsia"/>
                <w:sz w:val="24"/>
                <w:szCs w:val="24"/>
                <w:shd w:val="clear" w:color="auto" w:fill="FFFFFF"/>
              </w:rPr>
              <w:t>年</w:t>
            </w:r>
            <w:r>
              <w:rPr>
                <w:rFonts w:ascii="Times New Roman" w:eastAsiaTheme="minorEastAsia" w:hAnsi="Times New Roman" w:hint="eastAsia"/>
                <w:sz w:val="24"/>
                <w:szCs w:val="24"/>
                <w:shd w:val="clear" w:color="auto" w:fill="FFFFFF"/>
              </w:rPr>
              <w:t>1</w:t>
            </w:r>
            <w:r>
              <w:rPr>
                <w:rFonts w:ascii="Times New Roman" w:eastAsiaTheme="minorEastAsia" w:hAnsi="Times New Roman" w:hint="eastAsia"/>
                <w:sz w:val="24"/>
                <w:szCs w:val="24"/>
                <w:shd w:val="clear" w:color="auto" w:fill="FFFFFF"/>
              </w:rPr>
              <w:t>至</w:t>
            </w:r>
            <w:r>
              <w:rPr>
                <w:rFonts w:ascii="Times New Roman" w:eastAsiaTheme="minorEastAsia" w:hAnsi="Times New Roman" w:hint="eastAsia"/>
                <w:sz w:val="24"/>
                <w:szCs w:val="24"/>
                <w:shd w:val="clear" w:color="auto" w:fill="FFFFFF"/>
              </w:rPr>
              <w:t>9</w:t>
            </w:r>
            <w:r>
              <w:rPr>
                <w:rFonts w:ascii="Times New Roman" w:eastAsiaTheme="minorEastAsia" w:hAnsi="Times New Roman" w:hint="eastAsia"/>
                <w:sz w:val="24"/>
                <w:szCs w:val="24"/>
                <w:shd w:val="clear" w:color="auto" w:fill="FFFFFF"/>
              </w:rPr>
              <w:t>月份，新能源汽车市场产销量分别完成</w:t>
            </w:r>
            <w:r>
              <w:rPr>
                <w:rFonts w:ascii="Times New Roman" w:eastAsiaTheme="minorEastAsia" w:hAnsi="Times New Roman"/>
                <w:sz w:val="24"/>
                <w:szCs w:val="24"/>
                <w:shd w:val="clear" w:color="auto" w:fill="FFFFFF"/>
              </w:rPr>
              <w:t>1,248.30</w:t>
            </w:r>
            <w:r>
              <w:rPr>
                <w:rFonts w:ascii="Times New Roman" w:eastAsiaTheme="minorEastAsia" w:hAnsi="Times New Roman" w:hint="eastAsia"/>
                <w:sz w:val="24"/>
                <w:szCs w:val="24"/>
                <w:shd w:val="clear" w:color="auto" w:fill="FFFFFF"/>
              </w:rPr>
              <w:t>万辆和</w:t>
            </w:r>
            <w:r>
              <w:rPr>
                <w:rFonts w:ascii="Times New Roman" w:eastAsiaTheme="minorEastAsia" w:hAnsi="Times New Roman"/>
                <w:sz w:val="24"/>
                <w:szCs w:val="24"/>
                <w:shd w:val="clear" w:color="auto" w:fill="FFFFFF"/>
              </w:rPr>
              <w:t>1,247.20</w:t>
            </w:r>
            <w:r>
              <w:rPr>
                <w:rFonts w:ascii="Times New Roman" w:eastAsiaTheme="minorEastAsia" w:hAnsi="Times New Roman" w:hint="eastAsia"/>
                <w:sz w:val="24"/>
                <w:szCs w:val="24"/>
                <w:shd w:val="clear" w:color="auto" w:fill="FFFFFF"/>
              </w:rPr>
              <w:t>万辆，同比分别增长</w:t>
            </w:r>
            <w:r>
              <w:rPr>
                <w:rFonts w:ascii="Times New Roman" w:eastAsiaTheme="minorEastAsia" w:hAnsi="Times New Roman" w:hint="eastAsia"/>
                <w:sz w:val="24"/>
                <w:szCs w:val="24"/>
                <w:shd w:val="clear" w:color="auto" w:fill="FFFFFF"/>
              </w:rPr>
              <w:t>11%</w:t>
            </w:r>
            <w:r>
              <w:rPr>
                <w:rFonts w:ascii="Times New Roman" w:eastAsiaTheme="minorEastAsia" w:hAnsi="Times New Roman" w:hint="eastAsia"/>
                <w:sz w:val="24"/>
                <w:szCs w:val="24"/>
                <w:shd w:val="clear" w:color="auto" w:fill="FFFFFF"/>
              </w:rPr>
              <w:t>和</w:t>
            </w:r>
            <w:r>
              <w:rPr>
                <w:rFonts w:ascii="Times New Roman" w:eastAsiaTheme="minorEastAsia" w:hAnsi="Times New Roman" w:hint="eastAsia"/>
                <w:sz w:val="24"/>
                <w:szCs w:val="24"/>
                <w:shd w:val="clear" w:color="auto" w:fill="FFFFFF"/>
              </w:rPr>
              <w:t>11.1%</w:t>
            </w:r>
            <w:r>
              <w:rPr>
                <w:rFonts w:ascii="Times New Roman" w:eastAsiaTheme="minorEastAsia" w:hAnsi="Times New Roman" w:hint="eastAsia"/>
                <w:sz w:val="24"/>
                <w:szCs w:val="24"/>
                <w:shd w:val="clear" w:color="auto" w:fill="FFFFFF"/>
              </w:rPr>
              <w:t>，市场整体保持稳健增长，但增速较前期有所放缓，行业从高速扩张转向高质量发展，竞争压力持续，上游新能源汽车零部</w:t>
            </w:r>
            <w:r>
              <w:rPr>
                <w:rFonts w:ascii="Times New Roman" w:eastAsiaTheme="minorEastAsia" w:hAnsi="Times New Roman" w:hint="eastAsia"/>
                <w:sz w:val="24"/>
                <w:szCs w:val="24"/>
                <w:shd w:val="clear" w:color="auto" w:fill="FFFFFF"/>
              </w:rPr>
              <w:lastRenderedPageBreak/>
              <w:t>件企业盈利普遍承压，上述行业竞争态势叠加上半年该业务的实际业绩表</w:t>
            </w:r>
            <w:r>
              <w:rPr>
                <w:rFonts w:ascii="Times New Roman" w:eastAsiaTheme="minorEastAsia" w:hAnsi="Times New Roman" w:hint="eastAsia"/>
                <w:sz w:val="24"/>
                <w:szCs w:val="24"/>
                <w:shd w:val="clear" w:color="auto" w:fill="FFFFFF"/>
              </w:rPr>
              <w:t>现，对公司全年业绩目标的实现构成一定压力。</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目前公司正积极推动产品结构优化，实施低毛利项目专项提升计划，并持续强化</w:t>
            </w:r>
            <w:r>
              <w:rPr>
                <w:rFonts w:ascii="Times New Roman" w:eastAsiaTheme="minorEastAsia" w:hAnsi="Times New Roman" w:hint="eastAsia"/>
                <w:sz w:val="24"/>
                <w:szCs w:val="24"/>
                <w:shd w:val="clear" w:color="auto" w:fill="FFFFFF"/>
              </w:rPr>
              <w:t>精益</w:t>
            </w:r>
            <w:r>
              <w:rPr>
                <w:rFonts w:ascii="Times New Roman" w:eastAsiaTheme="minorEastAsia" w:hAnsi="Times New Roman" w:hint="eastAsia"/>
                <w:sz w:val="24"/>
                <w:szCs w:val="24"/>
                <w:shd w:val="clear" w:color="auto" w:fill="FFFFFF"/>
              </w:rPr>
              <w:t>生产与供应链管理，多措并举改善产品盈利水平，努力缓解行业竞争加剧带来的盈利压力。</w:t>
            </w:r>
          </w:p>
          <w:bookmarkEnd w:id="11"/>
          <w:bookmarkEnd w:id="12"/>
          <w:bookmarkEnd w:id="13"/>
          <w:bookmarkEnd w:id="14"/>
          <w:bookmarkEnd w:id="15"/>
          <w:p w:rsidR="005E4E9A" w:rsidRDefault="00A22F68">
            <w:pPr>
              <w:spacing w:line="460" w:lineRule="exact"/>
              <w:ind w:firstLineChars="200" w:firstLine="480"/>
              <w:jc w:val="left"/>
              <w:rPr>
                <w:rFonts w:ascii="Times New Roman" w:eastAsiaTheme="minorEastAsia" w:hAnsi="Times New Roman"/>
                <w:bCs/>
                <w:sz w:val="24"/>
                <w:szCs w:val="24"/>
                <w:shd w:val="clear" w:color="auto" w:fill="FFFFFF"/>
              </w:rPr>
            </w:pPr>
            <w:r>
              <w:rPr>
                <w:rFonts w:ascii="Times New Roman" w:eastAsiaTheme="minorEastAsia" w:hAnsi="Times New Roman"/>
                <w:sz w:val="24"/>
                <w:szCs w:val="24"/>
                <w:shd w:val="clear" w:color="auto" w:fill="FFFFFF"/>
              </w:rPr>
              <w:t>6</w:t>
            </w:r>
            <w:r>
              <w:rPr>
                <w:rFonts w:ascii="Times New Roman" w:eastAsiaTheme="minorEastAsia" w:hAnsi="Times New Roman" w:hint="eastAsia"/>
                <w:sz w:val="24"/>
                <w:szCs w:val="24"/>
                <w:shd w:val="clear" w:color="auto" w:fill="FFFFFF"/>
              </w:rPr>
              <w:t>、请问一下公司近年</w:t>
            </w:r>
            <w:r>
              <w:rPr>
                <w:rFonts w:ascii="Times New Roman" w:eastAsiaTheme="minorEastAsia" w:hAnsi="Times New Roman" w:hint="eastAsia"/>
                <w:bCs/>
                <w:sz w:val="24"/>
                <w:szCs w:val="24"/>
                <w:shd w:val="clear" w:color="auto" w:fill="FFFFFF"/>
              </w:rPr>
              <w:t>合同负债规模增加原因？以及今年上半年公司经营现金流下降是什么原因</w:t>
            </w:r>
            <w:r>
              <w:rPr>
                <w:rFonts w:ascii="Times New Roman" w:eastAsiaTheme="minorEastAsia" w:hAnsi="Times New Roman"/>
                <w:bCs/>
                <w:sz w:val="24"/>
                <w:szCs w:val="24"/>
                <w:shd w:val="clear" w:color="auto" w:fill="FFFFFF"/>
              </w:rPr>
              <w:t>？</w:t>
            </w:r>
          </w:p>
          <w:p w:rsidR="005E4E9A" w:rsidRDefault="00A22F68">
            <w:pPr>
              <w:spacing w:line="460" w:lineRule="exact"/>
              <w:ind w:firstLineChars="200" w:firstLine="480"/>
              <w:jc w:val="left"/>
              <w:rPr>
                <w:rFonts w:ascii="Times New Roman" w:eastAsiaTheme="minorEastAsia" w:hAnsi="Times New Roman"/>
                <w:bCs/>
                <w:sz w:val="24"/>
                <w:szCs w:val="24"/>
                <w:shd w:val="clear" w:color="auto" w:fill="FFFFFF"/>
              </w:rPr>
            </w:pPr>
            <w:r>
              <w:rPr>
                <w:rFonts w:ascii="Times New Roman" w:eastAsiaTheme="minorEastAsia" w:hAnsi="Times New Roman"/>
                <w:bCs/>
                <w:sz w:val="24"/>
                <w:szCs w:val="24"/>
                <w:shd w:val="clear" w:color="auto" w:fill="FFFFFF"/>
              </w:rPr>
              <w:t>回答：合同负债增长主要系</w:t>
            </w:r>
            <w:r>
              <w:rPr>
                <w:rFonts w:ascii="Times New Roman" w:eastAsiaTheme="minorEastAsia" w:hAnsi="Times New Roman" w:hint="eastAsia"/>
                <w:bCs/>
                <w:sz w:val="24"/>
                <w:szCs w:val="24"/>
                <w:shd w:val="clear" w:color="auto" w:fill="FFFFFF"/>
              </w:rPr>
              <w:t>近年公司</w:t>
            </w:r>
            <w:r>
              <w:rPr>
                <w:rFonts w:ascii="Times New Roman" w:eastAsiaTheme="minorEastAsia" w:hAnsi="Times New Roman"/>
                <w:bCs/>
                <w:sz w:val="24"/>
                <w:szCs w:val="24"/>
                <w:shd w:val="clear" w:color="auto" w:fill="FFFFFF"/>
              </w:rPr>
              <w:t>安全门业务</w:t>
            </w:r>
            <w:r>
              <w:rPr>
                <w:rFonts w:ascii="Times New Roman" w:eastAsiaTheme="minorEastAsia" w:hAnsi="Times New Roman" w:hint="eastAsia"/>
                <w:bCs/>
                <w:sz w:val="24"/>
                <w:szCs w:val="24"/>
                <w:shd w:val="clear" w:color="auto" w:fill="FFFFFF"/>
              </w:rPr>
              <w:t>订单增加、预收合同款项相应增加所致。经营性现金流受收入确认与客户回款之间存在结算周期时间差的影响，在各期间与净利润并非完全同步。</w:t>
            </w:r>
          </w:p>
          <w:p w:rsidR="005E4E9A" w:rsidRDefault="00A22F68">
            <w:pPr>
              <w:spacing w:line="460" w:lineRule="exact"/>
              <w:ind w:firstLineChars="200" w:firstLine="480"/>
              <w:jc w:val="left"/>
              <w:rPr>
                <w:rFonts w:ascii="Times New Roman" w:eastAsiaTheme="minorEastAsia" w:hAnsi="Times New Roman"/>
                <w:bCs/>
                <w:sz w:val="24"/>
                <w:szCs w:val="24"/>
                <w:shd w:val="clear" w:color="auto" w:fill="FFFFFF"/>
              </w:rPr>
            </w:pPr>
            <w:r>
              <w:rPr>
                <w:rFonts w:ascii="Times New Roman" w:eastAsiaTheme="minorEastAsia" w:hAnsi="Times New Roman" w:hint="eastAsia"/>
                <w:bCs/>
                <w:sz w:val="24"/>
                <w:szCs w:val="24"/>
                <w:shd w:val="clear" w:color="auto" w:fill="FFFFFF"/>
              </w:rPr>
              <w:t>2026</w:t>
            </w:r>
            <w:r>
              <w:rPr>
                <w:rFonts w:ascii="Times New Roman" w:eastAsiaTheme="minorEastAsia" w:hAnsi="Times New Roman" w:hint="eastAsia"/>
                <w:bCs/>
                <w:sz w:val="24"/>
                <w:szCs w:val="24"/>
                <w:shd w:val="clear" w:color="auto" w:fill="FFFFFF"/>
              </w:rPr>
              <w:t>年上半年，公司经营活动产生的现金流量净额为</w:t>
            </w:r>
            <w:r>
              <w:rPr>
                <w:rFonts w:ascii="Times New Roman" w:eastAsiaTheme="minorEastAsia" w:hAnsi="Times New Roman" w:hint="eastAsia"/>
                <w:bCs/>
                <w:sz w:val="24"/>
                <w:szCs w:val="24"/>
                <w:shd w:val="clear" w:color="auto" w:fill="FFFFFF"/>
              </w:rPr>
              <w:t>6,900.84</w:t>
            </w:r>
            <w:r>
              <w:rPr>
                <w:rFonts w:ascii="Times New Roman" w:eastAsiaTheme="minorEastAsia" w:hAnsi="Times New Roman" w:hint="eastAsia"/>
                <w:bCs/>
                <w:sz w:val="24"/>
                <w:szCs w:val="24"/>
                <w:shd w:val="clear" w:color="auto" w:fill="FFFFFF"/>
              </w:rPr>
              <w:t>万元，较上年同期减少</w:t>
            </w:r>
            <w:r>
              <w:rPr>
                <w:rFonts w:ascii="Times New Roman" w:eastAsiaTheme="minorEastAsia" w:hAnsi="Times New Roman" w:hint="eastAsia"/>
                <w:bCs/>
                <w:sz w:val="24"/>
                <w:szCs w:val="24"/>
                <w:shd w:val="clear" w:color="auto" w:fill="FFFFFF"/>
              </w:rPr>
              <w:t>25,454.81</w:t>
            </w:r>
            <w:r>
              <w:rPr>
                <w:rFonts w:ascii="Times New Roman" w:eastAsiaTheme="minorEastAsia" w:hAnsi="Times New Roman" w:hint="eastAsia"/>
                <w:bCs/>
                <w:sz w:val="24"/>
                <w:szCs w:val="24"/>
                <w:shd w:val="clear" w:color="auto" w:fill="FFFFFF"/>
              </w:rPr>
              <w:t>万元，主要系本期销售商品、提供劳务收到的现金减少及支付投资者索赔、项目监管资金增加。从历史趋势看，公司经营性现金流规模与结构总体稳定，年度间波动主要受生产交付节奏及客户结算方式等阶段性因素影响，公司客户信用资质整体良好，回款情况较为平稳。公司将持续强化现金流管理，继续重点优化存货及应收款项管理，进一步提升经营性现金流水平。</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bookmarkStart w:id="16" w:name="OLE_LINK19"/>
            <w:bookmarkStart w:id="17" w:name="OLE_LINK20"/>
            <w:r>
              <w:rPr>
                <w:rFonts w:ascii="Times New Roman" w:eastAsiaTheme="minorEastAsia" w:hAnsi="Times New Roman"/>
                <w:sz w:val="24"/>
                <w:szCs w:val="24"/>
                <w:shd w:val="clear" w:color="auto" w:fill="FFFFFF"/>
              </w:rPr>
              <w:t>7</w:t>
            </w:r>
            <w:r>
              <w:rPr>
                <w:rFonts w:ascii="Times New Roman" w:eastAsiaTheme="minorEastAsia" w:hAnsi="Times New Roman" w:hint="eastAsia"/>
                <w:sz w:val="24"/>
                <w:szCs w:val="24"/>
                <w:shd w:val="clear" w:color="auto" w:fill="FFFFFF"/>
              </w:rPr>
              <w:t>、公司未来会考虑改善无实际控制人这一情况吗？纾困基金是否有退出安排？</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sz w:val="24"/>
                <w:szCs w:val="24"/>
                <w:shd w:val="clear" w:color="auto" w:fill="FFFFFF"/>
              </w:rPr>
              <w:t>回答：</w:t>
            </w:r>
            <w:r>
              <w:rPr>
                <w:rFonts w:ascii="Times New Roman" w:eastAsiaTheme="minorEastAsia" w:hAnsi="Times New Roman" w:hint="eastAsia"/>
                <w:sz w:val="24"/>
                <w:szCs w:val="24"/>
                <w:shd w:val="clear" w:color="auto" w:fill="FFFFFF"/>
              </w:rPr>
              <w:t>公司</w:t>
            </w:r>
            <w:r>
              <w:rPr>
                <w:rFonts w:ascii="Times New Roman" w:eastAsiaTheme="minorEastAsia" w:hAnsi="Times New Roman" w:hint="eastAsia"/>
                <w:sz w:val="24"/>
                <w:szCs w:val="24"/>
                <w:shd w:val="clear" w:color="auto" w:fill="FFFFFF"/>
              </w:rPr>
              <w:t>始终高度重视治理结构的稳定性。目前公司第一大股东南京工程学院资产经营有限责任公司、首发股东及核心管理、技术骨干持股较为稳定，基于目前完善的治理制度以及核心管理层与股东间的战略共识，公司具备稳健发展的坚实基础。关于是否考虑改善无实际控制人状况，未来，公司将持续优化公司治理结构、强化股东沟通等措施，保障公司治理与股权架构的稳定，努力以更好的业绩回报广大投资者。</w:t>
            </w:r>
          </w:p>
          <w:p w:rsidR="005E4E9A" w:rsidRDefault="00A22F68">
            <w:pPr>
              <w:spacing w:line="460" w:lineRule="exact"/>
              <w:ind w:firstLineChars="200" w:firstLine="480"/>
              <w:jc w:val="left"/>
              <w:rPr>
                <w:rFonts w:ascii="Times New Roman" w:eastAsiaTheme="minorEastAsia" w:hAnsi="Times New Roman"/>
                <w:sz w:val="24"/>
                <w:szCs w:val="24"/>
                <w:shd w:val="clear" w:color="auto" w:fill="FFFFFF"/>
              </w:rPr>
            </w:pPr>
            <w:r>
              <w:rPr>
                <w:rFonts w:ascii="Times New Roman" w:eastAsiaTheme="minorEastAsia" w:hAnsi="Times New Roman" w:hint="eastAsia"/>
                <w:sz w:val="24"/>
                <w:szCs w:val="24"/>
                <w:shd w:val="clear" w:color="auto" w:fill="FFFFFF"/>
              </w:rPr>
              <w:t>纾困基金作为持股</w:t>
            </w:r>
            <w:r>
              <w:rPr>
                <w:rFonts w:ascii="Times New Roman" w:eastAsiaTheme="minorEastAsia" w:hAnsi="Times New Roman" w:hint="eastAsia"/>
                <w:sz w:val="24"/>
                <w:szCs w:val="24"/>
                <w:shd w:val="clear" w:color="auto" w:fill="FFFFFF"/>
              </w:rPr>
              <w:t>5</w:t>
            </w:r>
            <w:r>
              <w:rPr>
                <w:rFonts w:ascii="Times New Roman" w:eastAsiaTheme="minorEastAsia" w:hAnsi="Times New Roman"/>
                <w:sz w:val="24"/>
                <w:szCs w:val="24"/>
                <w:shd w:val="clear" w:color="auto" w:fill="FFFFFF"/>
              </w:rPr>
              <w:t>%</w:t>
            </w:r>
            <w:r>
              <w:rPr>
                <w:rFonts w:ascii="Times New Roman" w:eastAsiaTheme="minorEastAsia" w:hAnsi="Times New Roman" w:hint="eastAsia"/>
                <w:sz w:val="24"/>
                <w:szCs w:val="24"/>
                <w:shd w:val="clear" w:color="auto" w:fill="FFFFFF"/>
              </w:rPr>
              <w:t>以上股东，未来</w:t>
            </w:r>
            <w:r>
              <w:rPr>
                <w:rFonts w:ascii="Times New Roman" w:eastAsiaTheme="minorEastAsia" w:hAnsi="Times New Roman" w:hint="eastAsia"/>
                <w:sz w:val="24"/>
                <w:szCs w:val="24"/>
                <w:shd w:val="clear" w:color="auto" w:fill="FFFFFF"/>
              </w:rPr>
              <w:t>持股</w:t>
            </w:r>
            <w:r>
              <w:rPr>
                <w:rFonts w:ascii="Times New Roman" w:eastAsiaTheme="minorEastAsia" w:hAnsi="Times New Roman" w:hint="eastAsia"/>
                <w:sz w:val="24"/>
                <w:szCs w:val="24"/>
                <w:shd w:val="clear" w:color="auto" w:fill="FFFFFF"/>
              </w:rPr>
              <w:t>若有</w:t>
            </w:r>
            <w:r>
              <w:rPr>
                <w:rFonts w:ascii="Times New Roman" w:eastAsiaTheme="minorEastAsia" w:hAnsi="Times New Roman" w:hint="eastAsia"/>
                <w:sz w:val="24"/>
                <w:szCs w:val="24"/>
                <w:shd w:val="clear" w:color="auto" w:fill="FFFFFF"/>
              </w:rPr>
              <w:t>变化</w:t>
            </w:r>
            <w:r>
              <w:rPr>
                <w:rFonts w:ascii="Times New Roman" w:eastAsiaTheme="minorEastAsia" w:hAnsi="Times New Roman" w:hint="eastAsia"/>
                <w:sz w:val="24"/>
                <w:szCs w:val="24"/>
                <w:shd w:val="clear" w:color="auto" w:fill="FFFFFF"/>
              </w:rPr>
              <w:t>，公司将严格按照监管要求及时履行信息披露义务。公司持续秉持开放合</w:t>
            </w:r>
            <w:r>
              <w:rPr>
                <w:rFonts w:ascii="Times New Roman" w:eastAsiaTheme="minorEastAsia" w:hAnsi="Times New Roman" w:hint="eastAsia"/>
                <w:sz w:val="24"/>
                <w:szCs w:val="24"/>
                <w:shd w:val="clear" w:color="auto" w:fill="FFFFFF"/>
              </w:rPr>
              <w:lastRenderedPageBreak/>
              <w:t>作、互利共赢的原则，优先考量能为产业协</w:t>
            </w:r>
            <w:r>
              <w:rPr>
                <w:rFonts w:ascii="Times New Roman" w:eastAsiaTheme="minorEastAsia" w:hAnsi="Times New Roman" w:hint="eastAsia"/>
                <w:sz w:val="24"/>
                <w:szCs w:val="24"/>
                <w:shd w:val="clear" w:color="auto" w:fill="FFFFFF"/>
              </w:rPr>
              <w:t>同带来优质资产的战略投资者。</w:t>
            </w:r>
          </w:p>
          <w:p w:rsidR="005E4E9A" w:rsidRDefault="00A22F68">
            <w:pPr>
              <w:spacing w:line="460" w:lineRule="exact"/>
              <w:ind w:firstLineChars="200" w:firstLine="480"/>
              <w:jc w:val="left"/>
              <w:rPr>
                <w:rFonts w:ascii="Times New Roman" w:eastAsiaTheme="minorEastAsia" w:hAnsi="Times New Roman"/>
                <w:bCs/>
                <w:sz w:val="24"/>
                <w:szCs w:val="24"/>
                <w:shd w:val="clear" w:color="auto" w:fill="FFFFFF"/>
              </w:rPr>
            </w:pPr>
            <w:bookmarkStart w:id="18" w:name="OLE_LINK25"/>
            <w:bookmarkStart w:id="19" w:name="OLE_LINK26"/>
            <w:bookmarkStart w:id="20" w:name="OLE_LINK22"/>
            <w:bookmarkStart w:id="21" w:name="OLE_LINK21"/>
            <w:bookmarkEnd w:id="16"/>
            <w:bookmarkEnd w:id="17"/>
            <w:r>
              <w:rPr>
                <w:rFonts w:ascii="Times New Roman" w:eastAsiaTheme="minorEastAsia" w:hAnsi="Times New Roman"/>
                <w:bCs/>
                <w:sz w:val="24"/>
                <w:szCs w:val="24"/>
                <w:shd w:val="clear" w:color="auto" w:fill="FFFFFF"/>
              </w:rPr>
              <w:t>8</w:t>
            </w:r>
            <w:r>
              <w:rPr>
                <w:rFonts w:ascii="Times New Roman" w:eastAsiaTheme="minorEastAsia" w:hAnsi="Times New Roman" w:hint="eastAsia"/>
                <w:bCs/>
                <w:sz w:val="24"/>
                <w:szCs w:val="24"/>
                <w:shd w:val="clear" w:color="auto" w:fill="FFFFFF"/>
              </w:rPr>
              <w:t>、公司未来市值管理会采取哪些措施？</w:t>
            </w:r>
          </w:p>
          <w:p w:rsidR="005E4E9A" w:rsidRDefault="00A22F68">
            <w:pPr>
              <w:spacing w:line="460" w:lineRule="exact"/>
              <w:ind w:firstLineChars="200" w:firstLine="480"/>
              <w:jc w:val="left"/>
              <w:rPr>
                <w:rFonts w:ascii="Times New Roman" w:eastAsiaTheme="minorEastAsia" w:hAnsi="Times New Roman"/>
                <w:bCs/>
                <w:sz w:val="24"/>
                <w:szCs w:val="24"/>
                <w:shd w:val="clear" w:color="auto" w:fill="FFFFFF"/>
              </w:rPr>
            </w:pPr>
            <w:r>
              <w:rPr>
                <w:rFonts w:ascii="Times New Roman" w:eastAsiaTheme="minorEastAsia" w:hAnsi="Times New Roman" w:hint="eastAsia"/>
                <w:bCs/>
                <w:sz w:val="24"/>
                <w:szCs w:val="24"/>
                <w:shd w:val="clear" w:color="auto" w:fill="FFFFFF"/>
              </w:rPr>
              <w:t>回答：</w:t>
            </w:r>
            <w:r>
              <w:rPr>
                <w:rFonts w:ascii="Times New Roman" w:eastAsiaTheme="minorEastAsia" w:hAnsi="Times New Roman"/>
                <w:bCs/>
                <w:sz w:val="24"/>
                <w:szCs w:val="24"/>
                <w:shd w:val="clear" w:color="auto" w:fill="FFFFFF"/>
              </w:rPr>
              <w:t>公司</w:t>
            </w:r>
            <w:r>
              <w:rPr>
                <w:rFonts w:ascii="Times New Roman" w:eastAsiaTheme="minorEastAsia" w:hAnsi="Times New Roman" w:hint="eastAsia"/>
                <w:bCs/>
                <w:sz w:val="24"/>
                <w:szCs w:val="24"/>
                <w:shd w:val="clear" w:color="auto" w:fill="FFFFFF"/>
              </w:rPr>
              <w:t>高度重视市值管理，并于</w:t>
            </w:r>
            <w:r>
              <w:rPr>
                <w:rFonts w:ascii="Times New Roman" w:eastAsiaTheme="minorEastAsia" w:hAnsi="Times New Roman" w:hint="eastAsia"/>
                <w:bCs/>
                <w:sz w:val="24"/>
                <w:szCs w:val="24"/>
                <w:shd w:val="clear" w:color="auto" w:fill="FFFFFF"/>
              </w:rPr>
              <w:t>2025</w:t>
            </w:r>
            <w:r>
              <w:rPr>
                <w:rFonts w:ascii="Times New Roman" w:eastAsiaTheme="minorEastAsia" w:hAnsi="Times New Roman" w:hint="eastAsia"/>
                <w:bCs/>
                <w:sz w:val="24"/>
                <w:szCs w:val="24"/>
                <w:shd w:val="clear" w:color="auto" w:fill="FFFFFF"/>
              </w:rPr>
              <w:t>年</w:t>
            </w:r>
            <w:r>
              <w:rPr>
                <w:rFonts w:ascii="Times New Roman" w:eastAsiaTheme="minorEastAsia" w:hAnsi="Times New Roman" w:hint="eastAsia"/>
                <w:bCs/>
                <w:sz w:val="24"/>
                <w:szCs w:val="24"/>
                <w:shd w:val="clear" w:color="auto" w:fill="FFFFFF"/>
              </w:rPr>
              <w:t>12</w:t>
            </w:r>
            <w:r>
              <w:rPr>
                <w:rFonts w:ascii="Times New Roman" w:eastAsiaTheme="minorEastAsia" w:hAnsi="Times New Roman" w:hint="eastAsia"/>
                <w:bCs/>
                <w:sz w:val="24"/>
                <w:szCs w:val="24"/>
                <w:shd w:val="clear" w:color="auto" w:fill="FFFFFF"/>
              </w:rPr>
              <w:t>月发布了《“提质增效重回报”行动方案》，并持续贯彻落实中。市值管理以提升经营质量为根本，</w:t>
            </w:r>
            <w:r>
              <w:rPr>
                <w:rFonts w:ascii="Times New Roman" w:eastAsiaTheme="minorEastAsia" w:hAnsi="Times New Roman"/>
                <w:bCs/>
                <w:sz w:val="24"/>
                <w:szCs w:val="24"/>
                <w:shd w:val="clear" w:color="auto" w:fill="FFFFFF"/>
              </w:rPr>
              <w:t>近年，公司通过持续稳定增长的经营业绩、稳定高比例的现金分红</w:t>
            </w:r>
            <w:r>
              <w:rPr>
                <w:rFonts w:ascii="Times New Roman" w:eastAsiaTheme="minorEastAsia" w:hAnsi="Times New Roman" w:hint="eastAsia"/>
                <w:bCs/>
                <w:sz w:val="24"/>
                <w:szCs w:val="24"/>
                <w:shd w:val="clear" w:color="auto" w:fill="FFFFFF"/>
              </w:rPr>
              <w:t>（</w:t>
            </w:r>
            <w:r>
              <w:rPr>
                <w:rFonts w:ascii="Times New Roman" w:eastAsiaTheme="minorEastAsia" w:hAnsi="Times New Roman" w:hint="eastAsia"/>
                <w:bCs/>
                <w:sz w:val="24"/>
                <w:szCs w:val="24"/>
                <w:shd w:val="clear" w:color="auto" w:fill="FFFFFF"/>
              </w:rPr>
              <w:t>2</w:t>
            </w:r>
            <w:r>
              <w:rPr>
                <w:rFonts w:ascii="Times New Roman" w:eastAsiaTheme="minorEastAsia" w:hAnsi="Times New Roman"/>
                <w:bCs/>
                <w:sz w:val="24"/>
                <w:szCs w:val="24"/>
                <w:shd w:val="clear" w:color="auto" w:fill="FFFFFF"/>
              </w:rPr>
              <w:t>023</w:t>
            </w:r>
            <w:r>
              <w:rPr>
                <w:rFonts w:ascii="Times New Roman" w:eastAsiaTheme="minorEastAsia" w:hAnsi="Times New Roman" w:hint="eastAsia"/>
                <w:bCs/>
                <w:sz w:val="24"/>
                <w:szCs w:val="24"/>
                <w:shd w:val="clear" w:color="auto" w:fill="FFFFFF"/>
              </w:rPr>
              <w:t>年度至今已派发</w:t>
            </w:r>
            <w:r>
              <w:rPr>
                <w:rFonts w:ascii="Times New Roman" w:eastAsiaTheme="minorEastAsia" w:hAnsi="Times New Roman" w:hint="eastAsia"/>
                <w:bCs/>
                <w:sz w:val="24"/>
                <w:szCs w:val="24"/>
                <w:shd w:val="clear" w:color="auto" w:fill="FFFFFF"/>
              </w:rPr>
              <w:t>7</w:t>
            </w:r>
            <w:r>
              <w:rPr>
                <w:rFonts w:ascii="Times New Roman" w:eastAsiaTheme="minorEastAsia" w:hAnsi="Times New Roman"/>
                <w:bCs/>
                <w:sz w:val="24"/>
                <w:szCs w:val="24"/>
                <w:shd w:val="clear" w:color="auto" w:fill="FFFFFF"/>
              </w:rPr>
              <w:t>.74</w:t>
            </w:r>
            <w:r>
              <w:rPr>
                <w:rFonts w:ascii="Times New Roman" w:eastAsiaTheme="minorEastAsia" w:hAnsi="Times New Roman" w:hint="eastAsia"/>
                <w:bCs/>
                <w:sz w:val="24"/>
                <w:szCs w:val="24"/>
                <w:shd w:val="clear" w:color="auto" w:fill="FFFFFF"/>
              </w:rPr>
              <w:t>亿元）</w:t>
            </w:r>
            <w:r>
              <w:rPr>
                <w:rFonts w:ascii="Times New Roman" w:eastAsiaTheme="minorEastAsia" w:hAnsi="Times New Roman"/>
                <w:bCs/>
                <w:sz w:val="24"/>
                <w:szCs w:val="24"/>
                <w:shd w:val="clear" w:color="auto" w:fill="FFFFFF"/>
              </w:rPr>
              <w:t>、开展股份回购</w:t>
            </w:r>
            <w:r>
              <w:rPr>
                <w:rFonts w:ascii="Times New Roman" w:eastAsiaTheme="minorEastAsia" w:hAnsi="Times New Roman" w:hint="eastAsia"/>
                <w:bCs/>
                <w:sz w:val="24"/>
                <w:szCs w:val="24"/>
                <w:shd w:val="clear" w:color="auto" w:fill="FFFFFF"/>
              </w:rPr>
              <w:t>、发布“提质增效重回报”行动方案、实施股权激励计划、开展投资者开放日活动</w:t>
            </w:r>
            <w:r>
              <w:rPr>
                <w:rFonts w:ascii="Times New Roman" w:eastAsiaTheme="minorEastAsia" w:hAnsi="Times New Roman"/>
                <w:bCs/>
                <w:sz w:val="24"/>
                <w:szCs w:val="24"/>
                <w:shd w:val="clear" w:color="auto" w:fill="FFFFFF"/>
              </w:rPr>
              <w:t>等多措并举，</w:t>
            </w:r>
            <w:r>
              <w:rPr>
                <w:rFonts w:ascii="Times New Roman" w:eastAsiaTheme="minorEastAsia" w:hAnsi="Times New Roman" w:hint="eastAsia"/>
                <w:bCs/>
                <w:sz w:val="24"/>
                <w:szCs w:val="24"/>
                <w:shd w:val="clear" w:color="auto" w:fill="FFFFFF"/>
              </w:rPr>
              <w:t>依法依规开展</w:t>
            </w:r>
            <w:r>
              <w:rPr>
                <w:rFonts w:ascii="Times New Roman" w:eastAsiaTheme="minorEastAsia" w:hAnsi="Times New Roman"/>
                <w:bCs/>
                <w:sz w:val="24"/>
                <w:szCs w:val="24"/>
                <w:shd w:val="clear" w:color="auto" w:fill="FFFFFF"/>
              </w:rPr>
              <w:t>市值管理。</w:t>
            </w:r>
          </w:p>
          <w:p w:rsidR="005E4E9A" w:rsidRDefault="00A22F68">
            <w:pPr>
              <w:spacing w:line="460" w:lineRule="exact"/>
              <w:ind w:firstLineChars="200" w:firstLine="480"/>
              <w:jc w:val="left"/>
              <w:rPr>
                <w:rFonts w:ascii="Times New Roman" w:eastAsiaTheme="minorEastAsia" w:hAnsi="Times New Roman"/>
                <w:bCs/>
                <w:sz w:val="24"/>
                <w:szCs w:val="24"/>
                <w:shd w:val="clear" w:color="auto" w:fill="FFFFFF"/>
              </w:rPr>
            </w:pPr>
            <w:r>
              <w:rPr>
                <w:rFonts w:ascii="Times New Roman" w:eastAsiaTheme="minorEastAsia" w:hAnsi="Times New Roman"/>
                <w:bCs/>
                <w:sz w:val="24"/>
                <w:szCs w:val="24"/>
                <w:shd w:val="clear" w:color="auto" w:fill="FFFFFF"/>
              </w:rPr>
              <w:t>未来，公司将始终聚焦主业，坚持稳健经营，持续培育发展新质生产力，通过技术创新、产品迭代、市场拓展及运营效率优化等举措，不断增强盈利能力与可持续发展能力，从根本上提升公司的内在核心价值；持续完善市值管理工作，通过业绩说明会与投资者调研等活动，加强与投资者的互动交流，提升资本市场对公司的认可度，</w:t>
            </w:r>
            <w:r>
              <w:rPr>
                <w:rFonts w:ascii="Times New Roman" w:eastAsiaTheme="minorEastAsia" w:hAnsi="Times New Roman" w:hint="eastAsia"/>
                <w:bCs/>
                <w:sz w:val="24"/>
                <w:szCs w:val="24"/>
                <w:shd w:val="clear" w:color="auto" w:fill="FFFFFF"/>
              </w:rPr>
              <w:t>切实提升公司投资价值和股东回报能力。</w:t>
            </w:r>
            <w:bookmarkEnd w:id="18"/>
            <w:bookmarkEnd w:id="19"/>
          </w:p>
          <w:p w:rsidR="005E4E9A" w:rsidRDefault="00A22F68">
            <w:pPr>
              <w:spacing w:line="460" w:lineRule="exact"/>
              <w:ind w:firstLineChars="200" w:firstLine="480"/>
              <w:jc w:val="left"/>
              <w:rPr>
                <w:rFonts w:ascii="Times New Roman" w:eastAsiaTheme="minorEastAsia" w:hAnsi="Times New Roman"/>
                <w:bCs/>
                <w:sz w:val="24"/>
                <w:szCs w:val="24"/>
                <w:shd w:val="clear" w:color="auto" w:fill="FFFFFF"/>
              </w:rPr>
            </w:pPr>
            <w:bookmarkStart w:id="22" w:name="OLE_LINK29"/>
            <w:bookmarkStart w:id="23" w:name="OLE_LINK27"/>
            <w:bookmarkStart w:id="24" w:name="OLE_LINK28"/>
            <w:r>
              <w:rPr>
                <w:rFonts w:ascii="Times New Roman" w:eastAsiaTheme="minorEastAsia" w:hAnsi="Times New Roman" w:hint="eastAsia"/>
                <w:bCs/>
                <w:sz w:val="24"/>
                <w:szCs w:val="24"/>
                <w:shd w:val="clear" w:color="auto" w:fill="FFFFFF"/>
              </w:rPr>
              <w:t>9</w:t>
            </w:r>
            <w:r>
              <w:rPr>
                <w:rFonts w:ascii="Times New Roman" w:eastAsiaTheme="minorEastAsia" w:hAnsi="Times New Roman" w:hint="eastAsia"/>
                <w:bCs/>
                <w:sz w:val="24"/>
                <w:szCs w:val="24"/>
                <w:shd w:val="clear" w:color="auto" w:fill="FFFFFF"/>
              </w:rPr>
              <w:t>、公司经营现金流情况是否会影响公司分红稳定性？公司未来分红规划？</w:t>
            </w:r>
          </w:p>
          <w:p w:rsidR="005E4E9A" w:rsidRDefault="00A22F68">
            <w:pPr>
              <w:spacing w:line="460" w:lineRule="exact"/>
              <w:ind w:firstLineChars="200" w:firstLine="480"/>
              <w:jc w:val="left"/>
              <w:rPr>
                <w:rFonts w:ascii="Times New Roman" w:eastAsiaTheme="minorEastAsia" w:hAnsi="Times New Roman"/>
                <w:bCs/>
                <w:sz w:val="24"/>
                <w:szCs w:val="24"/>
                <w:shd w:val="clear" w:color="auto" w:fill="FFFFFF"/>
              </w:rPr>
            </w:pPr>
            <w:r>
              <w:rPr>
                <w:rFonts w:ascii="Times New Roman" w:eastAsiaTheme="minorEastAsia" w:hAnsi="Times New Roman" w:hint="eastAsia"/>
                <w:bCs/>
                <w:sz w:val="24"/>
                <w:szCs w:val="24"/>
                <w:shd w:val="clear" w:color="auto" w:fill="FFFFFF"/>
              </w:rPr>
              <w:t>回答：截至</w:t>
            </w:r>
            <w:r>
              <w:rPr>
                <w:rFonts w:ascii="Times New Roman" w:eastAsiaTheme="minorEastAsia" w:hAnsi="Times New Roman" w:hint="eastAsia"/>
                <w:bCs/>
                <w:sz w:val="24"/>
                <w:szCs w:val="24"/>
                <w:shd w:val="clear" w:color="auto" w:fill="FFFFFF"/>
              </w:rPr>
              <w:t>2026</w:t>
            </w:r>
            <w:r>
              <w:rPr>
                <w:rFonts w:ascii="Times New Roman" w:eastAsiaTheme="minorEastAsia" w:hAnsi="Times New Roman" w:hint="eastAsia"/>
                <w:bCs/>
                <w:sz w:val="24"/>
                <w:szCs w:val="24"/>
                <w:shd w:val="clear" w:color="auto" w:fill="FFFFFF"/>
              </w:rPr>
              <w:t>年</w:t>
            </w:r>
            <w:r>
              <w:rPr>
                <w:rFonts w:ascii="Times New Roman" w:eastAsiaTheme="minorEastAsia" w:hAnsi="Times New Roman" w:hint="eastAsia"/>
                <w:bCs/>
                <w:sz w:val="24"/>
                <w:szCs w:val="24"/>
                <w:shd w:val="clear" w:color="auto" w:fill="FFFFFF"/>
              </w:rPr>
              <w:t>6</w:t>
            </w:r>
            <w:r>
              <w:rPr>
                <w:rFonts w:ascii="Times New Roman" w:eastAsiaTheme="minorEastAsia" w:hAnsi="Times New Roman" w:hint="eastAsia"/>
                <w:bCs/>
                <w:sz w:val="24"/>
                <w:szCs w:val="24"/>
                <w:shd w:val="clear" w:color="auto" w:fill="FFFFFF"/>
              </w:rPr>
              <w:t>月</w:t>
            </w:r>
            <w:r>
              <w:rPr>
                <w:rFonts w:ascii="Times New Roman" w:eastAsiaTheme="minorEastAsia" w:hAnsi="Times New Roman" w:hint="eastAsia"/>
                <w:bCs/>
                <w:sz w:val="24"/>
                <w:szCs w:val="24"/>
                <w:shd w:val="clear" w:color="auto" w:fill="FFFFFF"/>
              </w:rPr>
              <w:t>30</w:t>
            </w:r>
            <w:r>
              <w:rPr>
                <w:rFonts w:ascii="Times New Roman" w:eastAsiaTheme="minorEastAsia" w:hAnsi="Times New Roman" w:hint="eastAsia"/>
                <w:bCs/>
                <w:sz w:val="24"/>
                <w:szCs w:val="24"/>
                <w:shd w:val="clear" w:color="auto" w:fill="FFFFFF"/>
              </w:rPr>
              <w:t>日，公司在手货币资金约</w:t>
            </w:r>
            <w:r>
              <w:rPr>
                <w:rFonts w:ascii="Times New Roman" w:eastAsiaTheme="minorEastAsia" w:hAnsi="Times New Roman" w:hint="eastAsia"/>
                <w:bCs/>
                <w:sz w:val="24"/>
                <w:szCs w:val="24"/>
                <w:shd w:val="clear" w:color="auto" w:fill="FFFFFF"/>
              </w:rPr>
              <w:t>13.05</w:t>
            </w:r>
            <w:r>
              <w:rPr>
                <w:rFonts w:ascii="Times New Roman" w:eastAsiaTheme="minorEastAsia" w:hAnsi="Times New Roman" w:hint="eastAsia"/>
                <w:bCs/>
                <w:sz w:val="24"/>
                <w:szCs w:val="24"/>
                <w:shd w:val="clear" w:color="auto" w:fill="FFFFFF"/>
              </w:rPr>
              <w:t>亿元，资产负债率为</w:t>
            </w:r>
            <w:r>
              <w:rPr>
                <w:rFonts w:ascii="Times New Roman" w:eastAsiaTheme="minorEastAsia" w:hAnsi="Times New Roman" w:hint="eastAsia"/>
                <w:bCs/>
                <w:sz w:val="24"/>
                <w:szCs w:val="24"/>
                <w:shd w:val="clear" w:color="auto" w:fill="FFFFFF"/>
              </w:rPr>
              <w:t>44.94%</w:t>
            </w:r>
            <w:r>
              <w:rPr>
                <w:rFonts w:ascii="Times New Roman" w:eastAsiaTheme="minorEastAsia" w:hAnsi="Times New Roman" w:hint="eastAsia"/>
                <w:bCs/>
                <w:sz w:val="24"/>
                <w:szCs w:val="24"/>
                <w:shd w:val="clear" w:color="auto" w:fill="FFFFFF"/>
              </w:rPr>
              <w:t>，整体财务结构稳健，流动</w:t>
            </w:r>
            <w:r>
              <w:rPr>
                <w:rFonts w:ascii="Times New Roman" w:eastAsiaTheme="minorEastAsia" w:hAnsi="Times New Roman" w:hint="eastAsia"/>
                <w:bCs/>
                <w:sz w:val="24"/>
                <w:szCs w:val="24"/>
                <w:shd w:val="clear" w:color="auto" w:fill="FFFFFF"/>
              </w:rPr>
              <w:t>性保障能力充足。</w:t>
            </w:r>
            <w:r>
              <w:rPr>
                <w:rFonts w:ascii="Times New Roman" w:eastAsiaTheme="minorEastAsia" w:hAnsi="Times New Roman" w:hint="eastAsia"/>
                <w:bCs/>
                <w:sz w:val="24"/>
                <w:szCs w:val="24"/>
                <w:shd w:val="clear" w:color="auto" w:fill="FFFFFF"/>
              </w:rPr>
              <w:t>2026</w:t>
            </w:r>
            <w:r>
              <w:rPr>
                <w:rFonts w:ascii="Times New Roman" w:eastAsiaTheme="minorEastAsia" w:hAnsi="Times New Roman" w:hint="eastAsia"/>
                <w:bCs/>
                <w:sz w:val="24"/>
                <w:szCs w:val="24"/>
                <w:shd w:val="clear" w:color="auto" w:fill="FFFFFF"/>
              </w:rPr>
              <w:t>年上半年经营活动现金流净额表现属于阶段性经营性波动，综合考虑当前经营情况与在手现金储备，预计</w:t>
            </w:r>
            <w:r>
              <w:rPr>
                <w:rFonts w:ascii="Times New Roman" w:eastAsiaTheme="minorEastAsia" w:hAnsi="Times New Roman" w:hint="eastAsia"/>
                <w:bCs/>
                <w:sz w:val="24"/>
                <w:szCs w:val="24"/>
                <w:shd w:val="clear" w:color="auto" w:fill="FFFFFF"/>
              </w:rPr>
              <w:t>2026</w:t>
            </w:r>
            <w:r>
              <w:rPr>
                <w:rFonts w:ascii="Times New Roman" w:eastAsiaTheme="minorEastAsia" w:hAnsi="Times New Roman" w:hint="eastAsia"/>
                <w:bCs/>
                <w:sz w:val="24"/>
                <w:szCs w:val="24"/>
                <w:shd w:val="clear" w:color="auto" w:fill="FFFFFF"/>
              </w:rPr>
              <w:t>年公司现金流仍将保持相对稳定，能够充分保障正常生产经营及分红需求。</w:t>
            </w:r>
          </w:p>
          <w:p w:rsidR="005E4E9A" w:rsidRDefault="00A22F68">
            <w:pPr>
              <w:spacing w:line="460" w:lineRule="exact"/>
              <w:ind w:firstLineChars="200" w:firstLine="480"/>
              <w:jc w:val="left"/>
              <w:rPr>
                <w:rFonts w:ascii="Times New Roman" w:eastAsiaTheme="minorEastAsia" w:hAnsi="Times New Roman"/>
                <w:bCs/>
                <w:sz w:val="24"/>
                <w:szCs w:val="24"/>
                <w:shd w:val="clear" w:color="auto" w:fill="FFFFFF"/>
              </w:rPr>
            </w:pPr>
            <w:r>
              <w:rPr>
                <w:rFonts w:ascii="Times New Roman" w:eastAsiaTheme="minorEastAsia" w:hAnsi="Times New Roman" w:hint="eastAsia"/>
                <w:bCs/>
                <w:sz w:val="24"/>
                <w:szCs w:val="24"/>
                <w:shd w:val="clear" w:color="auto" w:fill="FFFFFF"/>
              </w:rPr>
              <w:t>目前公司经营基本面稳健，正深入落实“提质增效重回报”各项举措，不断夯实盈利基础，为</w:t>
            </w:r>
            <w:r>
              <w:rPr>
                <w:rFonts w:ascii="Times New Roman" w:eastAsiaTheme="minorEastAsia" w:hAnsi="Times New Roman" w:hint="eastAsia"/>
                <w:bCs/>
                <w:sz w:val="24"/>
                <w:szCs w:val="24"/>
                <w:shd w:val="clear" w:color="auto" w:fill="FFFFFF"/>
              </w:rPr>
              <w:t>长期可持续</w:t>
            </w:r>
            <w:r>
              <w:rPr>
                <w:rFonts w:ascii="Times New Roman" w:eastAsiaTheme="minorEastAsia" w:hAnsi="Times New Roman" w:hint="eastAsia"/>
                <w:bCs/>
                <w:sz w:val="24"/>
                <w:szCs w:val="24"/>
                <w:shd w:val="clear" w:color="auto" w:fill="FFFFFF"/>
              </w:rPr>
              <w:t>分红</w:t>
            </w:r>
            <w:r>
              <w:rPr>
                <w:rFonts w:ascii="Times New Roman" w:eastAsiaTheme="minorEastAsia" w:hAnsi="Times New Roman" w:hint="eastAsia"/>
                <w:bCs/>
                <w:sz w:val="24"/>
                <w:szCs w:val="24"/>
                <w:shd w:val="clear" w:color="auto" w:fill="FFFFFF"/>
              </w:rPr>
              <w:t>提供有力保障。公司将继续贯彻稳定、可持续的分红政策，在实现自身高质量发展的同时，与广大投资者共享公司成长红利</w:t>
            </w:r>
            <w:bookmarkEnd w:id="20"/>
            <w:bookmarkEnd w:id="21"/>
            <w:bookmarkEnd w:id="22"/>
            <w:bookmarkEnd w:id="23"/>
            <w:bookmarkEnd w:id="24"/>
            <w:r>
              <w:rPr>
                <w:rFonts w:ascii="Times New Roman" w:eastAsiaTheme="minorEastAsia" w:hAnsi="Times New Roman" w:hint="eastAsia"/>
                <w:bCs/>
                <w:sz w:val="24"/>
                <w:szCs w:val="24"/>
                <w:shd w:val="clear" w:color="auto" w:fill="FFFFFF"/>
              </w:rPr>
              <w:t>。</w:t>
            </w:r>
          </w:p>
        </w:tc>
      </w:tr>
      <w:tr w:rsidR="005E4E9A">
        <w:trPr>
          <w:trHeight w:val="416"/>
        </w:trPr>
        <w:tc>
          <w:tcPr>
            <w:tcW w:w="1526" w:type="dxa"/>
            <w:vAlign w:val="center"/>
          </w:tcPr>
          <w:p w:rsidR="005E4E9A" w:rsidRDefault="00A22F68">
            <w:pPr>
              <w:rPr>
                <w:rFonts w:ascii="Times New Roman" w:hAnsi="Times New Roman"/>
                <w:sz w:val="24"/>
                <w:szCs w:val="24"/>
              </w:rPr>
            </w:pPr>
            <w:r>
              <w:rPr>
                <w:rFonts w:ascii="Times New Roman" w:hAnsi="Times New Roman"/>
                <w:sz w:val="24"/>
                <w:szCs w:val="24"/>
              </w:rPr>
              <w:lastRenderedPageBreak/>
              <w:t>附件清单（如有）</w:t>
            </w:r>
          </w:p>
        </w:tc>
        <w:tc>
          <w:tcPr>
            <w:tcW w:w="7116" w:type="dxa"/>
          </w:tcPr>
          <w:p w:rsidR="005E4E9A" w:rsidRDefault="00A22F68">
            <w:pPr>
              <w:spacing w:line="460" w:lineRule="exact"/>
              <w:ind w:firstLineChars="200" w:firstLine="480"/>
              <w:rPr>
                <w:rFonts w:ascii="Times New Roman" w:eastAsiaTheme="minorEastAsia" w:hAnsi="Times New Roman"/>
                <w:sz w:val="24"/>
                <w:szCs w:val="24"/>
                <w:highlight w:val="yellow"/>
              </w:rPr>
            </w:pPr>
            <w:r>
              <w:rPr>
                <w:rFonts w:ascii="Times New Roman" w:eastAsiaTheme="minorEastAsia" w:hAnsi="Times New Roman"/>
                <w:sz w:val="24"/>
                <w:szCs w:val="24"/>
              </w:rPr>
              <w:t>无</w:t>
            </w:r>
          </w:p>
        </w:tc>
      </w:tr>
    </w:tbl>
    <w:p w:rsidR="005E4E9A" w:rsidRDefault="005E4E9A">
      <w:pPr>
        <w:jc w:val="right"/>
        <w:rPr>
          <w:rFonts w:ascii="Times New Roman" w:hAnsi="Times New Roman"/>
          <w:highlight w:val="yellow"/>
        </w:rPr>
      </w:pPr>
    </w:p>
    <w:sectPr w:rsidR="005E4E9A">
      <w:footerReference w:type="even" r:id="rId7"/>
      <w:footerReference w:type="default" r:id="rId8"/>
      <w:headerReference w:type="firs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F68" w:rsidRDefault="00A22F68">
      <w:r>
        <w:separator/>
      </w:r>
    </w:p>
  </w:endnote>
  <w:endnote w:type="continuationSeparator" w:id="0">
    <w:p w:rsidR="00A22F68" w:rsidRDefault="00A22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E9A" w:rsidRDefault="00A22F68">
    <w:pPr>
      <w:pStyle w:val="a8"/>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5E4E9A" w:rsidRDefault="005E4E9A">
    <w:pPr>
      <w:pStyle w:val="a8"/>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E9A" w:rsidRDefault="005E4E9A">
    <w:pPr>
      <w:pStyle w:val="a8"/>
      <w:ind w:right="360"/>
    </w:pPr>
  </w:p>
  <w:p w:rsidR="005E4E9A" w:rsidRDefault="005E4E9A">
    <w:pPr>
      <w:pStyle w:val="a8"/>
      <w:ind w:firstLineChars="100" w:firstLine="18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F68" w:rsidRDefault="00A22F68">
      <w:r>
        <w:separator/>
      </w:r>
    </w:p>
  </w:footnote>
  <w:footnote w:type="continuationSeparator" w:id="0">
    <w:p w:rsidR="00A22F68" w:rsidRDefault="00A22F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E9A" w:rsidRDefault="005E4E9A">
    <w:pPr>
      <w:pStyle w:val="aa"/>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3NTlhNGJhZTk1YmZkMTc2MTM0MTg2MGI3NTFmMTEifQ=="/>
  </w:docVars>
  <w:rsids>
    <w:rsidRoot w:val="00A95D9D"/>
    <w:rsid w:val="0000077C"/>
    <w:rsid w:val="00001A3B"/>
    <w:rsid w:val="000023D5"/>
    <w:rsid w:val="00005809"/>
    <w:rsid w:val="00005AB5"/>
    <w:rsid w:val="00006266"/>
    <w:rsid w:val="00007534"/>
    <w:rsid w:val="00010559"/>
    <w:rsid w:val="0001310D"/>
    <w:rsid w:val="00020454"/>
    <w:rsid w:val="00020F04"/>
    <w:rsid w:val="00024FCB"/>
    <w:rsid w:val="00025C19"/>
    <w:rsid w:val="0002695E"/>
    <w:rsid w:val="0002721C"/>
    <w:rsid w:val="00027B97"/>
    <w:rsid w:val="00030AD6"/>
    <w:rsid w:val="00031279"/>
    <w:rsid w:val="0003184F"/>
    <w:rsid w:val="0003213D"/>
    <w:rsid w:val="00033DB4"/>
    <w:rsid w:val="00034696"/>
    <w:rsid w:val="00035CA6"/>
    <w:rsid w:val="0003700D"/>
    <w:rsid w:val="000406DE"/>
    <w:rsid w:val="00040865"/>
    <w:rsid w:val="00043E5A"/>
    <w:rsid w:val="00044527"/>
    <w:rsid w:val="000464CE"/>
    <w:rsid w:val="000474E0"/>
    <w:rsid w:val="00047CE6"/>
    <w:rsid w:val="0005141B"/>
    <w:rsid w:val="00051F8B"/>
    <w:rsid w:val="0005251A"/>
    <w:rsid w:val="00052737"/>
    <w:rsid w:val="00052DFD"/>
    <w:rsid w:val="00053FEF"/>
    <w:rsid w:val="0005542A"/>
    <w:rsid w:val="000566B0"/>
    <w:rsid w:val="00057343"/>
    <w:rsid w:val="000575F7"/>
    <w:rsid w:val="00057C4C"/>
    <w:rsid w:val="00057D17"/>
    <w:rsid w:val="00061079"/>
    <w:rsid w:val="00063008"/>
    <w:rsid w:val="00064DF4"/>
    <w:rsid w:val="00065058"/>
    <w:rsid w:val="000657F2"/>
    <w:rsid w:val="00066C8E"/>
    <w:rsid w:val="000703AD"/>
    <w:rsid w:val="0007066B"/>
    <w:rsid w:val="00070D08"/>
    <w:rsid w:val="00071E16"/>
    <w:rsid w:val="00072562"/>
    <w:rsid w:val="000738DB"/>
    <w:rsid w:val="00076DE9"/>
    <w:rsid w:val="0008192A"/>
    <w:rsid w:val="00081ABD"/>
    <w:rsid w:val="00082204"/>
    <w:rsid w:val="00083C2B"/>
    <w:rsid w:val="0008676A"/>
    <w:rsid w:val="00087FA9"/>
    <w:rsid w:val="0009046E"/>
    <w:rsid w:val="00091FA4"/>
    <w:rsid w:val="000921BB"/>
    <w:rsid w:val="00093189"/>
    <w:rsid w:val="000949A2"/>
    <w:rsid w:val="0009598D"/>
    <w:rsid w:val="000976E6"/>
    <w:rsid w:val="000A0226"/>
    <w:rsid w:val="000A0D40"/>
    <w:rsid w:val="000A34FF"/>
    <w:rsid w:val="000A5264"/>
    <w:rsid w:val="000A768A"/>
    <w:rsid w:val="000B09CD"/>
    <w:rsid w:val="000B0AA2"/>
    <w:rsid w:val="000B17C5"/>
    <w:rsid w:val="000B1824"/>
    <w:rsid w:val="000B4236"/>
    <w:rsid w:val="000B4742"/>
    <w:rsid w:val="000B6813"/>
    <w:rsid w:val="000B7CD8"/>
    <w:rsid w:val="000C0B1B"/>
    <w:rsid w:val="000C4011"/>
    <w:rsid w:val="000C40F5"/>
    <w:rsid w:val="000C4750"/>
    <w:rsid w:val="000C6403"/>
    <w:rsid w:val="000C7F08"/>
    <w:rsid w:val="000D02B1"/>
    <w:rsid w:val="000D08A8"/>
    <w:rsid w:val="000D18C4"/>
    <w:rsid w:val="000D2A97"/>
    <w:rsid w:val="000D3634"/>
    <w:rsid w:val="000D36D4"/>
    <w:rsid w:val="000D4434"/>
    <w:rsid w:val="000D5E3D"/>
    <w:rsid w:val="000D5EB8"/>
    <w:rsid w:val="000E0928"/>
    <w:rsid w:val="000E0D27"/>
    <w:rsid w:val="000E46E9"/>
    <w:rsid w:val="000E6102"/>
    <w:rsid w:val="000E7053"/>
    <w:rsid w:val="000F0FD2"/>
    <w:rsid w:val="000F27C3"/>
    <w:rsid w:val="000F3885"/>
    <w:rsid w:val="000F3E5C"/>
    <w:rsid w:val="000F40A7"/>
    <w:rsid w:val="000F5FAD"/>
    <w:rsid w:val="000F7088"/>
    <w:rsid w:val="001001D5"/>
    <w:rsid w:val="00101913"/>
    <w:rsid w:val="00101BBC"/>
    <w:rsid w:val="00103D05"/>
    <w:rsid w:val="00105F8D"/>
    <w:rsid w:val="00107513"/>
    <w:rsid w:val="00110DD0"/>
    <w:rsid w:val="00110F52"/>
    <w:rsid w:val="001117DB"/>
    <w:rsid w:val="00111F23"/>
    <w:rsid w:val="00115E64"/>
    <w:rsid w:val="00120631"/>
    <w:rsid w:val="001215C3"/>
    <w:rsid w:val="00121905"/>
    <w:rsid w:val="00125ABF"/>
    <w:rsid w:val="00125EFD"/>
    <w:rsid w:val="00127272"/>
    <w:rsid w:val="001304FB"/>
    <w:rsid w:val="00131680"/>
    <w:rsid w:val="001318E0"/>
    <w:rsid w:val="00131C51"/>
    <w:rsid w:val="00135CBD"/>
    <w:rsid w:val="00140417"/>
    <w:rsid w:val="00141127"/>
    <w:rsid w:val="00141E62"/>
    <w:rsid w:val="00142B2A"/>
    <w:rsid w:val="00143322"/>
    <w:rsid w:val="00147BD7"/>
    <w:rsid w:val="00151956"/>
    <w:rsid w:val="0015348B"/>
    <w:rsid w:val="001543BA"/>
    <w:rsid w:val="0016075B"/>
    <w:rsid w:val="00160DEC"/>
    <w:rsid w:val="0016121C"/>
    <w:rsid w:val="00161E24"/>
    <w:rsid w:val="00162DED"/>
    <w:rsid w:val="00164BF7"/>
    <w:rsid w:val="001662EF"/>
    <w:rsid w:val="00171095"/>
    <w:rsid w:val="001716B6"/>
    <w:rsid w:val="001727DA"/>
    <w:rsid w:val="00172B8F"/>
    <w:rsid w:val="0017446A"/>
    <w:rsid w:val="0017714D"/>
    <w:rsid w:val="0017751C"/>
    <w:rsid w:val="00181474"/>
    <w:rsid w:val="00182E16"/>
    <w:rsid w:val="00185131"/>
    <w:rsid w:val="00185782"/>
    <w:rsid w:val="00185B68"/>
    <w:rsid w:val="0018701E"/>
    <w:rsid w:val="001911BF"/>
    <w:rsid w:val="00192C1F"/>
    <w:rsid w:val="00195629"/>
    <w:rsid w:val="00195A37"/>
    <w:rsid w:val="001A109C"/>
    <w:rsid w:val="001A2A30"/>
    <w:rsid w:val="001A6D0B"/>
    <w:rsid w:val="001A785B"/>
    <w:rsid w:val="001B69A2"/>
    <w:rsid w:val="001C3667"/>
    <w:rsid w:val="001C5D73"/>
    <w:rsid w:val="001C609F"/>
    <w:rsid w:val="001C7906"/>
    <w:rsid w:val="001D0C99"/>
    <w:rsid w:val="001D2661"/>
    <w:rsid w:val="001D60BF"/>
    <w:rsid w:val="001E0BE9"/>
    <w:rsid w:val="001E0E92"/>
    <w:rsid w:val="001E1703"/>
    <w:rsid w:val="001E1D22"/>
    <w:rsid w:val="001E2891"/>
    <w:rsid w:val="001E29C7"/>
    <w:rsid w:val="001E3DD7"/>
    <w:rsid w:val="001E413A"/>
    <w:rsid w:val="001E4793"/>
    <w:rsid w:val="001E4E56"/>
    <w:rsid w:val="001E5407"/>
    <w:rsid w:val="001E5F20"/>
    <w:rsid w:val="001E6560"/>
    <w:rsid w:val="001F19DB"/>
    <w:rsid w:val="001F2284"/>
    <w:rsid w:val="001F274B"/>
    <w:rsid w:val="001F30AF"/>
    <w:rsid w:val="001F64E0"/>
    <w:rsid w:val="001F6C5F"/>
    <w:rsid w:val="001F76D2"/>
    <w:rsid w:val="001F7F67"/>
    <w:rsid w:val="00200C2A"/>
    <w:rsid w:val="002017C8"/>
    <w:rsid w:val="002019EB"/>
    <w:rsid w:val="00202BD5"/>
    <w:rsid w:val="00202D06"/>
    <w:rsid w:val="002059C1"/>
    <w:rsid w:val="002062EA"/>
    <w:rsid w:val="00206AD6"/>
    <w:rsid w:val="002105D0"/>
    <w:rsid w:val="00211B5B"/>
    <w:rsid w:val="002121EF"/>
    <w:rsid w:val="00212850"/>
    <w:rsid w:val="002129F2"/>
    <w:rsid w:val="00212E4C"/>
    <w:rsid w:val="00213AF7"/>
    <w:rsid w:val="00214993"/>
    <w:rsid w:val="00221DA7"/>
    <w:rsid w:val="002241A2"/>
    <w:rsid w:val="00224267"/>
    <w:rsid w:val="00233034"/>
    <w:rsid w:val="0023581F"/>
    <w:rsid w:val="00236F92"/>
    <w:rsid w:val="00237CC4"/>
    <w:rsid w:val="00240737"/>
    <w:rsid w:val="00240CAD"/>
    <w:rsid w:val="00241059"/>
    <w:rsid w:val="002425AD"/>
    <w:rsid w:val="00243885"/>
    <w:rsid w:val="00243CD9"/>
    <w:rsid w:val="0024720D"/>
    <w:rsid w:val="00247495"/>
    <w:rsid w:val="00250891"/>
    <w:rsid w:val="00251B67"/>
    <w:rsid w:val="0025241C"/>
    <w:rsid w:val="00253888"/>
    <w:rsid w:val="00255431"/>
    <w:rsid w:val="00260B80"/>
    <w:rsid w:val="0026203F"/>
    <w:rsid w:val="00263F52"/>
    <w:rsid w:val="002656D2"/>
    <w:rsid w:val="00270EEA"/>
    <w:rsid w:val="00271126"/>
    <w:rsid w:val="00272975"/>
    <w:rsid w:val="00275387"/>
    <w:rsid w:val="0027580B"/>
    <w:rsid w:val="00275D91"/>
    <w:rsid w:val="00276C46"/>
    <w:rsid w:val="00277B94"/>
    <w:rsid w:val="002833C7"/>
    <w:rsid w:val="002847F2"/>
    <w:rsid w:val="00284E2C"/>
    <w:rsid w:val="00285077"/>
    <w:rsid w:val="00285B9F"/>
    <w:rsid w:val="0028724E"/>
    <w:rsid w:val="00294807"/>
    <w:rsid w:val="002957FD"/>
    <w:rsid w:val="002962E1"/>
    <w:rsid w:val="002A0F82"/>
    <w:rsid w:val="002A43D0"/>
    <w:rsid w:val="002A4939"/>
    <w:rsid w:val="002A62E6"/>
    <w:rsid w:val="002B27B6"/>
    <w:rsid w:val="002B2C03"/>
    <w:rsid w:val="002B3178"/>
    <w:rsid w:val="002B6572"/>
    <w:rsid w:val="002C0CC3"/>
    <w:rsid w:val="002C39CD"/>
    <w:rsid w:val="002C5AE9"/>
    <w:rsid w:val="002C6CBC"/>
    <w:rsid w:val="002C7911"/>
    <w:rsid w:val="002C7B5E"/>
    <w:rsid w:val="002D28C8"/>
    <w:rsid w:val="002D3492"/>
    <w:rsid w:val="002D3C0D"/>
    <w:rsid w:val="002D3CB1"/>
    <w:rsid w:val="002D520D"/>
    <w:rsid w:val="002D6F3C"/>
    <w:rsid w:val="002E2C74"/>
    <w:rsid w:val="002E3F6C"/>
    <w:rsid w:val="002E4AC0"/>
    <w:rsid w:val="002E51DF"/>
    <w:rsid w:val="002E71B0"/>
    <w:rsid w:val="002E7D71"/>
    <w:rsid w:val="002F5A1B"/>
    <w:rsid w:val="002F732E"/>
    <w:rsid w:val="0030118B"/>
    <w:rsid w:val="00301D18"/>
    <w:rsid w:val="003028EF"/>
    <w:rsid w:val="00306020"/>
    <w:rsid w:val="003126C3"/>
    <w:rsid w:val="0031361D"/>
    <w:rsid w:val="00313975"/>
    <w:rsid w:val="00313C9D"/>
    <w:rsid w:val="00314216"/>
    <w:rsid w:val="0031569E"/>
    <w:rsid w:val="00315A35"/>
    <w:rsid w:val="003168F4"/>
    <w:rsid w:val="00317F47"/>
    <w:rsid w:val="003213FE"/>
    <w:rsid w:val="00326992"/>
    <w:rsid w:val="00327638"/>
    <w:rsid w:val="003306F6"/>
    <w:rsid w:val="00330D8F"/>
    <w:rsid w:val="00331102"/>
    <w:rsid w:val="0033519C"/>
    <w:rsid w:val="00335A24"/>
    <w:rsid w:val="00335C83"/>
    <w:rsid w:val="0033621A"/>
    <w:rsid w:val="00337189"/>
    <w:rsid w:val="00337658"/>
    <w:rsid w:val="0034116A"/>
    <w:rsid w:val="00343177"/>
    <w:rsid w:val="00344119"/>
    <w:rsid w:val="00345004"/>
    <w:rsid w:val="003453BB"/>
    <w:rsid w:val="00346EBE"/>
    <w:rsid w:val="00347CD8"/>
    <w:rsid w:val="00351B1A"/>
    <w:rsid w:val="003530AD"/>
    <w:rsid w:val="00356F9B"/>
    <w:rsid w:val="003576F1"/>
    <w:rsid w:val="00357A40"/>
    <w:rsid w:val="00360E7B"/>
    <w:rsid w:val="0036188C"/>
    <w:rsid w:val="00361F2F"/>
    <w:rsid w:val="00362EC4"/>
    <w:rsid w:val="00365904"/>
    <w:rsid w:val="00370247"/>
    <w:rsid w:val="003705DB"/>
    <w:rsid w:val="0037100F"/>
    <w:rsid w:val="00371B4C"/>
    <w:rsid w:val="0037280C"/>
    <w:rsid w:val="00373C20"/>
    <w:rsid w:val="0037532D"/>
    <w:rsid w:val="00375EA1"/>
    <w:rsid w:val="003775CD"/>
    <w:rsid w:val="00381EC5"/>
    <w:rsid w:val="00382CE2"/>
    <w:rsid w:val="00383519"/>
    <w:rsid w:val="0038408E"/>
    <w:rsid w:val="00384FCD"/>
    <w:rsid w:val="00386ADC"/>
    <w:rsid w:val="00386B8D"/>
    <w:rsid w:val="00387609"/>
    <w:rsid w:val="00390D4D"/>
    <w:rsid w:val="00394DF3"/>
    <w:rsid w:val="0039503F"/>
    <w:rsid w:val="00395ECC"/>
    <w:rsid w:val="0039657C"/>
    <w:rsid w:val="003A0DD3"/>
    <w:rsid w:val="003A0DF4"/>
    <w:rsid w:val="003A26E3"/>
    <w:rsid w:val="003A4599"/>
    <w:rsid w:val="003B0DD7"/>
    <w:rsid w:val="003B3CED"/>
    <w:rsid w:val="003B4767"/>
    <w:rsid w:val="003B58AC"/>
    <w:rsid w:val="003C30FF"/>
    <w:rsid w:val="003C4269"/>
    <w:rsid w:val="003C4F53"/>
    <w:rsid w:val="003C7FAC"/>
    <w:rsid w:val="003D2041"/>
    <w:rsid w:val="003D3027"/>
    <w:rsid w:val="003D44DD"/>
    <w:rsid w:val="003D4BF5"/>
    <w:rsid w:val="003D5B0F"/>
    <w:rsid w:val="003E19A9"/>
    <w:rsid w:val="003E2F17"/>
    <w:rsid w:val="003E4293"/>
    <w:rsid w:val="003E5BA7"/>
    <w:rsid w:val="003E636F"/>
    <w:rsid w:val="003E64A0"/>
    <w:rsid w:val="003F0685"/>
    <w:rsid w:val="003F14A0"/>
    <w:rsid w:val="003F1F72"/>
    <w:rsid w:val="003F4862"/>
    <w:rsid w:val="003F6C9B"/>
    <w:rsid w:val="003F7969"/>
    <w:rsid w:val="00400700"/>
    <w:rsid w:val="00400EAE"/>
    <w:rsid w:val="00407D45"/>
    <w:rsid w:val="00411E48"/>
    <w:rsid w:val="0041273B"/>
    <w:rsid w:val="004128BB"/>
    <w:rsid w:val="00414367"/>
    <w:rsid w:val="00416081"/>
    <w:rsid w:val="0041727D"/>
    <w:rsid w:val="004211FA"/>
    <w:rsid w:val="00424994"/>
    <w:rsid w:val="00424AF0"/>
    <w:rsid w:val="004260C0"/>
    <w:rsid w:val="00427C9E"/>
    <w:rsid w:val="004300BF"/>
    <w:rsid w:val="00431175"/>
    <w:rsid w:val="00432697"/>
    <w:rsid w:val="00432AC7"/>
    <w:rsid w:val="00433D64"/>
    <w:rsid w:val="00434163"/>
    <w:rsid w:val="004357DD"/>
    <w:rsid w:val="00436DFE"/>
    <w:rsid w:val="00436E52"/>
    <w:rsid w:val="00437EAA"/>
    <w:rsid w:val="004413A9"/>
    <w:rsid w:val="004438BA"/>
    <w:rsid w:val="00445AE1"/>
    <w:rsid w:val="0045200D"/>
    <w:rsid w:val="004558EF"/>
    <w:rsid w:val="00455D21"/>
    <w:rsid w:val="004601C0"/>
    <w:rsid w:val="00461150"/>
    <w:rsid w:val="00461635"/>
    <w:rsid w:val="00461D8E"/>
    <w:rsid w:val="00462B23"/>
    <w:rsid w:val="004631CD"/>
    <w:rsid w:val="00465983"/>
    <w:rsid w:val="004669AA"/>
    <w:rsid w:val="00466A9A"/>
    <w:rsid w:val="004676E2"/>
    <w:rsid w:val="00467DB1"/>
    <w:rsid w:val="00471B0B"/>
    <w:rsid w:val="00472FD4"/>
    <w:rsid w:val="00474057"/>
    <w:rsid w:val="00475148"/>
    <w:rsid w:val="004800F5"/>
    <w:rsid w:val="00480628"/>
    <w:rsid w:val="00483F8A"/>
    <w:rsid w:val="00484CCB"/>
    <w:rsid w:val="00486127"/>
    <w:rsid w:val="00490BC2"/>
    <w:rsid w:val="0049123B"/>
    <w:rsid w:val="00493E4C"/>
    <w:rsid w:val="004950DB"/>
    <w:rsid w:val="00495607"/>
    <w:rsid w:val="00497762"/>
    <w:rsid w:val="004A1E57"/>
    <w:rsid w:val="004A39BD"/>
    <w:rsid w:val="004A4987"/>
    <w:rsid w:val="004A5E60"/>
    <w:rsid w:val="004A6C05"/>
    <w:rsid w:val="004B1C1D"/>
    <w:rsid w:val="004B2BC1"/>
    <w:rsid w:val="004B450D"/>
    <w:rsid w:val="004B58DC"/>
    <w:rsid w:val="004C1E37"/>
    <w:rsid w:val="004C399A"/>
    <w:rsid w:val="004C4082"/>
    <w:rsid w:val="004C5783"/>
    <w:rsid w:val="004D06C7"/>
    <w:rsid w:val="004D09FE"/>
    <w:rsid w:val="004D1A27"/>
    <w:rsid w:val="004D1CF8"/>
    <w:rsid w:val="004D417E"/>
    <w:rsid w:val="004D448D"/>
    <w:rsid w:val="004E12A5"/>
    <w:rsid w:val="004E17B3"/>
    <w:rsid w:val="004E6895"/>
    <w:rsid w:val="004F0A69"/>
    <w:rsid w:val="004F1934"/>
    <w:rsid w:val="004F27CC"/>
    <w:rsid w:val="004F2810"/>
    <w:rsid w:val="004F2CFA"/>
    <w:rsid w:val="004F473C"/>
    <w:rsid w:val="004F65F7"/>
    <w:rsid w:val="00500DE1"/>
    <w:rsid w:val="00502864"/>
    <w:rsid w:val="00504AA8"/>
    <w:rsid w:val="00504BE3"/>
    <w:rsid w:val="005052DB"/>
    <w:rsid w:val="00507778"/>
    <w:rsid w:val="00512E6B"/>
    <w:rsid w:val="00512EB4"/>
    <w:rsid w:val="00512FC0"/>
    <w:rsid w:val="00513EF9"/>
    <w:rsid w:val="00514F99"/>
    <w:rsid w:val="00515783"/>
    <w:rsid w:val="00515D9D"/>
    <w:rsid w:val="00516E0A"/>
    <w:rsid w:val="005207C4"/>
    <w:rsid w:val="00520DC2"/>
    <w:rsid w:val="0052119C"/>
    <w:rsid w:val="00522BCD"/>
    <w:rsid w:val="0052306C"/>
    <w:rsid w:val="00524311"/>
    <w:rsid w:val="00525713"/>
    <w:rsid w:val="00525CD9"/>
    <w:rsid w:val="00526CA4"/>
    <w:rsid w:val="00527721"/>
    <w:rsid w:val="005304B7"/>
    <w:rsid w:val="00534968"/>
    <w:rsid w:val="00540EF9"/>
    <w:rsid w:val="005419E9"/>
    <w:rsid w:val="005430FD"/>
    <w:rsid w:val="0054575D"/>
    <w:rsid w:val="00545A30"/>
    <w:rsid w:val="00545E6A"/>
    <w:rsid w:val="00545F43"/>
    <w:rsid w:val="005518E2"/>
    <w:rsid w:val="00556034"/>
    <w:rsid w:val="00556F81"/>
    <w:rsid w:val="005576D2"/>
    <w:rsid w:val="00560C0A"/>
    <w:rsid w:val="00561B4D"/>
    <w:rsid w:val="00564B52"/>
    <w:rsid w:val="0057084C"/>
    <w:rsid w:val="00571809"/>
    <w:rsid w:val="00571BB2"/>
    <w:rsid w:val="00572169"/>
    <w:rsid w:val="00572354"/>
    <w:rsid w:val="0057346D"/>
    <w:rsid w:val="00574864"/>
    <w:rsid w:val="00574ACA"/>
    <w:rsid w:val="00575F49"/>
    <w:rsid w:val="005827B6"/>
    <w:rsid w:val="00585199"/>
    <w:rsid w:val="00587336"/>
    <w:rsid w:val="00592565"/>
    <w:rsid w:val="005930F0"/>
    <w:rsid w:val="00594994"/>
    <w:rsid w:val="00594FA6"/>
    <w:rsid w:val="005A005E"/>
    <w:rsid w:val="005A0F30"/>
    <w:rsid w:val="005A0F99"/>
    <w:rsid w:val="005A337A"/>
    <w:rsid w:val="005A6CA0"/>
    <w:rsid w:val="005A739A"/>
    <w:rsid w:val="005A741F"/>
    <w:rsid w:val="005B0A3A"/>
    <w:rsid w:val="005B46BA"/>
    <w:rsid w:val="005B6B1E"/>
    <w:rsid w:val="005B76C2"/>
    <w:rsid w:val="005B7B37"/>
    <w:rsid w:val="005B7F28"/>
    <w:rsid w:val="005C0B90"/>
    <w:rsid w:val="005C0D44"/>
    <w:rsid w:val="005C12EA"/>
    <w:rsid w:val="005C16AE"/>
    <w:rsid w:val="005C2FC1"/>
    <w:rsid w:val="005C6EB8"/>
    <w:rsid w:val="005C7F5F"/>
    <w:rsid w:val="005D02EB"/>
    <w:rsid w:val="005D0597"/>
    <w:rsid w:val="005D289C"/>
    <w:rsid w:val="005D4A8E"/>
    <w:rsid w:val="005D63A7"/>
    <w:rsid w:val="005D64B9"/>
    <w:rsid w:val="005E0CDB"/>
    <w:rsid w:val="005E15E2"/>
    <w:rsid w:val="005E1952"/>
    <w:rsid w:val="005E1F71"/>
    <w:rsid w:val="005E2F2B"/>
    <w:rsid w:val="005E4E9A"/>
    <w:rsid w:val="005E68D9"/>
    <w:rsid w:val="005F0800"/>
    <w:rsid w:val="005F0DF0"/>
    <w:rsid w:val="005F12BB"/>
    <w:rsid w:val="005F2557"/>
    <w:rsid w:val="005F2E6A"/>
    <w:rsid w:val="005F4652"/>
    <w:rsid w:val="005F5CE4"/>
    <w:rsid w:val="005F5EB2"/>
    <w:rsid w:val="005F5F30"/>
    <w:rsid w:val="005F6CE9"/>
    <w:rsid w:val="006001CC"/>
    <w:rsid w:val="006008D6"/>
    <w:rsid w:val="0060207B"/>
    <w:rsid w:val="006043C2"/>
    <w:rsid w:val="00610B10"/>
    <w:rsid w:val="00610BEF"/>
    <w:rsid w:val="00611A67"/>
    <w:rsid w:val="00613D7C"/>
    <w:rsid w:val="00617E62"/>
    <w:rsid w:val="006207B6"/>
    <w:rsid w:val="00622356"/>
    <w:rsid w:val="0062608D"/>
    <w:rsid w:val="00630185"/>
    <w:rsid w:val="00632335"/>
    <w:rsid w:val="006345BD"/>
    <w:rsid w:val="00636E16"/>
    <w:rsid w:val="00637AEA"/>
    <w:rsid w:val="006410CC"/>
    <w:rsid w:val="006417A2"/>
    <w:rsid w:val="00641C81"/>
    <w:rsid w:val="006426D9"/>
    <w:rsid w:val="006432C0"/>
    <w:rsid w:val="00644131"/>
    <w:rsid w:val="00646FFB"/>
    <w:rsid w:val="006475DE"/>
    <w:rsid w:val="00647B2A"/>
    <w:rsid w:val="00650556"/>
    <w:rsid w:val="00652602"/>
    <w:rsid w:val="0065335F"/>
    <w:rsid w:val="00655326"/>
    <w:rsid w:val="00655548"/>
    <w:rsid w:val="00655EA4"/>
    <w:rsid w:val="006578C7"/>
    <w:rsid w:val="00657DD8"/>
    <w:rsid w:val="006610F1"/>
    <w:rsid w:val="00661426"/>
    <w:rsid w:val="006624CD"/>
    <w:rsid w:val="00663F3D"/>
    <w:rsid w:val="0067155E"/>
    <w:rsid w:val="00674692"/>
    <w:rsid w:val="0067505D"/>
    <w:rsid w:val="00676940"/>
    <w:rsid w:val="0067784E"/>
    <w:rsid w:val="00677D4A"/>
    <w:rsid w:val="0068126A"/>
    <w:rsid w:val="00683341"/>
    <w:rsid w:val="0068376E"/>
    <w:rsid w:val="006847FD"/>
    <w:rsid w:val="00686074"/>
    <w:rsid w:val="00686339"/>
    <w:rsid w:val="006864E5"/>
    <w:rsid w:val="006876A5"/>
    <w:rsid w:val="00692601"/>
    <w:rsid w:val="0069286B"/>
    <w:rsid w:val="006931EE"/>
    <w:rsid w:val="00693C1A"/>
    <w:rsid w:val="00695D3C"/>
    <w:rsid w:val="006961DF"/>
    <w:rsid w:val="006972B5"/>
    <w:rsid w:val="006A254F"/>
    <w:rsid w:val="006A43F9"/>
    <w:rsid w:val="006A4534"/>
    <w:rsid w:val="006A4542"/>
    <w:rsid w:val="006B0BD1"/>
    <w:rsid w:val="006B37FB"/>
    <w:rsid w:val="006B39DA"/>
    <w:rsid w:val="006B52B6"/>
    <w:rsid w:val="006B58AB"/>
    <w:rsid w:val="006B7291"/>
    <w:rsid w:val="006B7342"/>
    <w:rsid w:val="006B73F1"/>
    <w:rsid w:val="006B7E12"/>
    <w:rsid w:val="006C03DF"/>
    <w:rsid w:val="006C5BC7"/>
    <w:rsid w:val="006C622B"/>
    <w:rsid w:val="006C7882"/>
    <w:rsid w:val="006D3262"/>
    <w:rsid w:val="006D3977"/>
    <w:rsid w:val="006D3AC6"/>
    <w:rsid w:val="006D3C03"/>
    <w:rsid w:val="006D42A8"/>
    <w:rsid w:val="006D7B67"/>
    <w:rsid w:val="006E51DC"/>
    <w:rsid w:val="006E547E"/>
    <w:rsid w:val="006E63AE"/>
    <w:rsid w:val="006E7C52"/>
    <w:rsid w:val="006E7FF8"/>
    <w:rsid w:val="006F4CA7"/>
    <w:rsid w:val="006F54CB"/>
    <w:rsid w:val="006F6ABF"/>
    <w:rsid w:val="006F7481"/>
    <w:rsid w:val="00701146"/>
    <w:rsid w:val="00701F19"/>
    <w:rsid w:val="007032BF"/>
    <w:rsid w:val="00704E22"/>
    <w:rsid w:val="007065B1"/>
    <w:rsid w:val="00706AB3"/>
    <w:rsid w:val="0071077B"/>
    <w:rsid w:val="00716449"/>
    <w:rsid w:val="00717B3C"/>
    <w:rsid w:val="007248D4"/>
    <w:rsid w:val="00724E40"/>
    <w:rsid w:val="0072591F"/>
    <w:rsid w:val="007321FF"/>
    <w:rsid w:val="0073238C"/>
    <w:rsid w:val="007333DB"/>
    <w:rsid w:val="00734FA8"/>
    <w:rsid w:val="00741A77"/>
    <w:rsid w:val="00743D25"/>
    <w:rsid w:val="007440F6"/>
    <w:rsid w:val="00746238"/>
    <w:rsid w:val="0074779F"/>
    <w:rsid w:val="00750623"/>
    <w:rsid w:val="007514AA"/>
    <w:rsid w:val="00752936"/>
    <w:rsid w:val="007543D5"/>
    <w:rsid w:val="0075491D"/>
    <w:rsid w:val="00755A6E"/>
    <w:rsid w:val="00757210"/>
    <w:rsid w:val="00762C3D"/>
    <w:rsid w:val="00763429"/>
    <w:rsid w:val="007637C0"/>
    <w:rsid w:val="00763D2D"/>
    <w:rsid w:val="00764EE9"/>
    <w:rsid w:val="00765551"/>
    <w:rsid w:val="00767357"/>
    <w:rsid w:val="00767739"/>
    <w:rsid w:val="00770823"/>
    <w:rsid w:val="007722F1"/>
    <w:rsid w:val="007724A0"/>
    <w:rsid w:val="007730D3"/>
    <w:rsid w:val="007739AE"/>
    <w:rsid w:val="007745AE"/>
    <w:rsid w:val="007755AE"/>
    <w:rsid w:val="00780566"/>
    <w:rsid w:val="0078178D"/>
    <w:rsid w:val="00781902"/>
    <w:rsid w:val="007862AF"/>
    <w:rsid w:val="00786A8F"/>
    <w:rsid w:val="00791278"/>
    <w:rsid w:val="0079258A"/>
    <w:rsid w:val="00794789"/>
    <w:rsid w:val="007A44CD"/>
    <w:rsid w:val="007A4671"/>
    <w:rsid w:val="007A63D4"/>
    <w:rsid w:val="007B0535"/>
    <w:rsid w:val="007B141B"/>
    <w:rsid w:val="007B1A6D"/>
    <w:rsid w:val="007B2612"/>
    <w:rsid w:val="007B5F15"/>
    <w:rsid w:val="007B68A1"/>
    <w:rsid w:val="007C01E2"/>
    <w:rsid w:val="007C1F34"/>
    <w:rsid w:val="007C3136"/>
    <w:rsid w:val="007C6478"/>
    <w:rsid w:val="007D0965"/>
    <w:rsid w:val="007D12B1"/>
    <w:rsid w:val="007D33E0"/>
    <w:rsid w:val="007D480C"/>
    <w:rsid w:val="007D5126"/>
    <w:rsid w:val="007D5428"/>
    <w:rsid w:val="007D5D3F"/>
    <w:rsid w:val="007D657A"/>
    <w:rsid w:val="007E0184"/>
    <w:rsid w:val="007E1C6B"/>
    <w:rsid w:val="007E52A8"/>
    <w:rsid w:val="007E6761"/>
    <w:rsid w:val="007E6B27"/>
    <w:rsid w:val="007E7B39"/>
    <w:rsid w:val="007F21FA"/>
    <w:rsid w:val="007F4D6D"/>
    <w:rsid w:val="007F621D"/>
    <w:rsid w:val="007F6270"/>
    <w:rsid w:val="008013F3"/>
    <w:rsid w:val="008018C3"/>
    <w:rsid w:val="008036D6"/>
    <w:rsid w:val="00807555"/>
    <w:rsid w:val="00811EE4"/>
    <w:rsid w:val="0081337F"/>
    <w:rsid w:val="008145DB"/>
    <w:rsid w:val="00814C57"/>
    <w:rsid w:val="0081775B"/>
    <w:rsid w:val="00820DE6"/>
    <w:rsid w:val="00824274"/>
    <w:rsid w:val="00825AFD"/>
    <w:rsid w:val="00827ECA"/>
    <w:rsid w:val="0083045F"/>
    <w:rsid w:val="00831C49"/>
    <w:rsid w:val="00833DAF"/>
    <w:rsid w:val="008343BA"/>
    <w:rsid w:val="00834480"/>
    <w:rsid w:val="00836BCD"/>
    <w:rsid w:val="00836F57"/>
    <w:rsid w:val="00840366"/>
    <w:rsid w:val="00840DAB"/>
    <w:rsid w:val="0084169E"/>
    <w:rsid w:val="00846A56"/>
    <w:rsid w:val="00847AF0"/>
    <w:rsid w:val="00847DD5"/>
    <w:rsid w:val="00853C9F"/>
    <w:rsid w:val="00854061"/>
    <w:rsid w:val="00855219"/>
    <w:rsid w:val="00855431"/>
    <w:rsid w:val="0085751F"/>
    <w:rsid w:val="00861386"/>
    <w:rsid w:val="00862A18"/>
    <w:rsid w:val="008676D3"/>
    <w:rsid w:val="00870FAB"/>
    <w:rsid w:val="00872885"/>
    <w:rsid w:val="00876157"/>
    <w:rsid w:val="008761A2"/>
    <w:rsid w:val="00882E2A"/>
    <w:rsid w:val="008841D7"/>
    <w:rsid w:val="008859D1"/>
    <w:rsid w:val="0088706A"/>
    <w:rsid w:val="00887243"/>
    <w:rsid w:val="00887523"/>
    <w:rsid w:val="00890FA0"/>
    <w:rsid w:val="0089247A"/>
    <w:rsid w:val="008A23E9"/>
    <w:rsid w:val="008A2464"/>
    <w:rsid w:val="008A2E50"/>
    <w:rsid w:val="008A4996"/>
    <w:rsid w:val="008A50A6"/>
    <w:rsid w:val="008A645B"/>
    <w:rsid w:val="008A6C07"/>
    <w:rsid w:val="008A6C24"/>
    <w:rsid w:val="008A7ECA"/>
    <w:rsid w:val="008B110E"/>
    <w:rsid w:val="008B211F"/>
    <w:rsid w:val="008B70E9"/>
    <w:rsid w:val="008B7D2D"/>
    <w:rsid w:val="008C1BF6"/>
    <w:rsid w:val="008C307E"/>
    <w:rsid w:val="008C74AA"/>
    <w:rsid w:val="008C7AD5"/>
    <w:rsid w:val="008D084B"/>
    <w:rsid w:val="008D0F40"/>
    <w:rsid w:val="008D32C2"/>
    <w:rsid w:val="008D34AC"/>
    <w:rsid w:val="008D6021"/>
    <w:rsid w:val="008D712D"/>
    <w:rsid w:val="008E1372"/>
    <w:rsid w:val="008E22A3"/>
    <w:rsid w:val="008E23FA"/>
    <w:rsid w:val="008E3591"/>
    <w:rsid w:val="008E390E"/>
    <w:rsid w:val="008E50C5"/>
    <w:rsid w:val="008E5FB3"/>
    <w:rsid w:val="008E7137"/>
    <w:rsid w:val="008E7EB4"/>
    <w:rsid w:val="008F0159"/>
    <w:rsid w:val="008F1E8F"/>
    <w:rsid w:val="008F3889"/>
    <w:rsid w:val="008F62BC"/>
    <w:rsid w:val="008F6F80"/>
    <w:rsid w:val="008F783B"/>
    <w:rsid w:val="00900839"/>
    <w:rsid w:val="0090139B"/>
    <w:rsid w:val="00902CF5"/>
    <w:rsid w:val="009036C0"/>
    <w:rsid w:val="00904450"/>
    <w:rsid w:val="0090458D"/>
    <w:rsid w:val="00906639"/>
    <w:rsid w:val="00911606"/>
    <w:rsid w:val="00916386"/>
    <w:rsid w:val="00921D64"/>
    <w:rsid w:val="00925255"/>
    <w:rsid w:val="0092577C"/>
    <w:rsid w:val="009268E4"/>
    <w:rsid w:val="00926C79"/>
    <w:rsid w:val="00927F1B"/>
    <w:rsid w:val="009311D9"/>
    <w:rsid w:val="009335F6"/>
    <w:rsid w:val="009357B7"/>
    <w:rsid w:val="00946CAF"/>
    <w:rsid w:val="00946F98"/>
    <w:rsid w:val="0095095D"/>
    <w:rsid w:val="00951F56"/>
    <w:rsid w:val="0095340A"/>
    <w:rsid w:val="0095671C"/>
    <w:rsid w:val="00957FD8"/>
    <w:rsid w:val="009634EA"/>
    <w:rsid w:val="00964D01"/>
    <w:rsid w:val="009668AC"/>
    <w:rsid w:val="00967452"/>
    <w:rsid w:val="00972BE2"/>
    <w:rsid w:val="00973330"/>
    <w:rsid w:val="00975490"/>
    <w:rsid w:val="009771A2"/>
    <w:rsid w:val="00977E32"/>
    <w:rsid w:val="00981D3F"/>
    <w:rsid w:val="009831E5"/>
    <w:rsid w:val="0098531E"/>
    <w:rsid w:val="009864B6"/>
    <w:rsid w:val="00987127"/>
    <w:rsid w:val="009914D3"/>
    <w:rsid w:val="00991715"/>
    <w:rsid w:val="00993FEF"/>
    <w:rsid w:val="009952B7"/>
    <w:rsid w:val="00996208"/>
    <w:rsid w:val="0099653B"/>
    <w:rsid w:val="00996E9A"/>
    <w:rsid w:val="009A055A"/>
    <w:rsid w:val="009A0F1F"/>
    <w:rsid w:val="009A182E"/>
    <w:rsid w:val="009A1EBA"/>
    <w:rsid w:val="009A2572"/>
    <w:rsid w:val="009A7094"/>
    <w:rsid w:val="009C01EA"/>
    <w:rsid w:val="009C0526"/>
    <w:rsid w:val="009C09E5"/>
    <w:rsid w:val="009C0A4B"/>
    <w:rsid w:val="009C0B0B"/>
    <w:rsid w:val="009C0E8D"/>
    <w:rsid w:val="009C2048"/>
    <w:rsid w:val="009C315D"/>
    <w:rsid w:val="009C50E9"/>
    <w:rsid w:val="009C574B"/>
    <w:rsid w:val="009C579F"/>
    <w:rsid w:val="009C5843"/>
    <w:rsid w:val="009C6C05"/>
    <w:rsid w:val="009D0494"/>
    <w:rsid w:val="009D09AD"/>
    <w:rsid w:val="009D26C1"/>
    <w:rsid w:val="009D276A"/>
    <w:rsid w:val="009D42B7"/>
    <w:rsid w:val="009D60F4"/>
    <w:rsid w:val="009D74B3"/>
    <w:rsid w:val="009E0097"/>
    <w:rsid w:val="009E020D"/>
    <w:rsid w:val="009E06A6"/>
    <w:rsid w:val="009E23C2"/>
    <w:rsid w:val="009E2E5D"/>
    <w:rsid w:val="009E3939"/>
    <w:rsid w:val="009E3FED"/>
    <w:rsid w:val="009E76C8"/>
    <w:rsid w:val="009E7AB2"/>
    <w:rsid w:val="009F0167"/>
    <w:rsid w:val="009F0AD5"/>
    <w:rsid w:val="009F2705"/>
    <w:rsid w:val="009F2ABA"/>
    <w:rsid w:val="009F3682"/>
    <w:rsid w:val="009F3E13"/>
    <w:rsid w:val="009F57DB"/>
    <w:rsid w:val="009F5BDA"/>
    <w:rsid w:val="009F6585"/>
    <w:rsid w:val="00A001F3"/>
    <w:rsid w:val="00A0044A"/>
    <w:rsid w:val="00A05E7C"/>
    <w:rsid w:val="00A05EBA"/>
    <w:rsid w:val="00A06023"/>
    <w:rsid w:val="00A10A94"/>
    <w:rsid w:val="00A11BC7"/>
    <w:rsid w:val="00A12B59"/>
    <w:rsid w:val="00A130AD"/>
    <w:rsid w:val="00A16D92"/>
    <w:rsid w:val="00A200D7"/>
    <w:rsid w:val="00A20805"/>
    <w:rsid w:val="00A22F68"/>
    <w:rsid w:val="00A234B1"/>
    <w:rsid w:val="00A23CAC"/>
    <w:rsid w:val="00A240E1"/>
    <w:rsid w:val="00A25C61"/>
    <w:rsid w:val="00A33565"/>
    <w:rsid w:val="00A36E39"/>
    <w:rsid w:val="00A3702E"/>
    <w:rsid w:val="00A37487"/>
    <w:rsid w:val="00A37F9F"/>
    <w:rsid w:val="00A420C2"/>
    <w:rsid w:val="00A42D93"/>
    <w:rsid w:val="00A44E55"/>
    <w:rsid w:val="00A472D3"/>
    <w:rsid w:val="00A510CF"/>
    <w:rsid w:val="00A52F87"/>
    <w:rsid w:val="00A53F4F"/>
    <w:rsid w:val="00A5615D"/>
    <w:rsid w:val="00A5671B"/>
    <w:rsid w:val="00A57CC1"/>
    <w:rsid w:val="00A657E1"/>
    <w:rsid w:val="00A66C57"/>
    <w:rsid w:val="00A70039"/>
    <w:rsid w:val="00A720F4"/>
    <w:rsid w:val="00A72228"/>
    <w:rsid w:val="00A752F3"/>
    <w:rsid w:val="00A7560B"/>
    <w:rsid w:val="00A76840"/>
    <w:rsid w:val="00A80979"/>
    <w:rsid w:val="00A82B8E"/>
    <w:rsid w:val="00A8361F"/>
    <w:rsid w:val="00A83994"/>
    <w:rsid w:val="00A8538A"/>
    <w:rsid w:val="00A8620C"/>
    <w:rsid w:val="00A904AA"/>
    <w:rsid w:val="00A91169"/>
    <w:rsid w:val="00A912CB"/>
    <w:rsid w:val="00A91624"/>
    <w:rsid w:val="00A91969"/>
    <w:rsid w:val="00A91FDF"/>
    <w:rsid w:val="00A95D9D"/>
    <w:rsid w:val="00A97A20"/>
    <w:rsid w:val="00AA0A8B"/>
    <w:rsid w:val="00AA22FA"/>
    <w:rsid w:val="00AA6D11"/>
    <w:rsid w:val="00AA7732"/>
    <w:rsid w:val="00AB0CF6"/>
    <w:rsid w:val="00AB0ECF"/>
    <w:rsid w:val="00AB1EBF"/>
    <w:rsid w:val="00AB39FB"/>
    <w:rsid w:val="00AB4C54"/>
    <w:rsid w:val="00AC0563"/>
    <w:rsid w:val="00AC1DD7"/>
    <w:rsid w:val="00AC4D04"/>
    <w:rsid w:val="00AC50FD"/>
    <w:rsid w:val="00AC705B"/>
    <w:rsid w:val="00AD0072"/>
    <w:rsid w:val="00AD07DA"/>
    <w:rsid w:val="00AD0BDA"/>
    <w:rsid w:val="00AD1E67"/>
    <w:rsid w:val="00AD38C3"/>
    <w:rsid w:val="00AD3B29"/>
    <w:rsid w:val="00AD3D69"/>
    <w:rsid w:val="00AD4268"/>
    <w:rsid w:val="00AD4EC2"/>
    <w:rsid w:val="00AD5092"/>
    <w:rsid w:val="00AD5732"/>
    <w:rsid w:val="00AD7B5F"/>
    <w:rsid w:val="00AD7B91"/>
    <w:rsid w:val="00AD7CA4"/>
    <w:rsid w:val="00AE163F"/>
    <w:rsid w:val="00AE2616"/>
    <w:rsid w:val="00AE30BB"/>
    <w:rsid w:val="00AE413F"/>
    <w:rsid w:val="00AE490A"/>
    <w:rsid w:val="00AF0A47"/>
    <w:rsid w:val="00AF3190"/>
    <w:rsid w:val="00AF6FE2"/>
    <w:rsid w:val="00B00637"/>
    <w:rsid w:val="00B01B2F"/>
    <w:rsid w:val="00B01FFE"/>
    <w:rsid w:val="00B026A3"/>
    <w:rsid w:val="00B07684"/>
    <w:rsid w:val="00B07F1C"/>
    <w:rsid w:val="00B11620"/>
    <w:rsid w:val="00B11C17"/>
    <w:rsid w:val="00B1297A"/>
    <w:rsid w:val="00B16CA6"/>
    <w:rsid w:val="00B20E1A"/>
    <w:rsid w:val="00B224B3"/>
    <w:rsid w:val="00B22E53"/>
    <w:rsid w:val="00B23385"/>
    <w:rsid w:val="00B2465F"/>
    <w:rsid w:val="00B24FF2"/>
    <w:rsid w:val="00B26C15"/>
    <w:rsid w:val="00B27E60"/>
    <w:rsid w:val="00B27EB4"/>
    <w:rsid w:val="00B3057D"/>
    <w:rsid w:val="00B31D7E"/>
    <w:rsid w:val="00B34578"/>
    <w:rsid w:val="00B372AB"/>
    <w:rsid w:val="00B3734D"/>
    <w:rsid w:val="00B4119A"/>
    <w:rsid w:val="00B4323D"/>
    <w:rsid w:val="00B43C64"/>
    <w:rsid w:val="00B449FA"/>
    <w:rsid w:val="00B44BEB"/>
    <w:rsid w:val="00B458F4"/>
    <w:rsid w:val="00B45959"/>
    <w:rsid w:val="00B45D4E"/>
    <w:rsid w:val="00B5016C"/>
    <w:rsid w:val="00B52566"/>
    <w:rsid w:val="00B54093"/>
    <w:rsid w:val="00B54F9A"/>
    <w:rsid w:val="00B5773E"/>
    <w:rsid w:val="00B6550C"/>
    <w:rsid w:val="00B6696A"/>
    <w:rsid w:val="00B70156"/>
    <w:rsid w:val="00B721A7"/>
    <w:rsid w:val="00B72A6D"/>
    <w:rsid w:val="00B734BF"/>
    <w:rsid w:val="00B73956"/>
    <w:rsid w:val="00B73A1F"/>
    <w:rsid w:val="00B744F9"/>
    <w:rsid w:val="00B747D3"/>
    <w:rsid w:val="00B74BDB"/>
    <w:rsid w:val="00B75DAC"/>
    <w:rsid w:val="00B81F59"/>
    <w:rsid w:val="00B839CF"/>
    <w:rsid w:val="00B90477"/>
    <w:rsid w:val="00B90D66"/>
    <w:rsid w:val="00B91358"/>
    <w:rsid w:val="00B91893"/>
    <w:rsid w:val="00B93E5F"/>
    <w:rsid w:val="00B93E8C"/>
    <w:rsid w:val="00B94DCA"/>
    <w:rsid w:val="00B96097"/>
    <w:rsid w:val="00BA0415"/>
    <w:rsid w:val="00BA370F"/>
    <w:rsid w:val="00BA3D8A"/>
    <w:rsid w:val="00BA68E0"/>
    <w:rsid w:val="00BA7358"/>
    <w:rsid w:val="00BA7C75"/>
    <w:rsid w:val="00BB131A"/>
    <w:rsid w:val="00BB44BC"/>
    <w:rsid w:val="00BB5437"/>
    <w:rsid w:val="00BB6F22"/>
    <w:rsid w:val="00BC357E"/>
    <w:rsid w:val="00BC5DA7"/>
    <w:rsid w:val="00BD0832"/>
    <w:rsid w:val="00BD0F79"/>
    <w:rsid w:val="00BD1A4D"/>
    <w:rsid w:val="00BD1A96"/>
    <w:rsid w:val="00BD2547"/>
    <w:rsid w:val="00BD34EA"/>
    <w:rsid w:val="00BD41A4"/>
    <w:rsid w:val="00BD544E"/>
    <w:rsid w:val="00BD573E"/>
    <w:rsid w:val="00BE19CE"/>
    <w:rsid w:val="00BE2CB8"/>
    <w:rsid w:val="00BE3563"/>
    <w:rsid w:val="00BE7877"/>
    <w:rsid w:val="00BF0BCF"/>
    <w:rsid w:val="00BF1BD9"/>
    <w:rsid w:val="00BF1D08"/>
    <w:rsid w:val="00BF2896"/>
    <w:rsid w:val="00BF31FC"/>
    <w:rsid w:val="00BF40E1"/>
    <w:rsid w:val="00BF44FB"/>
    <w:rsid w:val="00BF4758"/>
    <w:rsid w:val="00BF47C7"/>
    <w:rsid w:val="00C00CAE"/>
    <w:rsid w:val="00C011A1"/>
    <w:rsid w:val="00C01B87"/>
    <w:rsid w:val="00C03F32"/>
    <w:rsid w:val="00C048FB"/>
    <w:rsid w:val="00C04BDC"/>
    <w:rsid w:val="00C0546E"/>
    <w:rsid w:val="00C063D8"/>
    <w:rsid w:val="00C1142C"/>
    <w:rsid w:val="00C13AC0"/>
    <w:rsid w:val="00C150B0"/>
    <w:rsid w:val="00C15FCF"/>
    <w:rsid w:val="00C21032"/>
    <w:rsid w:val="00C21372"/>
    <w:rsid w:val="00C225AD"/>
    <w:rsid w:val="00C228D2"/>
    <w:rsid w:val="00C22C99"/>
    <w:rsid w:val="00C321A4"/>
    <w:rsid w:val="00C32F2D"/>
    <w:rsid w:val="00C3328A"/>
    <w:rsid w:val="00C33C9F"/>
    <w:rsid w:val="00C40600"/>
    <w:rsid w:val="00C410DA"/>
    <w:rsid w:val="00C416EF"/>
    <w:rsid w:val="00C44F70"/>
    <w:rsid w:val="00C45729"/>
    <w:rsid w:val="00C47901"/>
    <w:rsid w:val="00C47D98"/>
    <w:rsid w:val="00C52FDF"/>
    <w:rsid w:val="00C55E52"/>
    <w:rsid w:val="00C56E7D"/>
    <w:rsid w:val="00C6255B"/>
    <w:rsid w:val="00C629DC"/>
    <w:rsid w:val="00C7263D"/>
    <w:rsid w:val="00C74158"/>
    <w:rsid w:val="00C747E8"/>
    <w:rsid w:val="00C75520"/>
    <w:rsid w:val="00C77D0F"/>
    <w:rsid w:val="00C80245"/>
    <w:rsid w:val="00C8332C"/>
    <w:rsid w:val="00C83C91"/>
    <w:rsid w:val="00C84CC3"/>
    <w:rsid w:val="00C85A84"/>
    <w:rsid w:val="00C85B68"/>
    <w:rsid w:val="00C866CA"/>
    <w:rsid w:val="00C86AA0"/>
    <w:rsid w:val="00C90473"/>
    <w:rsid w:val="00C91E64"/>
    <w:rsid w:val="00C92228"/>
    <w:rsid w:val="00C92277"/>
    <w:rsid w:val="00C925A3"/>
    <w:rsid w:val="00C93695"/>
    <w:rsid w:val="00C9412E"/>
    <w:rsid w:val="00C94F2C"/>
    <w:rsid w:val="00C95CD2"/>
    <w:rsid w:val="00CA496E"/>
    <w:rsid w:val="00CA5BBF"/>
    <w:rsid w:val="00CA6D48"/>
    <w:rsid w:val="00CB268E"/>
    <w:rsid w:val="00CB4B37"/>
    <w:rsid w:val="00CB50C1"/>
    <w:rsid w:val="00CB7465"/>
    <w:rsid w:val="00CC0285"/>
    <w:rsid w:val="00CC11A7"/>
    <w:rsid w:val="00CC158F"/>
    <w:rsid w:val="00CC2666"/>
    <w:rsid w:val="00CC57E2"/>
    <w:rsid w:val="00CC5ED4"/>
    <w:rsid w:val="00CD0C97"/>
    <w:rsid w:val="00CD39FD"/>
    <w:rsid w:val="00CD6D67"/>
    <w:rsid w:val="00CD7B76"/>
    <w:rsid w:val="00CE058E"/>
    <w:rsid w:val="00CE2A5C"/>
    <w:rsid w:val="00CE43D1"/>
    <w:rsid w:val="00CE47B1"/>
    <w:rsid w:val="00CE52B9"/>
    <w:rsid w:val="00CE546C"/>
    <w:rsid w:val="00CE56E3"/>
    <w:rsid w:val="00CE6373"/>
    <w:rsid w:val="00CE71E4"/>
    <w:rsid w:val="00CE77EB"/>
    <w:rsid w:val="00CE7971"/>
    <w:rsid w:val="00CF1AAE"/>
    <w:rsid w:val="00CF221F"/>
    <w:rsid w:val="00CF2C3D"/>
    <w:rsid w:val="00CF48A2"/>
    <w:rsid w:val="00CF4B0F"/>
    <w:rsid w:val="00CF60EC"/>
    <w:rsid w:val="00CF7499"/>
    <w:rsid w:val="00D00DE5"/>
    <w:rsid w:val="00D02707"/>
    <w:rsid w:val="00D02825"/>
    <w:rsid w:val="00D0375F"/>
    <w:rsid w:val="00D03F5A"/>
    <w:rsid w:val="00D07610"/>
    <w:rsid w:val="00D07621"/>
    <w:rsid w:val="00D10488"/>
    <w:rsid w:val="00D10A92"/>
    <w:rsid w:val="00D115B3"/>
    <w:rsid w:val="00D125C8"/>
    <w:rsid w:val="00D1423A"/>
    <w:rsid w:val="00D144F0"/>
    <w:rsid w:val="00D1466A"/>
    <w:rsid w:val="00D175C7"/>
    <w:rsid w:val="00D177DF"/>
    <w:rsid w:val="00D20574"/>
    <w:rsid w:val="00D220EB"/>
    <w:rsid w:val="00D24162"/>
    <w:rsid w:val="00D2485E"/>
    <w:rsid w:val="00D2753B"/>
    <w:rsid w:val="00D30F36"/>
    <w:rsid w:val="00D3129C"/>
    <w:rsid w:val="00D31460"/>
    <w:rsid w:val="00D35149"/>
    <w:rsid w:val="00D3609C"/>
    <w:rsid w:val="00D3713B"/>
    <w:rsid w:val="00D379B8"/>
    <w:rsid w:val="00D42ED5"/>
    <w:rsid w:val="00D45B46"/>
    <w:rsid w:val="00D465B1"/>
    <w:rsid w:val="00D47A9C"/>
    <w:rsid w:val="00D532F6"/>
    <w:rsid w:val="00D53C40"/>
    <w:rsid w:val="00D545E0"/>
    <w:rsid w:val="00D6261B"/>
    <w:rsid w:val="00D64FFD"/>
    <w:rsid w:val="00D658FB"/>
    <w:rsid w:val="00D66A95"/>
    <w:rsid w:val="00D71F92"/>
    <w:rsid w:val="00D7266E"/>
    <w:rsid w:val="00D77BA3"/>
    <w:rsid w:val="00D77C85"/>
    <w:rsid w:val="00D822AE"/>
    <w:rsid w:val="00D82BFC"/>
    <w:rsid w:val="00D842B2"/>
    <w:rsid w:val="00D90072"/>
    <w:rsid w:val="00D900A5"/>
    <w:rsid w:val="00D93AF2"/>
    <w:rsid w:val="00D94260"/>
    <w:rsid w:val="00DA17D6"/>
    <w:rsid w:val="00DA1967"/>
    <w:rsid w:val="00DA2C59"/>
    <w:rsid w:val="00DA33A1"/>
    <w:rsid w:val="00DA4964"/>
    <w:rsid w:val="00DA4A21"/>
    <w:rsid w:val="00DB1651"/>
    <w:rsid w:val="00DB1A18"/>
    <w:rsid w:val="00DB3242"/>
    <w:rsid w:val="00DB5F67"/>
    <w:rsid w:val="00DC3047"/>
    <w:rsid w:val="00DC36F0"/>
    <w:rsid w:val="00DC3E1B"/>
    <w:rsid w:val="00DC467C"/>
    <w:rsid w:val="00DC53B5"/>
    <w:rsid w:val="00DC76B2"/>
    <w:rsid w:val="00DD130F"/>
    <w:rsid w:val="00DD182B"/>
    <w:rsid w:val="00DD4321"/>
    <w:rsid w:val="00DD4751"/>
    <w:rsid w:val="00DD47F6"/>
    <w:rsid w:val="00DD5767"/>
    <w:rsid w:val="00DD57CD"/>
    <w:rsid w:val="00DD70B8"/>
    <w:rsid w:val="00DE298A"/>
    <w:rsid w:val="00DE37DB"/>
    <w:rsid w:val="00DE3E88"/>
    <w:rsid w:val="00DE5113"/>
    <w:rsid w:val="00DE7482"/>
    <w:rsid w:val="00DF53F1"/>
    <w:rsid w:val="00DF651B"/>
    <w:rsid w:val="00DF65F6"/>
    <w:rsid w:val="00DF71FF"/>
    <w:rsid w:val="00E00138"/>
    <w:rsid w:val="00E00243"/>
    <w:rsid w:val="00E019FA"/>
    <w:rsid w:val="00E01C86"/>
    <w:rsid w:val="00E068A0"/>
    <w:rsid w:val="00E119A7"/>
    <w:rsid w:val="00E12620"/>
    <w:rsid w:val="00E12BFD"/>
    <w:rsid w:val="00E133FB"/>
    <w:rsid w:val="00E2039D"/>
    <w:rsid w:val="00E2235C"/>
    <w:rsid w:val="00E25141"/>
    <w:rsid w:val="00E25D02"/>
    <w:rsid w:val="00E273DB"/>
    <w:rsid w:val="00E30F0E"/>
    <w:rsid w:val="00E32C48"/>
    <w:rsid w:val="00E32D0F"/>
    <w:rsid w:val="00E35AE8"/>
    <w:rsid w:val="00E36708"/>
    <w:rsid w:val="00E3750C"/>
    <w:rsid w:val="00E40EF2"/>
    <w:rsid w:val="00E432AF"/>
    <w:rsid w:val="00E46647"/>
    <w:rsid w:val="00E46D16"/>
    <w:rsid w:val="00E506B8"/>
    <w:rsid w:val="00E53518"/>
    <w:rsid w:val="00E54F49"/>
    <w:rsid w:val="00E56C50"/>
    <w:rsid w:val="00E5714B"/>
    <w:rsid w:val="00E63DDC"/>
    <w:rsid w:val="00E66665"/>
    <w:rsid w:val="00E674A7"/>
    <w:rsid w:val="00E67E83"/>
    <w:rsid w:val="00E7401E"/>
    <w:rsid w:val="00E75557"/>
    <w:rsid w:val="00E76971"/>
    <w:rsid w:val="00E77DA0"/>
    <w:rsid w:val="00E82265"/>
    <w:rsid w:val="00E82D2C"/>
    <w:rsid w:val="00E8501C"/>
    <w:rsid w:val="00E86626"/>
    <w:rsid w:val="00E86B11"/>
    <w:rsid w:val="00E87560"/>
    <w:rsid w:val="00E8797A"/>
    <w:rsid w:val="00E87A02"/>
    <w:rsid w:val="00E90033"/>
    <w:rsid w:val="00E9057C"/>
    <w:rsid w:val="00E91AD4"/>
    <w:rsid w:val="00E92571"/>
    <w:rsid w:val="00E93DE9"/>
    <w:rsid w:val="00E97DEF"/>
    <w:rsid w:val="00EA1B16"/>
    <w:rsid w:val="00EA1D12"/>
    <w:rsid w:val="00EA2E99"/>
    <w:rsid w:val="00EA405A"/>
    <w:rsid w:val="00EA411E"/>
    <w:rsid w:val="00EA4BBE"/>
    <w:rsid w:val="00EA6199"/>
    <w:rsid w:val="00EB23CD"/>
    <w:rsid w:val="00EB39B1"/>
    <w:rsid w:val="00EB4D74"/>
    <w:rsid w:val="00EB5816"/>
    <w:rsid w:val="00EB7A1B"/>
    <w:rsid w:val="00EB7E76"/>
    <w:rsid w:val="00EC01FE"/>
    <w:rsid w:val="00EC0316"/>
    <w:rsid w:val="00EC1BEB"/>
    <w:rsid w:val="00EC21E4"/>
    <w:rsid w:val="00EC3953"/>
    <w:rsid w:val="00EC40A3"/>
    <w:rsid w:val="00EC4895"/>
    <w:rsid w:val="00EC5A77"/>
    <w:rsid w:val="00EC713D"/>
    <w:rsid w:val="00EC779F"/>
    <w:rsid w:val="00EC7F8B"/>
    <w:rsid w:val="00ED0920"/>
    <w:rsid w:val="00ED23F7"/>
    <w:rsid w:val="00ED2E07"/>
    <w:rsid w:val="00ED312A"/>
    <w:rsid w:val="00ED5634"/>
    <w:rsid w:val="00ED578B"/>
    <w:rsid w:val="00ED79B5"/>
    <w:rsid w:val="00EE0D5A"/>
    <w:rsid w:val="00EE120B"/>
    <w:rsid w:val="00EE1D77"/>
    <w:rsid w:val="00EE33D7"/>
    <w:rsid w:val="00EE57DD"/>
    <w:rsid w:val="00EE5C01"/>
    <w:rsid w:val="00EE6091"/>
    <w:rsid w:val="00EE6457"/>
    <w:rsid w:val="00EE680E"/>
    <w:rsid w:val="00EE7711"/>
    <w:rsid w:val="00EF0699"/>
    <w:rsid w:val="00EF1190"/>
    <w:rsid w:val="00EF1EB9"/>
    <w:rsid w:val="00EF23E6"/>
    <w:rsid w:val="00EF45BC"/>
    <w:rsid w:val="00EF4D6D"/>
    <w:rsid w:val="00EF7229"/>
    <w:rsid w:val="00EF7B26"/>
    <w:rsid w:val="00F0164E"/>
    <w:rsid w:val="00F01D70"/>
    <w:rsid w:val="00F027B2"/>
    <w:rsid w:val="00F0679E"/>
    <w:rsid w:val="00F07493"/>
    <w:rsid w:val="00F07494"/>
    <w:rsid w:val="00F107C3"/>
    <w:rsid w:val="00F10867"/>
    <w:rsid w:val="00F14FC1"/>
    <w:rsid w:val="00F16158"/>
    <w:rsid w:val="00F26DE4"/>
    <w:rsid w:val="00F27396"/>
    <w:rsid w:val="00F31F6B"/>
    <w:rsid w:val="00F367D6"/>
    <w:rsid w:val="00F3681D"/>
    <w:rsid w:val="00F410A2"/>
    <w:rsid w:val="00F42855"/>
    <w:rsid w:val="00F42B5B"/>
    <w:rsid w:val="00F43C1B"/>
    <w:rsid w:val="00F454AE"/>
    <w:rsid w:val="00F46E1B"/>
    <w:rsid w:val="00F50A46"/>
    <w:rsid w:val="00F52234"/>
    <w:rsid w:val="00F52F8B"/>
    <w:rsid w:val="00F537D2"/>
    <w:rsid w:val="00F54E28"/>
    <w:rsid w:val="00F56169"/>
    <w:rsid w:val="00F577DC"/>
    <w:rsid w:val="00F61EE6"/>
    <w:rsid w:val="00F63610"/>
    <w:rsid w:val="00F63DE5"/>
    <w:rsid w:val="00F66B58"/>
    <w:rsid w:val="00F70155"/>
    <w:rsid w:val="00F74B3E"/>
    <w:rsid w:val="00F75A90"/>
    <w:rsid w:val="00F8167A"/>
    <w:rsid w:val="00F81B19"/>
    <w:rsid w:val="00F81D94"/>
    <w:rsid w:val="00F84BD3"/>
    <w:rsid w:val="00F84C57"/>
    <w:rsid w:val="00F856A7"/>
    <w:rsid w:val="00F86145"/>
    <w:rsid w:val="00F8796B"/>
    <w:rsid w:val="00F903FA"/>
    <w:rsid w:val="00F9086A"/>
    <w:rsid w:val="00F93B8E"/>
    <w:rsid w:val="00F93E7E"/>
    <w:rsid w:val="00F96ED9"/>
    <w:rsid w:val="00F97453"/>
    <w:rsid w:val="00F97CDE"/>
    <w:rsid w:val="00FA18B2"/>
    <w:rsid w:val="00FA3D11"/>
    <w:rsid w:val="00FA3E26"/>
    <w:rsid w:val="00FA6A21"/>
    <w:rsid w:val="00FA78D5"/>
    <w:rsid w:val="00FB0726"/>
    <w:rsid w:val="00FB11BF"/>
    <w:rsid w:val="00FB2632"/>
    <w:rsid w:val="00FB4F30"/>
    <w:rsid w:val="00FB5850"/>
    <w:rsid w:val="00FB6B8D"/>
    <w:rsid w:val="00FC08FF"/>
    <w:rsid w:val="00FC34CE"/>
    <w:rsid w:val="00FC5147"/>
    <w:rsid w:val="00FC5D53"/>
    <w:rsid w:val="00FC6529"/>
    <w:rsid w:val="00FC7395"/>
    <w:rsid w:val="00FD434A"/>
    <w:rsid w:val="00FD673F"/>
    <w:rsid w:val="00FE0D74"/>
    <w:rsid w:val="00FE3983"/>
    <w:rsid w:val="00FE58AF"/>
    <w:rsid w:val="00FE6CC2"/>
    <w:rsid w:val="00FE7145"/>
    <w:rsid w:val="00FF1980"/>
    <w:rsid w:val="00FF4175"/>
    <w:rsid w:val="15766331"/>
    <w:rsid w:val="18E532E1"/>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EB21894-97EF-4DB7-B1C5-09B98C83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nhideWhenUsed="1"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Chars="200" w:firstLine="420"/>
    </w:pPr>
  </w:style>
  <w:style w:type="paragraph" w:styleId="a4">
    <w:name w:val="annotation text"/>
    <w:basedOn w:val="a"/>
    <w:link w:val="a5"/>
    <w:pPr>
      <w:jc w:val="left"/>
    </w:pPr>
  </w:style>
  <w:style w:type="paragraph" w:styleId="a6">
    <w:name w:val="Balloon Text"/>
    <w:basedOn w:val="a"/>
    <w:link w:val="a7"/>
    <w:rPr>
      <w:sz w:val="18"/>
      <w:szCs w:val="18"/>
    </w:rPr>
  </w:style>
  <w:style w:type="paragraph" w:styleId="a8">
    <w:name w:val="footer"/>
    <w:basedOn w:val="a"/>
    <w:link w:val="a9"/>
    <w:qFormat/>
    <w:pPr>
      <w:tabs>
        <w:tab w:val="center" w:pos="4153"/>
        <w:tab w:val="right" w:pos="8306"/>
      </w:tabs>
      <w:snapToGrid w:val="0"/>
      <w:jc w:val="left"/>
    </w:pPr>
    <w:rPr>
      <w:rFonts w:ascii="Times New Roman" w:hAnsi="Times New Roman"/>
      <w:sz w:val="18"/>
      <w:szCs w:val="18"/>
    </w:rPr>
  </w:style>
  <w:style w:type="paragraph" w:styleId="aa">
    <w:name w:val="header"/>
    <w:basedOn w:val="a"/>
    <w:link w:val="ab"/>
    <w:unhideWhenUsed/>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4"/>
    <w:next w:val="a4"/>
    <w:link w:val="ad"/>
    <w:rPr>
      <w:b/>
      <w:bCs/>
    </w:rPr>
  </w:style>
  <w:style w:type="table" w:styleId="ae">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page number"/>
    <w:basedOn w:val="a0"/>
    <w:qFormat/>
  </w:style>
  <w:style w:type="character" w:styleId="af0">
    <w:name w:val="Hyperlink"/>
    <w:basedOn w:val="a0"/>
    <w:uiPriority w:val="99"/>
    <w:unhideWhenUsed/>
    <w:qFormat/>
    <w:rPr>
      <w:color w:val="0563C1"/>
      <w:u w:val="single"/>
    </w:rPr>
  </w:style>
  <w:style w:type="character" w:styleId="af1">
    <w:name w:val="annotation reference"/>
    <w:basedOn w:val="a0"/>
    <w:rPr>
      <w:sz w:val="21"/>
      <w:szCs w:val="21"/>
    </w:rPr>
  </w:style>
  <w:style w:type="paragraph" w:customStyle="1" w:styleId="Style6">
    <w:name w:val="_Style 6"/>
    <w:basedOn w:val="a"/>
    <w:uiPriority w:val="34"/>
    <w:qFormat/>
    <w:pPr>
      <w:ind w:firstLineChars="200" w:firstLine="420"/>
    </w:pPr>
  </w:style>
  <w:style w:type="character" w:customStyle="1" w:styleId="a9">
    <w:name w:val="页脚 字符"/>
    <w:basedOn w:val="a0"/>
    <w:link w:val="a8"/>
    <w:qFormat/>
    <w:rPr>
      <w:rFonts w:ascii="Times New Roman" w:hAnsi="Times New Roman"/>
      <w:kern w:val="2"/>
      <w:sz w:val="18"/>
      <w:szCs w:val="18"/>
    </w:rPr>
  </w:style>
  <w:style w:type="character" w:customStyle="1" w:styleId="ab">
    <w:name w:val="页眉 字符"/>
    <w:basedOn w:val="a0"/>
    <w:link w:val="aa"/>
    <w:qFormat/>
    <w:rPr>
      <w:kern w:val="2"/>
      <w:sz w:val="18"/>
      <w:szCs w:val="18"/>
    </w:rPr>
  </w:style>
  <w:style w:type="character" w:customStyle="1" w:styleId="a7">
    <w:name w:val="批注框文本 字符"/>
    <w:basedOn w:val="a0"/>
    <w:link w:val="a6"/>
    <w:rPr>
      <w:kern w:val="2"/>
      <w:sz w:val="18"/>
      <w:szCs w:val="18"/>
    </w:rPr>
  </w:style>
  <w:style w:type="character" w:customStyle="1" w:styleId="a5">
    <w:name w:val="批注文字 字符"/>
    <w:basedOn w:val="a0"/>
    <w:link w:val="a4"/>
    <w:rPr>
      <w:kern w:val="2"/>
      <w:sz w:val="21"/>
      <w:szCs w:val="22"/>
    </w:rPr>
  </w:style>
  <w:style w:type="character" w:customStyle="1" w:styleId="ad">
    <w:name w:val="批注主题 字符"/>
    <w:basedOn w:val="a5"/>
    <w:link w:val="ac"/>
    <w:rPr>
      <w:b/>
      <w:bCs/>
      <w:kern w:val="2"/>
      <w:sz w:val="21"/>
      <w:szCs w:val="22"/>
    </w:rPr>
  </w:style>
  <w:style w:type="paragraph" w:styleId="af2">
    <w:name w:val="List Paragraph"/>
    <w:basedOn w:val="a"/>
    <w:uiPriority w:val="99"/>
    <w:pPr>
      <w:ind w:firstLineChars="200" w:firstLine="420"/>
    </w:pPr>
  </w:style>
  <w:style w:type="paragraph" w:customStyle="1" w:styleId="1">
    <w:name w:val="修订1"/>
    <w:hidden/>
    <w:uiPriority w:val="99"/>
    <w:semiHidden/>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1571</Words>
  <Characters>2106</Characters>
  <Application>Microsoft Office Word</Application>
  <DocSecurity>0</DocSecurity>
  <Lines>210</Lines>
  <Paragraphs>229</Paragraphs>
  <ScaleCrop>false</ScaleCrop>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35</cp:revision>
  <cp:lastPrinted>2025-06-13T02:36:00Z</cp:lastPrinted>
  <dcterms:created xsi:type="dcterms:W3CDTF">2026-10-19T03:18:00Z</dcterms:created>
  <dcterms:modified xsi:type="dcterms:W3CDTF">2026-10-19T07:12:00Z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y fmtid="{D5CDD505-2E9C-101B-9397-08002B2CF9AE}" pid="3" name="ICV">
    <vt:lpwstr>209E8F5F19474D9B86DA58D8A53133EF</vt:lpwstr>
  </property>
</Properties>
</file>