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0BE2" w:rsidRDefault="00FD75B6">
      <w:pPr>
        <w:keepNext/>
        <w:keepLines/>
        <w:spacing w:before="260" w:after="260" w:line="360" w:lineRule="auto"/>
        <w:jc w:val="center"/>
        <w:outlineLvl w:val="1"/>
        <w:rPr>
          <w:rFonts w:ascii="宋体" w:eastAsia="宋体" w:hAnsi="宋体" w:cs="Times New Roman"/>
          <w:b/>
          <w:bCs/>
          <w:iCs/>
          <w:sz w:val="24"/>
          <w:szCs w:val="24"/>
        </w:rPr>
      </w:pPr>
      <w:r>
        <w:rPr>
          <w:rFonts w:ascii="宋体" w:eastAsia="宋体" w:hAnsi="宋体" w:cs="Times New Roman" w:hint="eastAsia"/>
          <w:b/>
          <w:bCs/>
          <w:iCs/>
          <w:sz w:val="24"/>
          <w:szCs w:val="24"/>
        </w:rPr>
        <w:t>证券代码：688</w:t>
      </w:r>
      <w:r>
        <w:rPr>
          <w:rFonts w:ascii="宋体" w:eastAsia="宋体" w:hAnsi="宋体" w:cs="Times New Roman"/>
          <w:b/>
          <w:bCs/>
          <w:iCs/>
          <w:sz w:val="24"/>
          <w:szCs w:val="24"/>
        </w:rPr>
        <w:t>577</w:t>
      </w:r>
      <w:r>
        <w:rPr>
          <w:rFonts w:ascii="宋体" w:eastAsia="宋体" w:hAnsi="宋体" w:cs="Times New Roman" w:hint="eastAsia"/>
          <w:b/>
          <w:bCs/>
          <w:iCs/>
          <w:sz w:val="24"/>
          <w:szCs w:val="24"/>
        </w:rPr>
        <w:t xml:space="preserve">            </w:t>
      </w:r>
      <w:r>
        <w:rPr>
          <w:rFonts w:ascii="宋体" w:eastAsia="宋体" w:hAnsi="宋体" w:cs="Times New Roman"/>
          <w:b/>
          <w:bCs/>
          <w:iCs/>
          <w:sz w:val="24"/>
          <w:szCs w:val="24"/>
        </w:rPr>
        <w:t xml:space="preserve">  </w:t>
      </w:r>
      <w:r>
        <w:rPr>
          <w:rFonts w:ascii="宋体" w:eastAsia="宋体" w:hAnsi="宋体" w:cs="Times New Roman" w:hint="eastAsia"/>
          <w:b/>
          <w:bCs/>
          <w:iCs/>
          <w:sz w:val="24"/>
          <w:szCs w:val="24"/>
        </w:rPr>
        <w:t xml:space="preserve"> </w:t>
      </w:r>
      <w:r w:rsidR="00E94700">
        <w:rPr>
          <w:rFonts w:ascii="宋体" w:eastAsia="宋体" w:hAnsi="宋体" w:cs="Times New Roman"/>
          <w:b/>
          <w:bCs/>
          <w:iCs/>
          <w:sz w:val="24"/>
          <w:szCs w:val="24"/>
        </w:rPr>
        <w:t xml:space="preserve"> </w:t>
      </w:r>
      <w:r>
        <w:rPr>
          <w:rFonts w:ascii="宋体" w:eastAsia="宋体" w:hAnsi="宋体" w:cs="Times New Roman" w:hint="eastAsia"/>
          <w:b/>
          <w:bCs/>
          <w:iCs/>
          <w:sz w:val="24"/>
          <w:szCs w:val="24"/>
        </w:rPr>
        <w:t xml:space="preserve">            证券简称：浙海德曼</w:t>
      </w:r>
    </w:p>
    <w:p w:rsidR="00DB0BE2" w:rsidRDefault="00FD75B6">
      <w:pPr>
        <w:keepNext/>
        <w:keepLines/>
        <w:spacing w:before="260" w:after="260" w:line="360" w:lineRule="auto"/>
        <w:jc w:val="center"/>
        <w:outlineLvl w:val="1"/>
        <w:rPr>
          <w:rFonts w:ascii="宋体" w:eastAsia="宋体" w:hAnsi="宋体" w:cs="Times New Roman"/>
          <w:b/>
          <w:bCs/>
          <w:iCs/>
          <w:sz w:val="24"/>
          <w:szCs w:val="24"/>
        </w:rPr>
      </w:pPr>
      <w:r>
        <w:rPr>
          <w:b/>
          <w:bCs/>
          <w:noProof/>
          <w:sz w:val="30"/>
          <w:szCs w:val="30"/>
        </w:rPr>
        <w:drawing>
          <wp:inline distT="0" distB="0" distL="0" distR="0">
            <wp:extent cx="2790825" cy="596265"/>
            <wp:effectExtent l="19050" t="0" r="9158" b="0"/>
            <wp:docPr id="1" name="图片 1" descr="7c469db35eacef598dc68b5cef8a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c469db35eacef598dc68b5cef8a9d6"/>
                    <pic:cNvPicPr>
                      <a:picLocks noChangeAspect="1" noChangeArrowheads="1"/>
                    </pic:cNvPicPr>
                  </pic:nvPicPr>
                  <pic:blipFill>
                    <a:blip r:embed="rId8" cstate="print"/>
                    <a:srcRect/>
                    <a:stretch>
                      <a:fillRect/>
                    </a:stretch>
                  </pic:blipFill>
                  <pic:spPr>
                    <a:xfrm>
                      <a:off x="0" y="0"/>
                      <a:ext cx="2809900" cy="600345"/>
                    </a:xfrm>
                    <a:prstGeom prst="rect">
                      <a:avLst/>
                    </a:prstGeom>
                    <a:noFill/>
                    <a:ln w="9525">
                      <a:noFill/>
                      <a:miter lim="800000"/>
                      <a:headEnd/>
                      <a:tailEnd/>
                    </a:ln>
                  </pic:spPr>
                </pic:pic>
              </a:graphicData>
            </a:graphic>
          </wp:inline>
        </w:drawing>
      </w:r>
    </w:p>
    <w:p w:rsidR="00DB0BE2" w:rsidRDefault="00FD75B6">
      <w:pPr>
        <w:keepNext/>
        <w:keepLines/>
        <w:spacing w:before="260" w:after="260" w:line="360" w:lineRule="auto"/>
        <w:jc w:val="center"/>
        <w:outlineLvl w:val="1"/>
        <w:rPr>
          <w:rFonts w:ascii="宋体" w:eastAsia="宋体" w:hAnsi="宋体" w:cs="Times New Roman"/>
          <w:b/>
          <w:bCs/>
          <w:sz w:val="30"/>
          <w:szCs w:val="30"/>
        </w:rPr>
      </w:pPr>
      <w:r>
        <w:rPr>
          <w:rFonts w:ascii="宋体" w:eastAsia="宋体" w:hAnsi="宋体" w:cs="Times New Roman" w:hint="eastAsia"/>
          <w:b/>
          <w:bCs/>
          <w:sz w:val="30"/>
          <w:szCs w:val="30"/>
        </w:rPr>
        <w:t>浙江海德曼智能装备股份有限公司投资者关系活动记录表</w:t>
      </w:r>
    </w:p>
    <w:p w:rsidR="00DB0BE2" w:rsidRDefault="00FD75B6">
      <w:pPr>
        <w:keepNext/>
        <w:keepLines/>
        <w:spacing w:before="260" w:after="260" w:line="360" w:lineRule="auto"/>
        <w:jc w:val="right"/>
        <w:outlineLvl w:val="1"/>
        <w:rPr>
          <w:rFonts w:ascii="宋体" w:eastAsia="宋体" w:hAnsi="宋体" w:cs="Times New Roman"/>
          <w:b/>
          <w:bCs/>
          <w:sz w:val="24"/>
          <w:szCs w:val="24"/>
        </w:rPr>
      </w:pPr>
      <w:r>
        <w:rPr>
          <w:rFonts w:ascii="宋体" w:eastAsia="宋体" w:hAnsi="宋体" w:cs="Times New Roman" w:hint="eastAsia"/>
          <w:b/>
          <w:bCs/>
          <w:sz w:val="24"/>
          <w:szCs w:val="24"/>
        </w:rPr>
        <w:t>编号：202</w:t>
      </w:r>
      <w:r w:rsidR="000C2571">
        <w:rPr>
          <w:rFonts w:ascii="宋体" w:eastAsia="宋体" w:hAnsi="宋体" w:cs="Times New Roman"/>
          <w:b/>
          <w:bCs/>
          <w:sz w:val="24"/>
          <w:szCs w:val="24"/>
        </w:rPr>
        <w:t>6</w:t>
      </w:r>
      <w:r>
        <w:rPr>
          <w:rFonts w:ascii="宋体" w:eastAsia="宋体" w:hAnsi="宋体" w:cs="Times New Roman" w:hint="eastAsia"/>
          <w:b/>
          <w:bCs/>
          <w:sz w:val="24"/>
          <w:szCs w:val="24"/>
        </w:rPr>
        <w:t>-0</w:t>
      </w:r>
      <w:r>
        <w:rPr>
          <w:rFonts w:ascii="宋体" w:eastAsia="宋体" w:hAnsi="宋体" w:cs="Times New Roman"/>
          <w:b/>
          <w:bCs/>
          <w:sz w:val="24"/>
          <w:szCs w:val="24"/>
        </w:rPr>
        <w:t>0</w:t>
      </w:r>
      <w:r w:rsidR="005D6517">
        <w:rPr>
          <w:rFonts w:ascii="宋体" w:eastAsia="宋体" w:hAnsi="宋体" w:cs="Times New Roman"/>
          <w:b/>
          <w:bCs/>
          <w:sz w:val="24"/>
          <w:szCs w:val="24"/>
        </w:rPr>
        <w:t>7</w:t>
      </w:r>
    </w:p>
    <w:tbl>
      <w:tblPr>
        <w:tblW w:w="907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7371"/>
      </w:tblGrid>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投资者关系活动类别</w:t>
            </w:r>
          </w:p>
        </w:tc>
        <w:tc>
          <w:tcPr>
            <w:tcW w:w="7371" w:type="dxa"/>
            <w:shd w:val="clear" w:color="auto" w:fill="auto"/>
          </w:tcPr>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sz w:val="24"/>
                <w:szCs w:val="24"/>
              </w:rPr>
              <w:t xml:space="preserve">■特定对象调研                 </w:t>
            </w:r>
            <w:r>
              <w:rPr>
                <w:rFonts w:ascii="宋体" w:eastAsia="宋体" w:hAnsi="宋体" w:cs="Times New Roman" w:hint="eastAsia"/>
                <w:bCs/>
                <w:iCs/>
                <w:sz w:val="24"/>
                <w:szCs w:val="24"/>
              </w:rPr>
              <w:t>□</w:t>
            </w:r>
            <w:r>
              <w:rPr>
                <w:rFonts w:ascii="宋体" w:eastAsia="宋体" w:hAnsi="宋体" w:cs="Times New Roman" w:hint="eastAsia"/>
                <w:sz w:val="24"/>
                <w:szCs w:val="24"/>
              </w:rPr>
              <w:t>分析师会议</w:t>
            </w:r>
          </w:p>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媒体采访                     </w:t>
            </w:r>
            <w:r>
              <w:rPr>
                <w:rFonts w:ascii="宋体" w:eastAsia="宋体" w:hAnsi="宋体" w:cs="Times New Roman" w:hint="eastAsia"/>
                <w:bCs/>
                <w:iCs/>
                <w:sz w:val="24"/>
                <w:szCs w:val="24"/>
              </w:rPr>
              <w:t>□</w:t>
            </w:r>
            <w:r>
              <w:rPr>
                <w:rFonts w:ascii="宋体" w:eastAsia="宋体" w:hAnsi="宋体" w:cs="Times New Roman" w:hint="eastAsia"/>
                <w:sz w:val="24"/>
                <w:szCs w:val="24"/>
              </w:rPr>
              <w:t>业绩说明会</w:t>
            </w:r>
          </w:p>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rsidR="00DB0BE2" w:rsidRDefault="00A852F4">
            <w:pPr>
              <w:tabs>
                <w:tab w:val="left" w:pos="2690"/>
                <w:tab w:val="center" w:pos="3199"/>
              </w:tabs>
              <w:spacing w:line="360" w:lineRule="auto"/>
              <w:rPr>
                <w:rFonts w:ascii="宋体" w:eastAsia="宋体" w:hAnsi="宋体" w:cs="Times New Roman"/>
                <w:bCs/>
                <w:iCs/>
                <w:sz w:val="24"/>
                <w:szCs w:val="24"/>
              </w:rPr>
            </w:pPr>
            <w:r>
              <w:rPr>
                <w:rFonts w:ascii="宋体" w:eastAsia="宋体" w:hAnsi="宋体" w:cs="Times New Roman" w:hint="eastAsia"/>
                <w:sz w:val="24"/>
                <w:szCs w:val="24"/>
              </w:rPr>
              <w:t>■</w:t>
            </w:r>
            <w:r w:rsidR="00FD75B6">
              <w:rPr>
                <w:rFonts w:ascii="宋体" w:eastAsia="宋体" w:hAnsi="宋体" w:cs="Times New Roman" w:hint="eastAsia"/>
                <w:sz w:val="24"/>
                <w:szCs w:val="24"/>
              </w:rPr>
              <w:t xml:space="preserve">现场参观                   </w:t>
            </w:r>
            <w:r>
              <w:rPr>
                <w:rFonts w:ascii="宋体" w:eastAsia="宋体" w:hAnsi="宋体" w:cs="Times New Roman"/>
                <w:sz w:val="24"/>
                <w:szCs w:val="24"/>
              </w:rPr>
              <w:t xml:space="preserve"> </w:t>
            </w:r>
            <w:r w:rsidR="00FD75B6">
              <w:rPr>
                <w:rFonts w:ascii="宋体" w:eastAsia="宋体" w:hAnsi="宋体" w:cs="Times New Roman" w:hint="eastAsia"/>
                <w:sz w:val="24"/>
                <w:szCs w:val="24"/>
              </w:rPr>
              <w:t xml:space="preserve"> </w:t>
            </w:r>
            <w:r w:rsidR="005D6517">
              <w:rPr>
                <w:rFonts w:ascii="宋体" w:eastAsia="宋体" w:hAnsi="宋体" w:cs="Times New Roman" w:hint="eastAsia"/>
                <w:bCs/>
                <w:iCs/>
                <w:sz w:val="24"/>
                <w:szCs w:val="24"/>
              </w:rPr>
              <w:t>□</w:t>
            </w:r>
            <w:r w:rsidR="00FD75B6">
              <w:rPr>
                <w:rFonts w:ascii="宋体" w:eastAsia="宋体" w:hAnsi="宋体" w:cs="Times New Roman" w:hint="eastAsia"/>
                <w:sz w:val="24"/>
                <w:szCs w:val="24"/>
              </w:rPr>
              <w:t>电话会议</w:t>
            </w:r>
          </w:p>
          <w:p w:rsidR="00DB0BE2" w:rsidRDefault="00FD75B6">
            <w:pPr>
              <w:tabs>
                <w:tab w:val="center" w:pos="3199"/>
              </w:tabs>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其他 （</w:t>
            </w:r>
            <w:r>
              <w:rPr>
                <w:rFonts w:ascii="宋体" w:eastAsia="宋体" w:hAnsi="宋体" w:cs="Times New Roman" w:hint="eastAsia"/>
                <w:sz w:val="24"/>
                <w:szCs w:val="24"/>
                <w:u w:val="single"/>
              </w:rPr>
              <w:t>请文字说明其他活动内容）</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参与单位名称及人员姓名</w:t>
            </w:r>
          </w:p>
        </w:tc>
        <w:tc>
          <w:tcPr>
            <w:tcW w:w="7371" w:type="dxa"/>
            <w:shd w:val="clear" w:color="auto" w:fill="auto"/>
            <w:vAlign w:val="center"/>
          </w:tcPr>
          <w:p w:rsidR="005D6517" w:rsidRDefault="005D6517" w:rsidP="005D6517">
            <w:pPr>
              <w:spacing w:line="360" w:lineRule="auto"/>
            </w:pPr>
            <w:r>
              <w:rPr>
                <w:rFonts w:hint="eastAsia"/>
              </w:rPr>
              <w:t>江苏瑞华投资控股集团有限公司</w:t>
            </w:r>
          </w:p>
          <w:p w:rsidR="005D6517" w:rsidRDefault="005D6517" w:rsidP="005D6517">
            <w:pPr>
              <w:spacing w:line="360" w:lineRule="auto"/>
            </w:pPr>
            <w:r>
              <w:rPr>
                <w:rFonts w:hint="eastAsia"/>
              </w:rPr>
              <w:t>青岛城投城金控股集团有限公司</w:t>
            </w:r>
          </w:p>
          <w:p w:rsidR="005D6517" w:rsidRDefault="005D6517" w:rsidP="005D6517">
            <w:pPr>
              <w:spacing w:line="360" w:lineRule="auto"/>
            </w:pPr>
            <w:r>
              <w:rPr>
                <w:rFonts w:hint="eastAsia"/>
              </w:rPr>
              <w:t>山东益兴创业投资有限公司</w:t>
            </w:r>
          </w:p>
          <w:p w:rsidR="005D6517" w:rsidRDefault="005D6517" w:rsidP="005D6517">
            <w:pPr>
              <w:spacing w:line="360" w:lineRule="auto"/>
            </w:pPr>
            <w:r>
              <w:rPr>
                <w:rFonts w:hint="eastAsia"/>
              </w:rPr>
              <w:t>华安证券资产管理有限公司</w:t>
            </w:r>
          </w:p>
          <w:p w:rsidR="005D6517" w:rsidRDefault="005D6517" w:rsidP="005D6517">
            <w:pPr>
              <w:spacing w:line="360" w:lineRule="auto"/>
            </w:pPr>
            <w:r>
              <w:rPr>
                <w:rFonts w:hint="eastAsia"/>
              </w:rPr>
              <w:t>东海基金管理有限责任公司</w:t>
            </w:r>
          </w:p>
          <w:p w:rsidR="005D6517" w:rsidRDefault="005D6517" w:rsidP="005D6517">
            <w:pPr>
              <w:spacing w:line="360" w:lineRule="auto"/>
            </w:pPr>
            <w:r>
              <w:rPr>
                <w:rFonts w:hint="eastAsia"/>
              </w:rPr>
              <w:t>上海兖矿资产管理有限公司</w:t>
            </w:r>
          </w:p>
          <w:p w:rsidR="005D6517" w:rsidRDefault="005D6517" w:rsidP="005D6517">
            <w:pPr>
              <w:spacing w:line="360" w:lineRule="auto"/>
            </w:pPr>
            <w:r>
              <w:rPr>
                <w:rFonts w:hint="eastAsia"/>
              </w:rPr>
              <w:t>湖南高新创业投资集团有限公司</w:t>
            </w:r>
          </w:p>
          <w:p w:rsidR="005D6517" w:rsidRDefault="005D6517" w:rsidP="005D6517">
            <w:pPr>
              <w:spacing w:line="360" w:lineRule="auto"/>
            </w:pPr>
            <w:r>
              <w:rPr>
                <w:rFonts w:hint="eastAsia"/>
              </w:rPr>
              <w:t>杭州东方嘉富资产管理有限公司</w:t>
            </w:r>
          </w:p>
          <w:p w:rsidR="005D6517" w:rsidRDefault="005D6517" w:rsidP="005D6517">
            <w:pPr>
              <w:spacing w:line="360" w:lineRule="auto"/>
            </w:pPr>
            <w:r>
              <w:rPr>
                <w:rFonts w:hint="eastAsia"/>
              </w:rPr>
              <w:t>苏州明善投资管理有限公司</w:t>
            </w:r>
          </w:p>
          <w:p w:rsidR="005D6517" w:rsidRDefault="005D6517" w:rsidP="005D6517">
            <w:pPr>
              <w:spacing w:line="360" w:lineRule="auto"/>
            </w:pPr>
            <w:r>
              <w:rPr>
                <w:rFonts w:hint="eastAsia"/>
              </w:rPr>
              <w:t>台州市国有资产投资集团有限公司</w:t>
            </w:r>
          </w:p>
          <w:p w:rsidR="005D6517" w:rsidRDefault="005D6517" w:rsidP="005D6517">
            <w:pPr>
              <w:spacing w:line="360" w:lineRule="auto"/>
            </w:pPr>
            <w:r>
              <w:rPr>
                <w:rFonts w:hint="eastAsia"/>
              </w:rPr>
              <w:t>物产中大集团投资有限公司</w:t>
            </w:r>
          </w:p>
          <w:p w:rsidR="00E94700" w:rsidRPr="005D6517" w:rsidRDefault="005D6517" w:rsidP="00E94700">
            <w:pPr>
              <w:spacing w:line="360" w:lineRule="auto"/>
              <w:rPr>
                <w:rFonts w:hint="eastAsia"/>
              </w:rPr>
            </w:pPr>
            <w:r>
              <w:rPr>
                <w:rFonts w:hint="eastAsia"/>
              </w:rPr>
              <w:t>重庆环保产业私募股权投资基金管理有限公司</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会议时间</w:t>
            </w:r>
          </w:p>
        </w:tc>
        <w:tc>
          <w:tcPr>
            <w:tcW w:w="7371" w:type="dxa"/>
            <w:shd w:val="clear" w:color="auto" w:fill="auto"/>
            <w:vAlign w:val="center"/>
          </w:tcPr>
          <w:p w:rsidR="00DB0BE2" w:rsidRDefault="00FD75B6" w:rsidP="005D6517">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202</w:t>
            </w:r>
            <w:r w:rsidR="000C2571">
              <w:rPr>
                <w:rFonts w:ascii="宋体" w:eastAsia="宋体" w:hAnsi="宋体" w:cs="Times New Roman"/>
                <w:bCs/>
                <w:iCs/>
                <w:sz w:val="24"/>
                <w:szCs w:val="24"/>
              </w:rPr>
              <w:t>6</w:t>
            </w:r>
            <w:r>
              <w:rPr>
                <w:rFonts w:ascii="宋体" w:eastAsia="宋体" w:hAnsi="宋体" w:cs="Times New Roman" w:hint="eastAsia"/>
                <w:bCs/>
                <w:iCs/>
                <w:sz w:val="24"/>
                <w:szCs w:val="24"/>
              </w:rPr>
              <w:t>年</w:t>
            </w:r>
            <w:r w:rsidR="005E61D9">
              <w:rPr>
                <w:rFonts w:ascii="宋体" w:eastAsia="宋体" w:hAnsi="宋体" w:cs="Times New Roman"/>
                <w:bCs/>
                <w:iCs/>
                <w:sz w:val="24"/>
                <w:szCs w:val="24"/>
              </w:rPr>
              <w:t>10</w:t>
            </w:r>
            <w:r>
              <w:rPr>
                <w:rFonts w:ascii="宋体" w:eastAsia="宋体" w:hAnsi="宋体" w:cs="Times New Roman" w:hint="eastAsia"/>
                <w:bCs/>
                <w:iCs/>
                <w:sz w:val="24"/>
                <w:szCs w:val="24"/>
              </w:rPr>
              <w:t>月</w:t>
            </w:r>
            <w:r w:rsidR="005D6517">
              <w:rPr>
                <w:rFonts w:ascii="宋体" w:eastAsia="宋体" w:hAnsi="宋体" w:cs="Times New Roman"/>
                <w:bCs/>
                <w:iCs/>
                <w:sz w:val="24"/>
                <w:szCs w:val="24"/>
              </w:rPr>
              <w:t>21</w:t>
            </w:r>
            <w:r>
              <w:rPr>
                <w:rFonts w:ascii="宋体" w:eastAsia="宋体" w:hAnsi="宋体" w:cs="Times New Roman" w:hint="eastAsia"/>
                <w:bCs/>
                <w:iCs/>
                <w:sz w:val="24"/>
                <w:szCs w:val="24"/>
              </w:rPr>
              <w:t>日</w:t>
            </w:r>
          </w:p>
        </w:tc>
      </w:tr>
      <w:tr w:rsidR="00DB0BE2">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会议地点</w:t>
            </w:r>
          </w:p>
        </w:tc>
        <w:tc>
          <w:tcPr>
            <w:tcW w:w="7371" w:type="dxa"/>
            <w:shd w:val="clear" w:color="auto" w:fill="auto"/>
            <w:vAlign w:val="center"/>
          </w:tcPr>
          <w:p w:rsidR="00DB0BE2" w:rsidRDefault="00FD75B6">
            <w:pPr>
              <w:spacing w:line="360" w:lineRule="auto"/>
              <w:rPr>
                <w:rFonts w:asciiTheme="minorEastAsia" w:hAnsiTheme="minorEastAsia" w:cs="Times New Roman"/>
                <w:bCs/>
                <w:iCs/>
                <w:sz w:val="24"/>
                <w:szCs w:val="24"/>
              </w:rPr>
            </w:pPr>
            <w:r>
              <w:rPr>
                <w:rFonts w:asciiTheme="minorEastAsia" w:hAnsiTheme="minorEastAsia" w:hint="eastAsia"/>
                <w:color w:val="000000"/>
                <w:sz w:val="24"/>
                <w:szCs w:val="24"/>
              </w:rPr>
              <w:t>公司会议室</w:t>
            </w:r>
          </w:p>
        </w:tc>
      </w:tr>
      <w:tr w:rsidR="00DB0BE2" w:rsidRPr="005E61D9">
        <w:tc>
          <w:tcPr>
            <w:tcW w:w="1702" w:type="dxa"/>
            <w:shd w:val="clear" w:color="auto" w:fill="auto"/>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上市公司接待人员姓名</w:t>
            </w:r>
          </w:p>
        </w:tc>
        <w:tc>
          <w:tcPr>
            <w:tcW w:w="7371" w:type="dxa"/>
            <w:shd w:val="clear" w:color="auto" w:fill="auto"/>
            <w:vAlign w:val="center"/>
          </w:tcPr>
          <w:p w:rsidR="00DB0BE2" w:rsidRDefault="00A852F4">
            <w:pPr>
              <w:spacing w:line="360" w:lineRule="auto"/>
              <w:rPr>
                <w:rFonts w:ascii="宋体" w:hAnsi="宋体"/>
                <w:sz w:val="24"/>
                <w:szCs w:val="24"/>
              </w:rPr>
            </w:pPr>
            <w:r>
              <w:rPr>
                <w:rFonts w:ascii="宋体" w:hAnsi="宋体" w:cs="宋体" w:hint="eastAsia"/>
                <w:sz w:val="24"/>
                <w:szCs w:val="24"/>
              </w:rPr>
              <w:t xml:space="preserve">董事兼总经理：白生文  </w:t>
            </w:r>
            <w:r w:rsidR="00C63F61" w:rsidRPr="00EC71A1">
              <w:rPr>
                <w:rFonts w:ascii="宋体" w:hAnsi="宋体" w:cs="宋体" w:hint="eastAsia"/>
                <w:sz w:val="24"/>
                <w:szCs w:val="24"/>
              </w:rPr>
              <w:t>副总经理、董事会秘书：林素君</w:t>
            </w:r>
            <w:r w:rsidR="00466E72">
              <w:rPr>
                <w:rFonts w:ascii="宋体" w:hAnsi="宋体" w:cs="宋体" w:hint="eastAsia"/>
                <w:sz w:val="24"/>
                <w:szCs w:val="24"/>
              </w:rPr>
              <w:t xml:space="preserve"> </w:t>
            </w:r>
            <w:r w:rsidR="005E61D9">
              <w:rPr>
                <w:rFonts w:ascii="宋体" w:hAnsi="宋体" w:cs="宋体"/>
                <w:sz w:val="24"/>
                <w:szCs w:val="24"/>
              </w:rPr>
              <w:t xml:space="preserve"> </w:t>
            </w:r>
            <w:r w:rsidR="005E61D9" w:rsidRPr="005E61D9">
              <w:rPr>
                <w:rFonts w:asciiTheme="minorEastAsia" w:hAnsiTheme="minorEastAsia" w:hint="eastAsia"/>
                <w:sz w:val="24"/>
                <w:szCs w:val="24"/>
              </w:rPr>
              <w:t>IR姚远</w:t>
            </w:r>
          </w:p>
        </w:tc>
      </w:tr>
      <w:tr w:rsidR="00DB0BE2">
        <w:trPr>
          <w:trHeight w:val="841"/>
        </w:trPr>
        <w:tc>
          <w:tcPr>
            <w:tcW w:w="1702" w:type="dxa"/>
            <w:shd w:val="clear" w:color="auto" w:fill="auto"/>
            <w:vAlign w:val="center"/>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lastRenderedPageBreak/>
              <w:t>投资者关系活动主要内容介绍</w:t>
            </w:r>
          </w:p>
        </w:tc>
        <w:tc>
          <w:tcPr>
            <w:tcW w:w="7371" w:type="dxa"/>
            <w:shd w:val="clear" w:color="auto" w:fill="auto"/>
          </w:tcPr>
          <w:p w:rsidR="008E7BEB" w:rsidRPr="00221DA6" w:rsidRDefault="006D0C97" w:rsidP="006D0C97">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部分</w:t>
            </w:r>
            <w:r w:rsidR="00913D5C" w:rsidRPr="00221DA6">
              <w:rPr>
                <w:rFonts w:asciiTheme="minorEastAsia" w:hAnsiTheme="minorEastAsia" w:hint="eastAsia"/>
                <w:sz w:val="24"/>
                <w:szCs w:val="24"/>
              </w:rPr>
              <w:t>机构现场参观调研了海德曼沙门工厂，</w:t>
            </w:r>
            <w:r w:rsidR="008E7BEB" w:rsidRPr="00221DA6">
              <w:rPr>
                <w:rFonts w:asciiTheme="minorEastAsia" w:hAnsiTheme="minorEastAsia" w:hint="eastAsia"/>
                <w:sz w:val="24"/>
                <w:szCs w:val="24"/>
              </w:rPr>
              <w:t>公司</w:t>
            </w:r>
            <w:r w:rsidR="00913D5C" w:rsidRPr="00221DA6">
              <w:rPr>
                <w:rFonts w:asciiTheme="minorEastAsia" w:hAnsiTheme="minorEastAsia" w:hint="eastAsia"/>
                <w:sz w:val="24"/>
                <w:szCs w:val="24"/>
              </w:rPr>
              <w:t>总经理白生文介绍了公司的核心竞争力及未来发展方向；</w:t>
            </w:r>
            <w:r w:rsidR="008E7BEB" w:rsidRPr="00221DA6">
              <w:rPr>
                <w:rFonts w:asciiTheme="minorEastAsia" w:hAnsiTheme="minorEastAsia" w:hint="eastAsia"/>
                <w:sz w:val="24"/>
                <w:szCs w:val="24"/>
              </w:rPr>
              <w:t>董事会秘书林</w:t>
            </w:r>
            <w:r w:rsidR="00913D5C" w:rsidRPr="00221DA6">
              <w:rPr>
                <w:rFonts w:asciiTheme="minorEastAsia" w:hAnsiTheme="minorEastAsia" w:hint="eastAsia"/>
                <w:sz w:val="24"/>
                <w:szCs w:val="24"/>
              </w:rPr>
              <w:t>素君</w:t>
            </w:r>
            <w:r w:rsidR="008E7BEB" w:rsidRPr="00221DA6">
              <w:rPr>
                <w:rFonts w:asciiTheme="minorEastAsia" w:hAnsiTheme="minorEastAsia" w:hint="eastAsia"/>
                <w:sz w:val="24"/>
                <w:szCs w:val="24"/>
              </w:rPr>
              <w:t>通过PPT介绍了公司经营情况、本次定增项目情况及投资亮点。</w:t>
            </w:r>
          </w:p>
          <w:p w:rsidR="005D6517" w:rsidRPr="0006630E" w:rsidRDefault="00160B20" w:rsidP="005D6517">
            <w:pPr>
              <w:pStyle w:val="ae"/>
              <w:spacing w:line="360" w:lineRule="auto"/>
              <w:ind w:firstLineChars="0" w:firstLine="0"/>
              <w:rPr>
                <w:rFonts w:asciiTheme="minorEastAsia" w:hAnsiTheme="minorEastAsia"/>
                <w:b/>
                <w:sz w:val="24"/>
                <w:szCs w:val="24"/>
              </w:rPr>
            </w:pPr>
            <w:r w:rsidRPr="0006630E">
              <w:rPr>
                <w:rFonts w:asciiTheme="minorEastAsia" w:hAnsiTheme="minorEastAsia"/>
                <w:b/>
                <w:sz w:val="24"/>
                <w:szCs w:val="24"/>
              </w:rPr>
              <w:t>一、</w:t>
            </w:r>
            <w:r w:rsidR="005D6517" w:rsidRPr="0006630E">
              <w:rPr>
                <w:rFonts w:asciiTheme="minorEastAsia" w:hAnsiTheme="minorEastAsia" w:hint="eastAsia"/>
                <w:b/>
                <w:sz w:val="24"/>
                <w:szCs w:val="24"/>
              </w:rPr>
              <w:t>募投项目的预期产能的完全释放周期？哪些环节会耗时较长？</w:t>
            </w:r>
          </w:p>
          <w:p w:rsidR="005D6517" w:rsidRPr="005D6517" w:rsidRDefault="0061417F" w:rsidP="005D6517">
            <w:pPr>
              <w:spacing w:line="360" w:lineRule="auto"/>
              <w:rPr>
                <w:rFonts w:asciiTheme="minorEastAsia" w:hAnsiTheme="minorEastAsia"/>
                <w:sz w:val="24"/>
                <w:szCs w:val="24"/>
              </w:rPr>
            </w:pPr>
            <w:r>
              <w:rPr>
                <w:rFonts w:asciiTheme="minorEastAsia" w:hAnsiTheme="minorEastAsia" w:hint="eastAsia"/>
                <w:sz w:val="24"/>
                <w:szCs w:val="24"/>
              </w:rPr>
              <w:t>答</w:t>
            </w:r>
            <w:r w:rsidR="005D6517" w:rsidRPr="005D6517">
              <w:rPr>
                <w:rFonts w:asciiTheme="minorEastAsia" w:hAnsiTheme="minorEastAsia" w:hint="eastAsia"/>
                <w:sz w:val="24"/>
                <w:szCs w:val="24"/>
              </w:rPr>
              <w:t>: 募投项目总建设周期需要3年，产能爬坡释放估计2-3年左右，目前公司已完成项目前期备案，计划下半年开工建设。新项目建设比较重要的两点，一是基建进程，二是设备的采购。公司争取早日完成项目建设并投入使用，提前释放产能。</w:t>
            </w:r>
          </w:p>
          <w:p w:rsidR="005D6517" w:rsidRDefault="005D6517" w:rsidP="005D6517"/>
          <w:p w:rsidR="005D6517" w:rsidRPr="0006630E" w:rsidRDefault="0061417F" w:rsidP="005D6517">
            <w:pPr>
              <w:spacing w:line="360" w:lineRule="auto"/>
              <w:rPr>
                <w:rFonts w:asciiTheme="minorEastAsia" w:hAnsiTheme="minorEastAsia"/>
                <w:b/>
                <w:sz w:val="24"/>
                <w:szCs w:val="24"/>
              </w:rPr>
            </w:pPr>
            <w:r w:rsidRPr="0006630E">
              <w:rPr>
                <w:rFonts w:asciiTheme="minorEastAsia" w:hAnsiTheme="minorEastAsia"/>
                <w:b/>
                <w:sz w:val="24"/>
                <w:szCs w:val="24"/>
              </w:rPr>
              <w:t>二</w:t>
            </w:r>
            <w:r w:rsidRPr="0006630E">
              <w:rPr>
                <w:rFonts w:asciiTheme="minorEastAsia" w:hAnsiTheme="minorEastAsia"/>
                <w:b/>
                <w:sz w:val="24"/>
                <w:szCs w:val="24"/>
              </w:rPr>
              <w:t>、</w:t>
            </w:r>
            <w:r w:rsidR="005D6517" w:rsidRPr="0006630E">
              <w:rPr>
                <w:rFonts w:asciiTheme="minorEastAsia" w:hAnsiTheme="minorEastAsia" w:hint="eastAsia"/>
                <w:b/>
                <w:sz w:val="24"/>
                <w:szCs w:val="24"/>
              </w:rPr>
              <w:t>请问募投项目的建设和释放周期以及上海临港基地的建设和产能？</w:t>
            </w:r>
          </w:p>
          <w:p w:rsidR="005D6517" w:rsidRPr="005D6517" w:rsidRDefault="0061417F" w:rsidP="005D6517">
            <w:pPr>
              <w:spacing w:line="360" w:lineRule="auto"/>
              <w:rPr>
                <w:rFonts w:asciiTheme="minorEastAsia" w:hAnsiTheme="minorEastAsia"/>
                <w:sz w:val="24"/>
                <w:szCs w:val="24"/>
              </w:rPr>
            </w:pPr>
            <w:r>
              <w:rPr>
                <w:rFonts w:asciiTheme="minorEastAsia" w:hAnsiTheme="minorEastAsia" w:hint="eastAsia"/>
                <w:sz w:val="24"/>
                <w:szCs w:val="24"/>
              </w:rPr>
              <w:t>答</w:t>
            </w:r>
            <w:r w:rsidR="005D6517" w:rsidRPr="005D6517">
              <w:rPr>
                <w:rFonts w:asciiTheme="minorEastAsia" w:hAnsiTheme="minorEastAsia" w:hint="eastAsia"/>
                <w:sz w:val="24"/>
                <w:szCs w:val="24"/>
              </w:rPr>
              <w:t>: IPO募投项目于2020年建设，2022年正式投入使用，到2025年达产。沙门基地的设计产能是3亿，通过一系列技改和工艺优化，目前实际产能已经达到将近5亿。上海临港基地2025年下半年开始投入使用，设计产能约1.8亿。</w:t>
            </w:r>
          </w:p>
          <w:p w:rsidR="005D6517" w:rsidRPr="005D6517" w:rsidRDefault="005D6517" w:rsidP="005D6517">
            <w:pPr>
              <w:spacing w:line="360" w:lineRule="auto"/>
              <w:rPr>
                <w:rFonts w:asciiTheme="minorEastAsia" w:hAnsiTheme="minorEastAsia"/>
                <w:sz w:val="24"/>
                <w:szCs w:val="24"/>
              </w:rPr>
            </w:pPr>
          </w:p>
          <w:p w:rsidR="005D6517" w:rsidRPr="0006630E" w:rsidRDefault="0061417F" w:rsidP="005D6517">
            <w:pPr>
              <w:spacing w:line="360" w:lineRule="auto"/>
              <w:rPr>
                <w:rFonts w:asciiTheme="minorEastAsia" w:hAnsiTheme="minorEastAsia"/>
                <w:b/>
                <w:sz w:val="24"/>
                <w:szCs w:val="24"/>
              </w:rPr>
            </w:pPr>
            <w:r w:rsidRPr="0006630E">
              <w:rPr>
                <w:rFonts w:asciiTheme="minorEastAsia" w:hAnsiTheme="minorEastAsia"/>
                <w:b/>
                <w:sz w:val="24"/>
                <w:szCs w:val="24"/>
              </w:rPr>
              <w:t>三</w:t>
            </w:r>
            <w:r w:rsidRPr="0006630E">
              <w:rPr>
                <w:rFonts w:asciiTheme="minorEastAsia" w:hAnsiTheme="minorEastAsia"/>
                <w:b/>
                <w:sz w:val="24"/>
                <w:szCs w:val="24"/>
              </w:rPr>
              <w:t>、</w:t>
            </w:r>
            <w:r w:rsidR="005D6517" w:rsidRPr="0006630E">
              <w:rPr>
                <w:rFonts w:asciiTheme="minorEastAsia" w:hAnsiTheme="minorEastAsia" w:hint="eastAsia"/>
                <w:b/>
                <w:sz w:val="24"/>
                <w:szCs w:val="24"/>
              </w:rPr>
              <w:t>订单增长的行业主要是哪些领域？是否持续看好？</w:t>
            </w:r>
          </w:p>
          <w:p w:rsidR="005D6517" w:rsidRPr="005D6517" w:rsidRDefault="0061417F" w:rsidP="005D6517">
            <w:pPr>
              <w:spacing w:line="360" w:lineRule="auto"/>
              <w:rPr>
                <w:rFonts w:asciiTheme="minorEastAsia" w:hAnsiTheme="minorEastAsia"/>
                <w:sz w:val="24"/>
                <w:szCs w:val="24"/>
              </w:rPr>
            </w:pPr>
            <w:r>
              <w:rPr>
                <w:rFonts w:asciiTheme="minorEastAsia" w:hAnsiTheme="minorEastAsia" w:hint="eastAsia"/>
                <w:sz w:val="24"/>
                <w:szCs w:val="24"/>
              </w:rPr>
              <w:t>答</w:t>
            </w:r>
            <w:r w:rsidR="005D6517" w:rsidRPr="005D6517">
              <w:rPr>
                <w:rFonts w:asciiTheme="minorEastAsia" w:hAnsiTheme="minorEastAsia" w:hint="eastAsia"/>
                <w:sz w:val="24"/>
                <w:szCs w:val="24"/>
              </w:rPr>
              <w:t>：今年订单增长比较明显的主要来源于机器人、液冷和风电、新能源等新兴产业，我们持续看好来自新兴行业的订单需求，而且未来随着公司新产品进一步拓展市场，半导体、电子、医疗器械等行业的需求也将迎来新的增长。</w:t>
            </w:r>
          </w:p>
          <w:p w:rsidR="005D6517" w:rsidRPr="005D6517" w:rsidRDefault="005D6517" w:rsidP="005D6517">
            <w:pPr>
              <w:spacing w:line="360" w:lineRule="auto"/>
              <w:rPr>
                <w:rFonts w:asciiTheme="minorEastAsia" w:hAnsiTheme="minorEastAsia"/>
                <w:sz w:val="24"/>
                <w:szCs w:val="24"/>
              </w:rPr>
            </w:pPr>
          </w:p>
          <w:p w:rsidR="005D6517" w:rsidRPr="0006630E" w:rsidRDefault="0061417F" w:rsidP="005D6517">
            <w:pPr>
              <w:spacing w:line="360" w:lineRule="auto"/>
              <w:rPr>
                <w:rFonts w:asciiTheme="minorEastAsia" w:hAnsiTheme="minorEastAsia"/>
                <w:b/>
                <w:sz w:val="24"/>
                <w:szCs w:val="24"/>
              </w:rPr>
            </w:pPr>
            <w:r w:rsidRPr="0006630E">
              <w:rPr>
                <w:rFonts w:asciiTheme="minorEastAsia" w:hAnsiTheme="minorEastAsia"/>
                <w:b/>
                <w:sz w:val="24"/>
                <w:szCs w:val="24"/>
              </w:rPr>
              <w:t>四</w:t>
            </w:r>
            <w:r w:rsidRPr="0006630E">
              <w:rPr>
                <w:rFonts w:asciiTheme="minorEastAsia" w:hAnsiTheme="minorEastAsia"/>
                <w:b/>
                <w:sz w:val="24"/>
                <w:szCs w:val="24"/>
              </w:rPr>
              <w:t>、</w:t>
            </w:r>
            <w:r w:rsidR="005D6517" w:rsidRPr="0006630E">
              <w:rPr>
                <w:rFonts w:asciiTheme="minorEastAsia" w:hAnsiTheme="minorEastAsia" w:hint="eastAsia"/>
                <w:b/>
                <w:sz w:val="24"/>
                <w:szCs w:val="24"/>
              </w:rPr>
              <w:t>五轴机床的进展如何？</w:t>
            </w:r>
          </w:p>
          <w:p w:rsidR="005D6517" w:rsidRPr="005D6517" w:rsidRDefault="0061417F" w:rsidP="005D6517">
            <w:pPr>
              <w:spacing w:line="360" w:lineRule="auto"/>
              <w:rPr>
                <w:rFonts w:asciiTheme="minorEastAsia" w:hAnsiTheme="minorEastAsia"/>
                <w:sz w:val="24"/>
                <w:szCs w:val="24"/>
              </w:rPr>
            </w:pPr>
            <w:r>
              <w:rPr>
                <w:rFonts w:asciiTheme="minorEastAsia" w:hAnsiTheme="minorEastAsia" w:hint="eastAsia"/>
                <w:sz w:val="24"/>
                <w:szCs w:val="24"/>
              </w:rPr>
              <w:t>答</w:t>
            </w:r>
            <w:r w:rsidR="005D6517" w:rsidRPr="005D6517">
              <w:rPr>
                <w:rFonts w:asciiTheme="minorEastAsia" w:hAnsiTheme="minorEastAsia" w:hint="eastAsia"/>
                <w:sz w:val="24"/>
                <w:szCs w:val="24"/>
              </w:rPr>
              <w:t>：海德曼多年累积的经验对五轴机床开发有着良好的共性技术基础。</w:t>
            </w:r>
            <w:r w:rsidR="005D6517" w:rsidRPr="005D6517">
              <w:rPr>
                <w:rFonts w:asciiTheme="minorEastAsia" w:hAnsiTheme="minorEastAsia"/>
                <w:sz w:val="24"/>
                <w:szCs w:val="24"/>
              </w:rPr>
              <w:t>目前公司研制</w:t>
            </w:r>
            <w:r w:rsidR="005D6517" w:rsidRPr="005D6517">
              <w:rPr>
                <w:rFonts w:asciiTheme="minorEastAsia" w:hAnsiTheme="minorEastAsia" w:hint="eastAsia"/>
                <w:sz w:val="24"/>
                <w:szCs w:val="24"/>
              </w:rPr>
              <w:t>的多款五轴产品处于样机试制或小批量试产阶段，部分产品已产生销售。</w:t>
            </w:r>
            <w:r w:rsidR="005D6517" w:rsidRPr="005D6517">
              <w:rPr>
                <w:rFonts w:asciiTheme="minorEastAsia" w:hAnsiTheme="minorEastAsia"/>
                <w:sz w:val="24"/>
                <w:szCs w:val="24"/>
              </w:rPr>
              <w:t xml:space="preserve">公司目标，今年内完成全部样机试制和评价，随着五轴产品的批量生产，后续这类加工中心也将成为公司业绩增长的重要支撑。     </w:t>
            </w:r>
          </w:p>
          <w:p w:rsidR="005D6517" w:rsidRPr="005D6517" w:rsidRDefault="005D6517" w:rsidP="005D6517">
            <w:pPr>
              <w:spacing w:line="360" w:lineRule="auto"/>
              <w:rPr>
                <w:rFonts w:asciiTheme="minorEastAsia" w:hAnsiTheme="minorEastAsia"/>
                <w:sz w:val="24"/>
                <w:szCs w:val="24"/>
              </w:rPr>
            </w:pPr>
          </w:p>
          <w:p w:rsidR="005D6517" w:rsidRPr="0006630E" w:rsidRDefault="0061417F" w:rsidP="005D6517">
            <w:pPr>
              <w:spacing w:line="360" w:lineRule="auto"/>
              <w:rPr>
                <w:rFonts w:asciiTheme="minorEastAsia" w:hAnsiTheme="minorEastAsia"/>
                <w:b/>
                <w:sz w:val="24"/>
                <w:szCs w:val="24"/>
              </w:rPr>
            </w:pPr>
            <w:r w:rsidRPr="0006630E">
              <w:rPr>
                <w:rFonts w:asciiTheme="minorEastAsia" w:hAnsiTheme="minorEastAsia"/>
                <w:b/>
                <w:sz w:val="24"/>
                <w:szCs w:val="24"/>
              </w:rPr>
              <w:t>五</w:t>
            </w:r>
            <w:r w:rsidRPr="0006630E">
              <w:rPr>
                <w:rFonts w:asciiTheme="minorEastAsia" w:hAnsiTheme="minorEastAsia"/>
                <w:b/>
                <w:sz w:val="24"/>
                <w:szCs w:val="24"/>
              </w:rPr>
              <w:t>、</w:t>
            </w:r>
            <w:r w:rsidR="005D6517" w:rsidRPr="0006630E">
              <w:rPr>
                <w:rFonts w:asciiTheme="minorEastAsia" w:hAnsiTheme="minorEastAsia" w:hint="eastAsia"/>
                <w:b/>
                <w:sz w:val="24"/>
                <w:szCs w:val="24"/>
              </w:rPr>
              <w:t>五轴新产品上线后，客户如何接受海德曼的五轴新产品？</w:t>
            </w:r>
          </w:p>
          <w:p w:rsidR="005D6517" w:rsidRPr="005D6517" w:rsidRDefault="0061417F" w:rsidP="005D6517">
            <w:pPr>
              <w:spacing w:line="360" w:lineRule="auto"/>
              <w:rPr>
                <w:rFonts w:asciiTheme="minorEastAsia" w:hAnsiTheme="minorEastAsia"/>
                <w:sz w:val="24"/>
                <w:szCs w:val="24"/>
              </w:rPr>
            </w:pPr>
            <w:r>
              <w:rPr>
                <w:rFonts w:asciiTheme="minorEastAsia" w:hAnsiTheme="minorEastAsia" w:hint="eastAsia"/>
                <w:sz w:val="24"/>
                <w:szCs w:val="24"/>
              </w:rPr>
              <w:lastRenderedPageBreak/>
              <w:t>答</w:t>
            </w:r>
            <w:r w:rsidR="005D6517" w:rsidRPr="005D6517">
              <w:rPr>
                <w:rFonts w:asciiTheme="minorEastAsia" w:hAnsiTheme="minorEastAsia" w:hint="eastAsia"/>
                <w:sz w:val="24"/>
                <w:szCs w:val="24"/>
              </w:rPr>
              <w:t>：以五轴联动为代表的高端加工中心，精度、效率、复杂型面加工能力都更强，下游需求持续提升。同时，五轴产品与</w:t>
            </w:r>
            <w:r w:rsidR="005D6517" w:rsidRPr="005D6517">
              <w:rPr>
                <w:rFonts w:asciiTheme="minorEastAsia" w:hAnsiTheme="minorEastAsia"/>
                <w:sz w:val="24"/>
                <w:szCs w:val="24"/>
              </w:rPr>
              <w:t>公司现有数控车床产品高度同源、场景互通、客户重合度较高，可充分依托公司现有品牌沉淀、渠道体系建设与优质存量客户资源快速实现市场化落地。</w:t>
            </w:r>
            <w:r w:rsidR="005D6517" w:rsidRPr="005D6517">
              <w:rPr>
                <w:rFonts w:asciiTheme="minorEastAsia" w:hAnsiTheme="minorEastAsia" w:hint="eastAsia"/>
                <w:sz w:val="24"/>
                <w:szCs w:val="24"/>
              </w:rPr>
              <w:t>客户对海德曼高端机床有着多年的信任基础，也相信海德曼的制造能力，国内</w:t>
            </w:r>
            <w:r w:rsidR="005D6517" w:rsidRPr="005D6517">
              <w:rPr>
                <w:rFonts w:asciiTheme="minorEastAsia" w:hAnsiTheme="minorEastAsia"/>
                <w:sz w:val="24"/>
                <w:szCs w:val="24"/>
              </w:rPr>
              <w:t>6000 多家精密制造存量客户，市场协同效应显著。</w:t>
            </w:r>
          </w:p>
          <w:p w:rsidR="005D6517" w:rsidRPr="005D6517" w:rsidRDefault="005D6517" w:rsidP="005D6517">
            <w:pPr>
              <w:spacing w:line="360" w:lineRule="auto"/>
              <w:rPr>
                <w:rFonts w:asciiTheme="minorEastAsia" w:hAnsiTheme="minorEastAsia"/>
                <w:sz w:val="24"/>
                <w:szCs w:val="24"/>
              </w:rPr>
            </w:pPr>
          </w:p>
          <w:p w:rsidR="005D6517" w:rsidRPr="0006630E" w:rsidRDefault="0061417F" w:rsidP="005D6517">
            <w:pPr>
              <w:spacing w:line="360" w:lineRule="auto"/>
              <w:rPr>
                <w:rFonts w:asciiTheme="minorEastAsia" w:hAnsiTheme="minorEastAsia"/>
                <w:b/>
                <w:sz w:val="24"/>
                <w:szCs w:val="24"/>
              </w:rPr>
            </w:pPr>
            <w:r w:rsidRPr="0006630E">
              <w:rPr>
                <w:rFonts w:asciiTheme="minorEastAsia" w:hAnsiTheme="minorEastAsia"/>
                <w:b/>
                <w:sz w:val="24"/>
                <w:szCs w:val="24"/>
              </w:rPr>
              <w:t>六</w:t>
            </w:r>
            <w:r w:rsidRPr="0006630E">
              <w:rPr>
                <w:rFonts w:asciiTheme="minorEastAsia" w:hAnsiTheme="minorEastAsia"/>
                <w:b/>
                <w:sz w:val="24"/>
                <w:szCs w:val="24"/>
              </w:rPr>
              <w:t>、</w:t>
            </w:r>
            <w:r w:rsidR="005D6517" w:rsidRPr="0006630E">
              <w:rPr>
                <w:rFonts w:asciiTheme="minorEastAsia" w:hAnsiTheme="minorEastAsia" w:hint="eastAsia"/>
                <w:b/>
                <w:sz w:val="24"/>
                <w:szCs w:val="24"/>
              </w:rPr>
              <w:t>子公司金雨跃的情况对母公司的影响如何？</w:t>
            </w:r>
          </w:p>
          <w:p w:rsidR="005D6517" w:rsidRPr="005D6517" w:rsidRDefault="0061417F" w:rsidP="005D6517">
            <w:pPr>
              <w:spacing w:line="360" w:lineRule="auto"/>
              <w:rPr>
                <w:rFonts w:asciiTheme="minorEastAsia" w:hAnsiTheme="minorEastAsia"/>
                <w:sz w:val="24"/>
                <w:szCs w:val="24"/>
              </w:rPr>
            </w:pPr>
            <w:r>
              <w:rPr>
                <w:rFonts w:asciiTheme="minorEastAsia" w:hAnsiTheme="minorEastAsia"/>
                <w:sz w:val="24"/>
                <w:szCs w:val="24"/>
              </w:rPr>
              <w:t>答</w:t>
            </w:r>
            <w:r w:rsidR="005D6517" w:rsidRPr="005D6517">
              <w:rPr>
                <w:rFonts w:asciiTheme="minorEastAsia" w:hAnsiTheme="minorEastAsia"/>
                <w:sz w:val="24"/>
                <w:szCs w:val="24"/>
              </w:rPr>
              <w:t>：</w:t>
            </w:r>
            <w:r w:rsidR="005D6517" w:rsidRPr="005D6517">
              <w:rPr>
                <w:rFonts w:asciiTheme="minorEastAsia" w:hAnsiTheme="minorEastAsia" w:hint="eastAsia"/>
                <w:sz w:val="24"/>
                <w:szCs w:val="24"/>
              </w:rPr>
              <w:t>公司控股子公司成都金雨跃机械有限公司是一家具有军工资质的高新技术企业。</w:t>
            </w:r>
            <w:r w:rsidR="005D6517" w:rsidRPr="005D6517">
              <w:rPr>
                <w:rFonts w:asciiTheme="minorEastAsia" w:hAnsiTheme="minorEastAsia"/>
                <w:sz w:val="24"/>
                <w:szCs w:val="24"/>
              </w:rPr>
              <w:t xml:space="preserve">2023年-2025年，受军工行业市场需求波动等因素影响，成都金雨跃呈亏损状态，叠加计提的商誉减值损失，成都金雨跃拖累了公司整体业绩。2025年四季度以来，公司持续推动该子公司进行业务转型，目前经营状况已有明显改善，未来一年有望止亏为盈。 </w:t>
            </w:r>
          </w:p>
          <w:p w:rsidR="005D6517" w:rsidRPr="005D6517" w:rsidRDefault="005D6517" w:rsidP="005D6517">
            <w:pPr>
              <w:spacing w:line="360" w:lineRule="auto"/>
              <w:rPr>
                <w:rFonts w:asciiTheme="minorEastAsia" w:hAnsiTheme="minorEastAsia"/>
                <w:sz w:val="24"/>
                <w:szCs w:val="24"/>
              </w:rPr>
            </w:pPr>
          </w:p>
          <w:p w:rsidR="005D6517" w:rsidRPr="0006630E" w:rsidRDefault="0061417F" w:rsidP="005D6517">
            <w:pPr>
              <w:spacing w:line="360" w:lineRule="auto"/>
              <w:rPr>
                <w:rFonts w:asciiTheme="minorEastAsia" w:hAnsiTheme="minorEastAsia"/>
                <w:b/>
                <w:sz w:val="24"/>
                <w:szCs w:val="24"/>
              </w:rPr>
            </w:pPr>
            <w:bookmarkStart w:id="0" w:name="OLE_LINK5"/>
            <w:bookmarkStart w:id="1" w:name="OLE_LINK6"/>
            <w:r w:rsidRPr="0006630E">
              <w:rPr>
                <w:rFonts w:asciiTheme="minorEastAsia" w:hAnsiTheme="minorEastAsia"/>
                <w:b/>
                <w:sz w:val="24"/>
                <w:szCs w:val="24"/>
              </w:rPr>
              <w:t>七</w:t>
            </w:r>
            <w:r w:rsidRPr="0006630E">
              <w:rPr>
                <w:rFonts w:asciiTheme="minorEastAsia" w:hAnsiTheme="minorEastAsia"/>
                <w:b/>
                <w:sz w:val="24"/>
                <w:szCs w:val="24"/>
              </w:rPr>
              <w:t>、</w:t>
            </w:r>
            <w:r w:rsidR="005D6517" w:rsidRPr="0006630E">
              <w:rPr>
                <w:rFonts w:asciiTheme="minorEastAsia" w:hAnsiTheme="minorEastAsia" w:hint="eastAsia"/>
                <w:b/>
                <w:sz w:val="24"/>
                <w:szCs w:val="24"/>
              </w:rPr>
              <w:t>公司毛利率是否会持续增长？</w:t>
            </w:r>
          </w:p>
          <w:bookmarkEnd w:id="0"/>
          <w:bookmarkEnd w:id="1"/>
          <w:p w:rsidR="005D6517" w:rsidRPr="005D6517" w:rsidRDefault="0061417F" w:rsidP="005D6517">
            <w:pPr>
              <w:spacing w:line="360" w:lineRule="auto"/>
              <w:rPr>
                <w:rFonts w:asciiTheme="minorEastAsia" w:hAnsiTheme="minorEastAsia"/>
                <w:sz w:val="24"/>
                <w:szCs w:val="24"/>
              </w:rPr>
            </w:pPr>
            <w:r>
              <w:rPr>
                <w:rFonts w:asciiTheme="minorEastAsia" w:hAnsiTheme="minorEastAsia" w:hint="eastAsia"/>
                <w:sz w:val="24"/>
                <w:szCs w:val="24"/>
              </w:rPr>
              <w:t>答</w:t>
            </w:r>
            <w:r w:rsidR="005D6517" w:rsidRPr="005D6517">
              <w:rPr>
                <w:rFonts w:asciiTheme="minorEastAsia" w:hAnsiTheme="minorEastAsia" w:hint="eastAsia"/>
                <w:sz w:val="24"/>
                <w:szCs w:val="24"/>
              </w:rPr>
              <w:t>：公司上半年毛利率较去年同期提升</w:t>
            </w:r>
            <w:r w:rsidR="005D6517" w:rsidRPr="005D6517">
              <w:rPr>
                <w:rFonts w:asciiTheme="minorEastAsia" w:hAnsiTheme="minorEastAsia"/>
                <w:sz w:val="24"/>
                <w:szCs w:val="24"/>
              </w:rPr>
              <w:t xml:space="preserve"> 4.78 个百分点至 28.29%，主要来自产品结构优化、规模效应和降本增效三方面：高毛利的自动化生产线及高端产品占比持续提升，新兴行业订单快速增长带来产能释放，核心部件自主化降低采购成本。展望后续，随着产品结构继续向高端化、自动化升级，毛利率有望保持在较高水平并有进一步改善空间，但我们也不能忽略市场竞争及外部环境的压力，对公司产品毛利率的的变动也会存在一定影响。</w:t>
            </w:r>
          </w:p>
          <w:p w:rsidR="005D6517" w:rsidRPr="005D6517" w:rsidRDefault="005D6517" w:rsidP="005D6517">
            <w:pPr>
              <w:spacing w:line="360" w:lineRule="auto"/>
              <w:rPr>
                <w:rFonts w:asciiTheme="minorEastAsia" w:hAnsiTheme="minorEastAsia"/>
                <w:sz w:val="24"/>
                <w:szCs w:val="24"/>
              </w:rPr>
            </w:pPr>
          </w:p>
          <w:p w:rsidR="005D6517" w:rsidRPr="0006630E" w:rsidRDefault="0061417F" w:rsidP="005D6517">
            <w:pPr>
              <w:spacing w:line="360" w:lineRule="auto"/>
              <w:rPr>
                <w:rFonts w:asciiTheme="minorEastAsia" w:hAnsiTheme="minorEastAsia"/>
                <w:b/>
                <w:sz w:val="24"/>
                <w:szCs w:val="24"/>
              </w:rPr>
            </w:pPr>
            <w:r w:rsidRPr="0006630E">
              <w:rPr>
                <w:rFonts w:asciiTheme="minorEastAsia" w:hAnsiTheme="minorEastAsia"/>
                <w:b/>
                <w:sz w:val="24"/>
                <w:szCs w:val="24"/>
              </w:rPr>
              <w:t>八</w:t>
            </w:r>
            <w:r w:rsidRPr="0006630E">
              <w:rPr>
                <w:rFonts w:asciiTheme="minorEastAsia" w:hAnsiTheme="minorEastAsia"/>
                <w:b/>
                <w:sz w:val="24"/>
                <w:szCs w:val="24"/>
              </w:rPr>
              <w:t>、</w:t>
            </w:r>
            <w:r w:rsidR="005D6517" w:rsidRPr="0006630E">
              <w:rPr>
                <w:rFonts w:asciiTheme="minorEastAsia" w:hAnsiTheme="minorEastAsia" w:hint="eastAsia"/>
                <w:b/>
                <w:sz w:val="24"/>
                <w:szCs w:val="24"/>
              </w:rPr>
              <w:t>公司国外市场怎么样？未来有什么打算？</w:t>
            </w:r>
          </w:p>
          <w:p w:rsidR="005D6517" w:rsidRPr="005D6517" w:rsidRDefault="0061417F" w:rsidP="005D6517">
            <w:pPr>
              <w:spacing w:line="360" w:lineRule="auto"/>
              <w:rPr>
                <w:rFonts w:asciiTheme="minorEastAsia" w:hAnsiTheme="minorEastAsia"/>
                <w:sz w:val="24"/>
                <w:szCs w:val="24"/>
              </w:rPr>
            </w:pPr>
            <w:r>
              <w:rPr>
                <w:rFonts w:asciiTheme="minorEastAsia" w:hAnsiTheme="minorEastAsia" w:hint="eastAsia"/>
                <w:sz w:val="24"/>
                <w:szCs w:val="24"/>
              </w:rPr>
              <w:t>答</w:t>
            </w:r>
            <w:r w:rsidR="005D6517" w:rsidRPr="005D6517">
              <w:rPr>
                <w:rFonts w:asciiTheme="minorEastAsia" w:hAnsiTheme="minorEastAsia" w:hint="eastAsia"/>
                <w:sz w:val="24"/>
                <w:szCs w:val="24"/>
              </w:rPr>
              <w:t>：</w:t>
            </w:r>
            <w:r w:rsidR="005D6517" w:rsidRPr="005D6517">
              <w:rPr>
                <w:rFonts w:asciiTheme="minorEastAsia" w:hAnsiTheme="minorEastAsia"/>
                <w:sz w:val="24"/>
                <w:szCs w:val="24"/>
              </w:rPr>
              <w:t>公司</w:t>
            </w:r>
            <w:r w:rsidR="005D6517" w:rsidRPr="005D6517">
              <w:rPr>
                <w:rFonts w:asciiTheme="minorEastAsia" w:hAnsiTheme="minorEastAsia" w:hint="eastAsia"/>
                <w:sz w:val="24"/>
                <w:szCs w:val="24"/>
              </w:rPr>
              <w:t>近年来</w:t>
            </w:r>
            <w:r w:rsidR="005D6517" w:rsidRPr="005D6517">
              <w:rPr>
                <w:rFonts w:asciiTheme="minorEastAsia" w:hAnsiTheme="minorEastAsia"/>
                <w:sz w:val="24"/>
                <w:szCs w:val="24"/>
              </w:rPr>
              <w:t>外销占比不高，主要的增长来自国内市场。随着国内</w:t>
            </w:r>
            <w:r w:rsidR="005D6517" w:rsidRPr="005D6517">
              <w:rPr>
                <w:rFonts w:asciiTheme="minorEastAsia" w:hAnsiTheme="minorEastAsia" w:hint="eastAsia"/>
                <w:sz w:val="24"/>
                <w:szCs w:val="24"/>
              </w:rPr>
              <w:t>成熟产业提质升级——汽车、工程机械、消费电子对精度效率稳定性要求越来越高，老旧设备更新需求巨大；另外新兴领域加速崛起——机器人、半导体、</w:t>
            </w:r>
            <w:r>
              <w:rPr>
                <w:rFonts w:asciiTheme="minorEastAsia" w:hAnsiTheme="minorEastAsia" w:hint="eastAsia"/>
                <w:sz w:val="24"/>
                <w:szCs w:val="24"/>
              </w:rPr>
              <w:t>A</w:t>
            </w:r>
            <w:r w:rsidR="005D6517" w:rsidRPr="005D6517">
              <w:rPr>
                <w:rFonts w:asciiTheme="minorEastAsia" w:hAnsiTheme="minorEastAsia"/>
                <w:sz w:val="24"/>
                <w:szCs w:val="24"/>
              </w:rPr>
              <w:t>I、航空航天、精密医疗，开辟了全新的增量市场。加上</w:t>
            </w:r>
            <w:r w:rsidR="005D6517" w:rsidRPr="005D6517">
              <w:rPr>
                <w:rFonts w:asciiTheme="minorEastAsia" w:hAnsiTheme="minorEastAsia" w:hint="eastAsia"/>
                <w:sz w:val="24"/>
                <w:szCs w:val="24"/>
              </w:rPr>
              <w:t>全球贸易环境和地缘政治因素，高端数控机床面临技术封锁和出口限制，关键战略领域面临</w:t>
            </w:r>
            <w:r w:rsidR="005D6517" w:rsidRPr="005D6517">
              <w:rPr>
                <w:rFonts w:asciiTheme="minorEastAsia" w:hAnsiTheme="minorEastAsia"/>
                <w:sz w:val="24"/>
                <w:szCs w:val="24"/>
              </w:rPr>
              <w:t>"卡脖子"风险，因此国产高端数控机床进</w:t>
            </w:r>
            <w:r w:rsidR="005D6517" w:rsidRPr="005D6517">
              <w:rPr>
                <w:rFonts w:asciiTheme="minorEastAsia" w:hAnsiTheme="minorEastAsia"/>
                <w:sz w:val="24"/>
                <w:szCs w:val="24"/>
              </w:rPr>
              <w:lastRenderedPageBreak/>
              <w:t>口替代需求旺盛，市场空间非常大。公司紧抓市场机遇，</w:t>
            </w:r>
            <w:r w:rsidR="005D6517" w:rsidRPr="005D6517">
              <w:rPr>
                <w:rFonts w:asciiTheme="minorEastAsia" w:hAnsiTheme="minorEastAsia" w:hint="eastAsia"/>
                <w:sz w:val="24"/>
                <w:szCs w:val="24"/>
              </w:rPr>
              <w:t>从长远来看，公司和公司所处的行业都将保持持续增长和发展。</w:t>
            </w:r>
          </w:p>
          <w:p w:rsidR="005D6517" w:rsidRPr="005D6517" w:rsidRDefault="005D6517" w:rsidP="005D6517">
            <w:pPr>
              <w:spacing w:line="360" w:lineRule="auto"/>
              <w:rPr>
                <w:rFonts w:asciiTheme="minorEastAsia" w:hAnsiTheme="minorEastAsia"/>
                <w:sz w:val="24"/>
                <w:szCs w:val="24"/>
              </w:rPr>
            </w:pPr>
          </w:p>
          <w:p w:rsidR="005D6517" w:rsidRPr="0006630E" w:rsidRDefault="0061417F" w:rsidP="005D6517">
            <w:pPr>
              <w:spacing w:line="360" w:lineRule="auto"/>
              <w:rPr>
                <w:rFonts w:asciiTheme="minorEastAsia" w:hAnsiTheme="minorEastAsia"/>
                <w:b/>
                <w:sz w:val="24"/>
                <w:szCs w:val="24"/>
              </w:rPr>
            </w:pPr>
            <w:r w:rsidRPr="0006630E">
              <w:rPr>
                <w:rFonts w:asciiTheme="minorEastAsia" w:hAnsiTheme="minorEastAsia"/>
                <w:b/>
                <w:sz w:val="24"/>
                <w:szCs w:val="24"/>
              </w:rPr>
              <w:t>九</w:t>
            </w:r>
            <w:r w:rsidRPr="0006630E">
              <w:rPr>
                <w:rFonts w:asciiTheme="minorEastAsia" w:hAnsiTheme="minorEastAsia"/>
                <w:b/>
                <w:sz w:val="24"/>
                <w:szCs w:val="24"/>
              </w:rPr>
              <w:t>、</w:t>
            </w:r>
            <w:r w:rsidR="005D6517" w:rsidRPr="0006630E">
              <w:rPr>
                <w:rFonts w:asciiTheme="minorEastAsia" w:hAnsiTheme="minorEastAsia" w:hint="eastAsia"/>
                <w:b/>
                <w:sz w:val="24"/>
                <w:szCs w:val="24"/>
              </w:rPr>
              <w:t>公司各类车床在风电、新能源汽车、半导体设备领域分别主要用于加工哪些部件？</w:t>
            </w:r>
          </w:p>
          <w:p w:rsidR="005D6517" w:rsidRPr="005D6517" w:rsidRDefault="0061417F" w:rsidP="005D6517">
            <w:pPr>
              <w:spacing w:line="360" w:lineRule="auto"/>
              <w:rPr>
                <w:rFonts w:asciiTheme="minorEastAsia" w:hAnsiTheme="minorEastAsia"/>
                <w:sz w:val="24"/>
                <w:szCs w:val="24"/>
              </w:rPr>
            </w:pPr>
            <w:r>
              <w:rPr>
                <w:rFonts w:asciiTheme="minorEastAsia" w:hAnsiTheme="minorEastAsia" w:hint="eastAsia"/>
                <w:sz w:val="24"/>
                <w:szCs w:val="24"/>
              </w:rPr>
              <w:t>答</w:t>
            </w:r>
            <w:r w:rsidR="005D6517" w:rsidRPr="005D6517">
              <w:rPr>
                <w:rFonts w:asciiTheme="minorEastAsia" w:hAnsiTheme="minorEastAsia" w:hint="eastAsia"/>
                <w:sz w:val="24"/>
                <w:szCs w:val="24"/>
              </w:rPr>
              <w:t>：随着车床精度提升、车铣复合深化、</w:t>
            </w:r>
            <w:r w:rsidR="005D6517" w:rsidRPr="005D6517">
              <w:rPr>
                <w:rFonts w:asciiTheme="minorEastAsia" w:hAnsiTheme="minorEastAsia"/>
                <w:sz w:val="24"/>
                <w:szCs w:val="24"/>
              </w:rPr>
              <w:t>"以车代磨"工艺成熟，车床能干的活越来越多。</w:t>
            </w:r>
            <w:r w:rsidR="005D6517" w:rsidRPr="005D6517">
              <w:rPr>
                <w:rFonts w:asciiTheme="minorEastAsia" w:hAnsiTheme="minorEastAsia" w:hint="eastAsia"/>
                <w:sz w:val="24"/>
                <w:szCs w:val="24"/>
              </w:rPr>
              <w:t>风电行业主要有销轴加工；新能源汽车零部件有：电机轴齿轮</w:t>
            </w:r>
            <w:r w:rsidR="008F0BAE" w:rsidRPr="005D6517">
              <w:rPr>
                <w:rFonts w:asciiTheme="minorEastAsia" w:hAnsiTheme="minorEastAsia" w:hint="eastAsia"/>
                <w:sz w:val="24"/>
                <w:szCs w:val="24"/>
              </w:rPr>
              <w:t>、</w:t>
            </w:r>
            <w:r w:rsidR="005D6517" w:rsidRPr="005D6517">
              <w:rPr>
                <w:rFonts w:asciiTheme="minorEastAsia" w:hAnsiTheme="minorEastAsia" w:hint="eastAsia"/>
                <w:sz w:val="24"/>
                <w:szCs w:val="24"/>
              </w:rPr>
              <w:t>差速器壳</w:t>
            </w:r>
            <w:r w:rsidR="008F0BAE" w:rsidRPr="005D6517">
              <w:rPr>
                <w:rFonts w:asciiTheme="minorEastAsia" w:hAnsiTheme="minorEastAsia" w:hint="eastAsia"/>
                <w:sz w:val="24"/>
                <w:szCs w:val="24"/>
              </w:rPr>
              <w:t>、</w:t>
            </w:r>
            <w:r w:rsidR="005D6517" w:rsidRPr="005D6517">
              <w:rPr>
                <w:rFonts w:asciiTheme="minorEastAsia" w:hAnsiTheme="minorEastAsia" w:hint="eastAsia"/>
                <w:sz w:val="24"/>
                <w:szCs w:val="24"/>
              </w:rPr>
              <w:t>伞齿轮</w:t>
            </w:r>
            <w:r w:rsidR="008F0BAE" w:rsidRPr="005D6517">
              <w:rPr>
                <w:rFonts w:asciiTheme="minorEastAsia" w:hAnsiTheme="minorEastAsia" w:hint="eastAsia"/>
                <w:sz w:val="24"/>
                <w:szCs w:val="24"/>
              </w:rPr>
              <w:t>、</w:t>
            </w:r>
            <w:r w:rsidR="005D6517" w:rsidRPr="005D6517">
              <w:rPr>
                <w:rFonts w:asciiTheme="minorEastAsia" w:hAnsiTheme="minorEastAsia" w:hint="eastAsia"/>
                <w:sz w:val="24"/>
                <w:szCs w:val="24"/>
              </w:rPr>
              <w:t>半轴</w:t>
            </w:r>
            <w:r w:rsidR="008F0BAE" w:rsidRPr="005D6517">
              <w:rPr>
                <w:rFonts w:asciiTheme="minorEastAsia" w:hAnsiTheme="minorEastAsia" w:hint="eastAsia"/>
                <w:sz w:val="24"/>
                <w:szCs w:val="24"/>
              </w:rPr>
              <w:t>、</w:t>
            </w:r>
            <w:r w:rsidR="005D6517" w:rsidRPr="005D6517">
              <w:rPr>
                <w:rFonts w:asciiTheme="minorEastAsia" w:hAnsiTheme="minorEastAsia" w:hint="eastAsia"/>
                <w:sz w:val="24"/>
                <w:szCs w:val="24"/>
              </w:rPr>
              <w:t>转子轴等加工；半导体行业：半导体设备零部件、陶瓷盘、石英、碳化硅等加工。</w:t>
            </w:r>
          </w:p>
          <w:p w:rsidR="00DB0BE2" w:rsidRPr="005D6517" w:rsidRDefault="00DB0BE2" w:rsidP="00221DA6">
            <w:pPr>
              <w:pStyle w:val="HTML"/>
              <w:shd w:val="clear" w:color="auto" w:fill="ECF0FB"/>
              <w:spacing w:line="360" w:lineRule="auto"/>
              <w:jc w:val="both"/>
              <w:rPr>
                <w:rFonts w:asciiTheme="minorEastAsia" w:eastAsiaTheme="minorEastAsia" w:hAnsiTheme="minorEastAsia" w:cstheme="minorBidi"/>
                <w:kern w:val="2"/>
              </w:rPr>
            </w:pPr>
            <w:bookmarkStart w:id="2" w:name="_GoBack"/>
            <w:bookmarkEnd w:id="2"/>
          </w:p>
        </w:tc>
      </w:tr>
      <w:tr w:rsidR="00DB0BE2">
        <w:tc>
          <w:tcPr>
            <w:tcW w:w="1702" w:type="dxa"/>
            <w:shd w:val="clear" w:color="auto" w:fill="auto"/>
            <w:vAlign w:val="center"/>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lastRenderedPageBreak/>
              <w:t>附件清单（如有）</w:t>
            </w:r>
          </w:p>
        </w:tc>
        <w:tc>
          <w:tcPr>
            <w:tcW w:w="7371" w:type="dxa"/>
            <w:shd w:val="clear" w:color="auto" w:fill="auto"/>
            <w:vAlign w:val="center"/>
          </w:tcPr>
          <w:p w:rsidR="00DB0BE2" w:rsidRDefault="00FD75B6">
            <w:pPr>
              <w:spacing w:line="360" w:lineRule="auto"/>
              <w:rPr>
                <w:rFonts w:ascii="宋体" w:eastAsia="宋体" w:hAnsi="宋体" w:cs="Times New Roman"/>
                <w:bCs/>
                <w:iCs/>
                <w:sz w:val="24"/>
                <w:szCs w:val="24"/>
              </w:rPr>
            </w:pPr>
            <w:r>
              <w:rPr>
                <w:rFonts w:ascii="宋体" w:eastAsia="宋体" w:hAnsi="宋体" w:cs="Times New Roman" w:hint="eastAsia"/>
                <w:bCs/>
                <w:iCs/>
                <w:sz w:val="24"/>
                <w:szCs w:val="24"/>
              </w:rPr>
              <w:t>无</w:t>
            </w:r>
          </w:p>
        </w:tc>
      </w:tr>
      <w:tr w:rsidR="00DB0BE2">
        <w:tc>
          <w:tcPr>
            <w:tcW w:w="1702" w:type="dxa"/>
            <w:shd w:val="clear" w:color="auto" w:fill="auto"/>
            <w:vAlign w:val="center"/>
          </w:tcPr>
          <w:p w:rsidR="00DB0BE2" w:rsidRDefault="00FD75B6">
            <w:pPr>
              <w:spacing w:line="360" w:lineRule="auto"/>
              <w:rPr>
                <w:rFonts w:ascii="宋体" w:eastAsia="宋体" w:hAnsi="宋体" w:cs="Times New Roman"/>
                <w:b/>
                <w:bCs/>
                <w:iCs/>
                <w:sz w:val="24"/>
                <w:szCs w:val="24"/>
              </w:rPr>
            </w:pPr>
            <w:r>
              <w:rPr>
                <w:rFonts w:ascii="宋体" w:eastAsia="宋体" w:hAnsi="宋体" w:cs="Times New Roman" w:hint="eastAsia"/>
                <w:b/>
                <w:bCs/>
                <w:iCs/>
                <w:sz w:val="24"/>
                <w:szCs w:val="24"/>
              </w:rPr>
              <w:t>日期</w:t>
            </w:r>
          </w:p>
        </w:tc>
        <w:tc>
          <w:tcPr>
            <w:tcW w:w="7371" w:type="dxa"/>
            <w:shd w:val="clear" w:color="auto" w:fill="auto"/>
            <w:vAlign w:val="center"/>
          </w:tcPr>
          <w:p w:rsidR="00DB0BE2" w:rsidRDefault="00FD75B6" w:rsidP="005D6517">
            <w:pPr>
              <w:spacing w:line="360" w:lineRule="auto"/>
              <w:rPr>
                <w:rFonts w:ascii="宋体" w:eastAsia="宋体" w:hAnsi="宋体" w:cs="Times New Roman"/>
                <w:iCs/>
                <w:sz w:val="24"/>
                <w:szCs w:val="24"/>
              </w:rPr>
            </w:pPr>
            <w:r>
              <w:rPr>
                <w:rFonts w:ascii="宋体" w:eastAsia="宋体" w:hAnsi="宋体" w:cs="Times New Roman" w:hint="eastAsia"/>
                <w:iCs/>
                <w:sz w:val="24"/>
                <w:szCs w:val="24"/>
              </w:rPr>
              <w:t>202</w:t>
            </w:r>
            <w:r w:rsidR="000C2571">
              <w:rPr>
                <w:rFonts w:ascii="宋体" w:eastAsia="宋体" w:hAnsi="宋体" w:cs="Times New Roman"/>
                <w:iCs/>
                <w:sz w:val="24"/>
                <w:szCs w:val="24"/>
              </w:rPr>
              <w:t>6</w:t>
            </w:r>
            <w:r>
              <w:rPr>
                <w:rFonts w:ascii="宋体" w:eastAsia="宋体" w:hAnsi="宋体" w:cs="Times New Roman" w:hint="eastAsia"/>
                <w:iCs/>
                <w:sz w:val="24"/>
                <w:szCs w:val="24"/>
              </w:rPr>
              <w:t>年</w:t>
            </w:r>
            <w:r w:rsidR="005E61D9">
              <w:rPr>
                <w:rFonts w:ascii="宋体" w:eastAsia="宋体" w:hAnsi="宋体" w:cs="Times New Roman"/>
                <w:iCs/>
                <w:sz w:val="24"/>
                <w:szCs w:val="24"/>
              </w:rPr>
              <w:t>10</w:t>
            </w:r>
            <w:r>
              <w:rPr>
                <w:rFonts w:ascii="宋体" w:eastAsia="宋体" w:hAnsi="宋体" w:cs="Times New Roman" w:hint="eastAsia"/>
                <w:iCs/>
                <w:sz w:val="24"/>
                <w:szCs w:val="24"/>
              </w:rPr>
              <w:t>月</w:t>
            </w:r>
            <w:r w:rsidR="005D6517">
              <w:rPr>
                <w:rFonts w:ascii="宋体" w:eastAsia="宋体" w:hAnsi="宋体" w:cs="Times New Roman"/>
                <w:iCs/>
                <w:sz w:val="24"/>
                <w:szCs w:val="24"/>
              </w:rPr>
              <w:t>23</w:t>
            </w:r>
            <w:r>
              <w:rPr>
                <w:rFonts w:ascii="宋体" w:eastAsia="宋体" w:hAnsi="宋体" w:cs="Times New Roman" w:hint="eastAsia"/>
                <w:iCs/>
                <w:sz w:val="24"/>
                <w:szCs w:val="24"/>
              </w:rPr>
              <w:t>日</w:t>
            </w:r>
          </w:p>
        </w:tc>
      </w:tr>
    </w:tbl>
    <w:p w:rsidR="00DB0BE2" w:rsidRDefault="00DB0BE2">
      <w:pPr>
        <w:keepNext/>
        <w:keepLines/>
        <w:spacing w:before="260" w:after="260" w:line="360" w:lineRule="auto"/>
        <w:outlineLvl w:val="1"/>
      </w:pPr>
    </w:p>
    <w:sectPr w:rsidR="00DB0BE2">
      <w:footerReference w:type="default" r:id="rId9"/>
      <w:pgSz w:w="11906" w:h="16838"/>
      <w:pgMar w:top="1134"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4C7" w:rsidRDefault="001A24C7">
      <w:r>
        <w:separator/>
      </w:r>
    </w:p>
  </w:endnote>
  <w:endnote w:type="continuationSeparator" w:id="0">
    <w:p w:rsidR="001A24C7" w:rsidRDefault="001A2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oto Sans CJK JP Regular">
    <w:altName w:val="微软雅黑"/>
    <w:charset w:val="86"/>
    <w:family w:val="swiss"/>
    <w:pitch w:val="default"/>
    <w:sig w:usb0="00000000" w:usb1="00000000" w:usb2="00000016" w:usb3="00000000" w:csb0="002E01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132165"/>
      <w:docPartObj>
        <w:docPartGallery w:val="AutoText"/>
      </w:docPartObj>
    </w:sdtPr>
    <w:sdtEndPr/>
    <w:sdtContent>
      <w:p w:rsidR="00DB0BE2" w:rsidRDefault="00FD75B6">
        <w:pPr>
          <w:pStyle w:val="a7"/>
          <w:jc w:val="center"/>
        </w:pPr>
        <w:r>
          <w:fldChar w:fldCharType="begin"/>
        </w:r>
        <w:r>
          <w:instrText>PAGE   \* MERGEFORMAT</w:instrText>
        </w:r>
        <w:r>
          <w:fldChar w:fldCharType="separate"/>
        </w:r>
        <w:r w:rsidR="0006630E" w:rsidRPr="0006630E">
          <w:rPr>
            <w:noProof/>
            <w:lang w:val="zh-CN"/>
          </w:rPr>
          <w:t>1</w:t>
        </w:r>
        <w:r>
          <w:fldChar w:fldCharType="end"/>
        </w:r>
      </w:p>
    </w:sdtContent>
  </w:sdt>
  <w:p w:rsidR="00DB0BE2" w:rsidRDefault="00DB0BE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4C7" w:rsidRDefault="001A24C7">
      <w:r>
        <w:separator/>
      </w:r>
    </w:p>
  </w:footnote>
  <w:footnote w:type="continuationSeparator" w:id="0">
    <w:p w:rsidR="001A24C7" w:rsidRDefault="001A24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6F415F"/>
    <w:multiLevelType w:val="hybridMultilevel"/>
    <w:tmpl w:val="B7166200"/>
    <w:lvl w:ilvl="0" w:tplc="A104BA9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6CD"/>
    <w:rsid w:val="0000466C"/>
    <w:rsid w:val="00007952"/>
    <w:rsid w:val="000114D7"/>
    <w:rsid w:val="00014EDC"/>
    <w:rsid w:val="00014F2A"/>
    <w:rsid w:val="000206B3"/>
    <w:rsid w:val="00020D30"/>
    <w:rsid w:val="00021F69"/>
    <w:rsid w:val="00022E9B"/>
    <w:rsid w:val="000231C2"/>
    <w:rsid w:val="00023F7B"/>
    <w:rsid w:val="00025853"/>
    <w:rsid w:val="000269F1"/>
    <w:rsid w:val="00026CD7"/>
    <w:rsid w:val="00026E2B"/>
    <w:rsid w:val="000270E5"/>
    <w:rsid w:val="000333DF"/>
    <w:rsid w:val="00035C3F"/>
    <w:rsid w:val="00042C46"/>
    <w:rsid w:val="000444E5"/>
    <w:rsid w:val="0004566B"/>
    <w:rsid w:val="000521F8"/>
    <w:rsid w:val="00052470"/>
    <w:rsid w:val="000528A8"/>
    <w:rsid w:val="0005377F"/>
    <w:rsid w:val="00053BB8"/>
    <w:rsid w:val="0005452E"/>
    <w:rsid w:val="0005465B"/>
    <w:rsid w:val="00056412"/>
    <w:rsid w:val="00056F25"/>
    <w:rsid w:val="00057754"/>
    <w:rsid w:val="00063DB5"/>
    <w:rsid w:val="0006434F"/>
    <w:rsid w:val="0006630E"/>
    <w:rsid w:val="00067C4C"/>
    <w:rsid w:val="00070593"/>
    <w:rsid w:val="00070C3B"/>
    <w:rsid w:val="00071B11"/>
    <w:rsid w:val="00072AA0"/>
    <w:rsid w:val="000737A9"/>
    <w:rsid w:val="0007657C"/>
    <w:rsid w:val="00081B36"/>
    <w:rsid w:val="000828F8"/>
    <w:rsid w:val="00082ABB"/>
    <w:rsid w:val="000840A7"/>
    <w:rsid w:val="00086C90"/>
    <w:rsid w:val="000A65EF"/>
    <w:rsid w:val="000A7A6E"/>
    <w:rsid w:val="000B4CD5"/>
    <w:rsid w:val="000B6FFD"/>
    <w:rsid w:val="000B7A41"/>
    <w:rsid w:val="000C0D0B"/>
    <w:rsid w:val="000C2571"/>
    <w:rsid w:val="000C2F52"/>
    <w:rsid w:val="000C3D1F"/>
    <w:rsid w:val="000F051A"/>
    <w:rsid w:val="000F6BEB"/>
    <w:rsid w:val="00103C4E"/>
    <w:rsid w:val="001048F6"/>
    <w:rsid w:val="0010705D"/>
    <w:rsid w:val="001110D1"/>
    <w:rsid w:val="00111EF4"/>
    <w:rsid w:val="00113C72"/>
    <w:rsid w:val="00114CEA"/>
    <w:rsid w:val="001221B8"/>
    <w:rsid w:val="00124694"/>
    <w:rsid w:val="001304EB"/>
    <w:rsid w:val="001319D9"/>
    <w:rsid w:val="001334C1"/>
    <w:rsid w:val="001354C7"/>
    <w:rsid w:val="00136BC5"/>
    <w:rsid w:val="001420C4"/>
    <w:rsid w:val="00142C7D"/>
    <w:rsid w:val="00143A57"/>
    <w:rsid w:val="00143F14"/>
    <w:rsid w:val="00145DD1"/>
    <w:rsid w:val="0014615C"/>
    <w:rsid w:val="00146F6A"/>
    <w:rsid w:val="00150334"/>
    <w:rsid w:val="00151B55"/>
    <w:rsid w:val="00155053"/>
    <w:rsid w:val="00160B20"/>
    <w:rsid w:val="00164712"/>
    <w:rsid w:val="001672FF"/>
    <w:rsid w:val="001725E3"/>
    <w:rsid w:val="001819EF"/>
    <w:rsid w:val="00182ED0"/>
    <w:rsid w:val="00186DBB"/>
    <w:rsid w:val="00190CED"/>
    <w:rsid w:val="0019367F"/>
    <w:rsid w:val="00195535"/>
    <w:rsid w:val="00195D37"/>
    <w:rsid w:val="001965A6"/>
    <w:rsid w:val="0019718B"/>
    <w:rsid w:val="001A125C"/>
    <w:rsid w:val="001A20E2"/>
    <w:rsid w:val="001A24C7"/>
    <w:rsid w:val="001B00D8"/>
    <w:rsid w:val="001B011E"/>
    <w:rsid w:val="001B1598"/>
    <w:rsid w:val="001B4177"/>
    <w:rsid w:val="001B508F"/>
    <w:rsid w:val="001B7B58"/>
    <w:rsid w:val="001B7CE6"/>
    <w:rsid w:val="001D4AAA"/>
    <w:rsid w:val="001D5222"/>
    <w:rsid w:val="001D7A5D"/>
    <w:rsid w:val="001E14D1"/>
    <w:rsid w:val="001E2BC5"/>
    <w:rsid w:val="001E5E64"/>
    <w:rsid w:val="001E7F7C"/>
    <w:rsid w:val="001F2572"/>
    <w:rsid w:val="001F437E"/>
    <w:rsid w:val="001F5B62"/>
    <w:rsid w:val="001F7172"/>
    <w:rsid w:val="002007CE"/>
    <w:rsid w:val="002037F8"/>
    <w:rsid w:val="002118DC"/>
    <w:rsid w:val="002124B0"/>
    <w:rsid w:val="002128C9"/>
    <w:rsid w:val="0021482D"/>
    <w:rsid w:val="00214C8F"/>
    <w:rsid w:val="002163AC"/>
    <w:rsid w:val="00221DA6"/>
    <w:rsid w:val="0022280F"/>
    <w:rsid w:val="002256EF"/>
    <w:rsid w:val="002278FB"/>
    <w:rsid w:val="00232813"/>
    <w:rsid w:val="00234237"/>
    <w:rsid w:val="00234D03"/>
    <w:rsid w:val="00241ADA"/>
    <w:rsid w:val="002441E8"/>
    <w:rsid w:val="00251EF8"/>
    <w:rsid w:val="002525E9"/>
    <w:rsid w:val="0025271B"/>
    <w:rsid w:val="00253395"/>
    <w:rsid w:val="002537EC"/>
    <w:rsid w:val="0025489E"/>
    <w:rsid w:val="00255B4A"/>
    <w:rsid w:val="00256250"/>
    <w:rsid w:val="00256AA9"/>
    <w:rsid w:val="00263DBF"/>
    <w:rsid w:val="002650F9"/>
    <w:rsid w:val="00265493"/>
    <w:rsid w:val="00267056"/>
    <w:rsid w:val="002703F5"/>
    <w:rsid w:val="00272C27"/>
    <w:rsid w:val="002739C7"/>
    <w:rsid w:val="00273BE7"/>
    <w:rsid w:val="00273D9E"/>
    <w:rsid w:val="00280CF9"/>
    <w:rsid w:val="0028148B"/>
    <w:rsid w:val="002845C7"/>
    <w:rsid w:val="00285C6E"/>
    <w:rsid w:val="0028651D"/>
    <w:rsid w:val="00286F7B"/>
    <w:rsid w:val="00287001"/>
    <w:rsid w:val="0029158A"/>
    <w:rsid w:val="0029285E"/>
    <w:rsid w:val="00293FBB"/>
    <w:rsid w:val="00295236"/>
    <w:rsid w:val="002A15B6"/>
    <w:rsid w:val="002A5452"/>
    <w:rsid w:val="002B0AD4"/>
    <w:rsid w:val="002B3E34"/>
    <w:rsid w:val="002B6352"/>
    <w:rsid w:val="002B75F5"/>
    <w:rsid w:val="002C0B14"/>
    <w:rsid w:val="002C1886"/>
    <w:rsid w:val="002C1C3B"/>
    <w:rsid w:val="002C23DD"/>
    <w:rsid w:val="002C3664"/>
    <w:rsid w:val="002C3773"/>
    <w:rsid w:val="002C3AD1"/>
    <w:rsid w:val="002C5368"/>
    <w:rsid w:val="002D15D1"/>
    <w:rsid w:val="002D3578"/>
    <w:rsid w:val="002D3753"/>
    <w:rsid w:val="002E1832"/>
    <w:rsid w:val="002E4187"/>
    <w:rsid w:val="002F19BA"/>
    <w:rsid w:val="002F1B04"/>
    <w:rsid w:val="002F380E"/>
    <w:rsid w:val="002F4C46"/>
    <w:rsid w:val="002F6EAD"/>
    <w:rsid w:val="00301F48"/>
    <w:rsid w:val="00302A1F"/>
    <w:rsid w:val="00302E46"/>
    <w:rsid w:val="003063B2"/>
    <w:rsid w:val="00307607"/>
    <w:rsid w:val="00307EC1"/>
    <w:rsid w:val="0031032E"/>
    <w:rsid w:val="003131C3"/>
    <w:rsid w:val="003134D4"/>
    <w:rsid w:val="0031371B"/>
    <w:rsid w:val="003148A1"/>
    <w:rsid w:val="00320D9D"/>
    <w:rsid w:val="00320EA7"/>
    <w:rsid w:val="00322B7F"/>
    <w:rsid w:val="0032400F"/>
    <w:rsid w:val="00327CE4"/>
    <w:rsid w:val="003330DA"/>
    <w:rsid w:val="00336191"/>
    <w:rsid w:val="00340A0E"/>
    <w:rsid w:val="003413FD"/>
    <w:rsid w:val="00341DFF"/>
    <w:rsid w:val="003463DB"/>
    <w:rsid w:val="00347B43"/>
    <w:rsid w:val="003508D5"/>
    <w:rsid w:val="003524BC"/>
    <w:rsid w:val="00352BAE"/>
    <w:rsid w:val="0035572A"/>
    <w:rsid w:val="00355CC6"/>
    <w:rsid w:val="00357C40"/>
    <w:rsid w:val="003626E4"/>
    <w:rsid w:val="00362CD0"/>
    <w:rsid w:val="00363384"/>
    <w:rsid w:val="0036477E"/>
    <w:rsid w:val="00367B2E"/>
    <w:rsid w:val="0037038A"/>
    <w:rsid w:val="003722F1"/>
    <w:rsid w:val="0037245D"/>
    <w:rsid w:val="003755C6"/>
    <w:rsid w:val="00376EB2"/>
    <w:rsid w:val="0038034C"/>
    <w:rsid w:val="00380666"/>
    <w:rsid w:val="003843E3"/>
    <w:rsid w:val="00384AA1"/>
    <w:rsid w:val="00385D44"/>
    <w:rsid w:val="00386F86"/>
    <w:rsid w:val="0039703B"/>
    <w:rsid w:val="00397642"/>
    <w:rsid w:val="003A2EB2"/>
    <w:rsid w:val="003A5BDA"/>
    <w:rsid w:val="003B13A4"/>
    <w:rsid w:val="003B1A94"/>
    <w:rsid w:val="003B447F"/>
    <w:rsid w:val="003C0892"/>
    <w:rsid w:val="003C1AEC"/>
    <w:rsid w:val="003D2A88"/>
    <w:rsid w:val="003D2F73"/>
    <w:rsid w:val="003D3FDE"/>
    <w:rsid w:val="003D40E0"/>
    <w:rsid w:val="003D56AF"/>
    <w:rsid w:val="003D617B"/>
    <w:rsid w:val="003D6EFE"/>
    <w:rsid w:val="003E11FC"/>
    <w:rsid w:val="003E5A11"/>
    <w:rsid w:val="003F2A5A"/>
    <w:rsid w:val="003F469D"/>
    <w:rsid w:val="003F63E3"/>
    <w:rsid w:val="003F6D0B"/>
    <w:rsid w:val="00400128"/>
    <w:rsid w:val="004005E7"/>
    <w:rsid w:val="00400B90"/>
    <w:rsid w:val="0040142B"/>
    <w:rsid w:val="00404723"/>
    <w:rsid w:val="004106EC"/>
    <w:rsid w:val="00411262"/>
    <w:rsid w:val="00412CBC"/>
    <w:rsid w:val="00413D7B"/>
    <w:rsid w:val="00415FC4"/>
    <w:rsid w:val="00420071"/>
    <w:rsid w:val="0042182D"/>
    <w:rsid w:val="00425BB1"/>
    <w:rsid w:val="00432964"/>
    <w:rsid w:val="00432FDD"/>
    <w:rsid w:val="00433835"/>
    <w:rsid w:val="00433A76"/>
    <w:rsid w:val="00433E91"/>
    <w:rsid w:val="00435A78"/>
    <w:rsid w:val="00437A33"/>
    <w:rsid w:val="004418E8"/>
    <w:rsid w:val="004448A2"/>
    <w:rsid w:val="00454D0E"/>
    <w:rsid w:val="00456546"/>
    <w:rsid w:val="00461D2F"/>
    <w:rsid w:val="00466E72"/>
    <w:rsid w:val="004679E4"/>
    <w:rsid w:val="00467B9C"/>
    <w:rsid w:val="00470346"/>
    <w:rsid w:val="00470E79"/>
    <w:rsid w:val="00472F77"/>
    <w:rsid w:val="00473F91"/>
    <w:rsid w:val="0047797D"/>
    <w:rsid w:val="00480517"/>
    <w:rsid w:val="004811C8"/>
    <w:rsid w:val="00482D5D"/>
    <w:rsid w:val="00482D8F"/>
    <w:rsid w:val="00484E51"/>
    <w:rsid w:val="004852E3"/>
    <w:rsid w:val="004859A7"/>
    <w:rsid w:val="00491803"/>
    <w:rsid w:val="004932F9"/>
    <w:rsid w:val="00493994"/>
    <w:rsid w:val="00495655"/>
    <w:rsid w:val="004A0B05"/>
    <w:rsid w:val="004A0DEE"/>
    <w:rsid w:val="004A1E30"/>
    <w:rsid w:val="004A2928"/>
    <w:rsid w:val="004A58CB"/>
    <w:rsid w:val="004A5D23"/>
    <w:rsid w:val="004A5F3C"/>
    <w:rsid w:val="004B1804"/>
    <w:rsid w:val="004B291F"/>
    <w:rsid w:val="004B500C"/>
    <w:rsid w:val="004B6278"/>
    <w:rsid w:val="004B6501"/>
    <w:rsid w:val="004B7060"/>
    <w:rsid w:val="004C04DD"/>
    <w:rsid w:val="004C3E41"/>
    <w:rsid w:val="004C6956"/>
    <w:rsid w:val="004C7DA5"/>
    <w:rsid w:val="004D4156"/>
    <w:rsid w:val="004D4C08"/>
    <w:rsid w:val="004D5EE0"/>
    <w:rsid w:val="004D614E"/>
    <w:rsid w:val="004D696B"/>
    <w:rsid w:val="004E0830"/>
    <w:rsid w:val="004E25DD"/>
    <w:rsid w:val="004E4CBB"/>
    <w:rsid w:val="004F5C3F"/>
    <w:rsid w:val="004F7CEC"/>
    <w:rsid w:val="0050233E"/>
    <w:rsid w:val="00503DC1"/>
    <w:rsid w:val="00504DF9"/>
    <w:rsid w:val="00506B34"/>
    <w:rsid w:val="00507071"/>
    <w:rsid w:val="00510286"/>
    <w:rsid w:val="00513D5E"/>
    <w:rsid w:val="00524D04"/>
    <w:rsid w:val="00534BB8"/>
    <w:rsid w:val="00534D66"/>
    <w:rsid w:val="0053581D"/>
    <w:rsid w:val="0054404C"/>
    <w:rsid w:val="00545C51"/>
    <w:rsid w:val="0055292A"/>
    <w:rsid w:val="00557944"/>
    <w:rsid w:val="00561718"/>
    <w:rsid w:val="005623FE"/>
    <w:rsid w:val="00562786"/>
    <w:rsid w:val="00566471"/>
    <w:rsid w:val="00572A6D"/>
    <w:rsid w:val="00574021"/>
    <w:rsid w:val="00581932"/>
    <w:rsid w:val="00582D78"/>
    <w:rsid w:val="005843CC"/>
    <w:rsid w:val="00584526"/>
    <w:rsid w:val="00584CC7"/>
    <w:rsid w:val="00584D8F"/>
    <w:rsid w:val="00586CDE"/>
    <w:rsid w:val="00586ED6"/>
    <w:rsid w:val="00587C31"/>
    <w:rsid w:val="00587DAB"/>
    <w:rsid w:val="0059049C"/>
    <w:rsid w:val="00590A79"/>
    <w:rsid w:val="00590B8E"/>
    <w:rsid w:val="00590DC4"/>
    <w:rsid w:val="005917EA"/>
    <w:rsid w:val="005953E9"/>
    <w:rsid w:val="00595953"/>
    <w:rsid w:val="00596D45"/>
    <w:rsid w:val="005A0CBE"/>
    <w:rsid w:val="005A17E4"/>
    <w:rsid w:val="005A3C90"/>
    <w:rsid w:val="005A3CFE"/>
    <w:rsid w:val="005A4D77"/>
    <w:rsid w:val="005A7D59"/>
    <w:rsid w:val="005B17EF"/>
    <w:rsid w:val="005B3A47"/>
    <w:rsid w:val="005B3D04"/>
    <w:rsid w:val="005B44FE"/>
    <w:rsid w:val="005B628F"/>
    <w:rsid w:val="005C19C5"/>
    <w:rsid w:val="005C6678"/>
    <w:rsid w:val="005D087C"/>
    <w:rsid w:val="005D18CD"/>
    <w:rsid w:val="005D20DD"/>
    <w:rsid w:val="005D6517"/>
    <w:rsid w:val="005D689E"/>
    <w:rsid w:val="005E06B6"/>
    <w:rsid w:val="005E2E02"/>
    <w:rsid w:val="005E3617"/>
    <w:rsid w:val="005E4F20"/>
    <w:rsid w:val="005E5F7A"/>
    <w:rsid w:val="005E61D9"/>
    <w:rsid w:val="005F2C62"/>
    <w:rsid w:val="005F4DC0"/>
    <w:rsid w:val="005F725C"/>
    <w:rsid w:val="005F7318"/>
    <w:rsid w:val="00605119"/>
    <w:rsid w:val="00606A42"/>
    <w:rsid w:val="00611A1A"/>
    <w:rsid w:val="00611BE6"/>
    <w:rsid w:val="00613D10"/>
    <w:rsid w:val="0061417F"/>
    <w:rsid w:val="00616E3E"/>
    <w:rsid w:val="00622BC7"/>
    <w:rsid w:val="00623855"/>
    <w:rsid w:val="0062496F"/>
    <w:rsid w:val="00626FB3"/>
    <w:rsid w:val="0063129A"/>
    <w:rsid w:val="006323B5"/>
    <w:rsid w:val="006400C3"/>
    <w:rsid w:val="00642382"/>
    <w:rsid w:val="00643744"/>
    <w:rsid w:val="00643F90"/>
    <w:rsid w:val="0064637F"/>
    <w:rsid w:val="00653A71"/>
    <w:rsid w:val="00654B02"/>
    <w:rsid w:val="00655394"/>
    <w:rsid w:val="00655835"/>
    <w:rsid w:val="006607F7"/>
    <w:rsid w:val="00661285"/>
    <w:rsid w:val="00666C87"/>
    <w:rsid w:val="00667FB5"/>
    <w:rsid w:val="006709FC"/>
    <w:rsid w:val="00672C00"/>
    <w:rsid w:val="00672CD0"/>
    <w:rsid w:val="00673190"/>
    <w:rsid w:val="00676DE7"/>
    <w:rsid w:val="00686E4C"/>
    <w:rsid w:val="00687FE0"/>
    <w:rsid w:val="0069022E"/>
    <w:rsid w:val="0069619A"/>
    <w:rsid w:val="006A2E11"/>
    <w:rsid w:val="006A3184"/>
    <w:rsid w:val="006B1ED4"/>
    <w:rsid w:val="006B3907"/>
    <w:rsid w:val="006B4C6D"/>
    <w:rsid w:val="006B7B33"/>
    <w:rsid w:val="006D0C97"/>
    <w:rsid w:val="006E2781"/>
    <w:rsid w:val="006E3B82"/>
    <w:rsid w:val="006E48D1"/>
    <w:rsid w:val="006E652F"/>
    <w:rsid w:val="006E7372"/>
    <w:rsid w:val="006F32A2"/>
    <w:rsid w:val="006F438E"/>
    <w:rsid w:val="00701E34"/>
    <w:rsid w:val="007071E7"/>
    <w:rsid w:val="007118F2"/>
    <w:rsid w:val="00712776"/>
    <w:rsid w:val="00713A75"/>
    <w:rsid w:val="00715D15"/>
    <w:rsid w:val="0071783E"/>
    <w:rsid w:val="0072251E"/>
    <w:rsid w:val="00733488"/>
    <w:rsid w:val="00733699"/>
    <w:rsid w:val="0073564B"/>
    <w:rsid w:val="00735F4D"/>
    <w:rsid w:val="0074048C"/>
    <w:rsid w:val="00746249"/>
    <w:rsid w:val="00751592"/>
    <w:rsid w:val="007562E2"/>
    <w:rsid w:val="00756A97"/>
    <w:rsid w:val="00757362"/>
    <w:rsid w:val="007574E4"/>
    <w:rsid w:val="0076183F"/>
    <w:rsid w:val="007666C8"/>
    <w:rsid w:val="00770B3F"/>
    <w:rsid w:val="007711DE"/>
    <w:rsid w:val="00771A91"/>
    <w:rsid w:val="00772D04"/>
    <w:rsid w:val="00773213"/>
    <w:rsid w:val="00782504"/>
    <w:rsid w:val="00785284"/>
    <w:rsid w:val="007862C0"/>
    <w:rsid w:val="007903AE"/>
    <w:rsid w:val="00791342"/>
    <w:rsid w:val="0079430A"/>
    <w:rsid w:val="00794C8B"/>
    <w:rsid w:val="00795940"/>
    <w:rsid w:val="007A4905"/>
    <w:rsid w:val="007A7DA8"/>
    <w:rsid w:val="007B196F"/>
    <w:rsid w:val="007C11F9"/>
    <w:rsid w:val="007C39F3"/>
    <w:rsid w:val="007C4B24"/>
    <w:rsid w:val="007C630E"/>
    <w:rsid w:val="007C7447"/>
    <w:rsid w:val="007C7D09"/>
    <w:rsid w:val="007D360C"/>
    <w:rsid w:val="007D49A3"/>
    <w:rsid w:val="007D6D8F"/>
    <w:rsid w:val="007E1F58"/>
    <w:rsid w:val="007E2163"/>
    <w:rsid w:val="007E25A8"/>
    <w:rsid w:val="007E4538"/>
    <w:rsid w:val="007E6541"/>
    <w:rsid w:val="007E6C0E"/>
    <w:rsid w:val="007F0549"/>
    <w:rsid w:val="007F0774"/>
    <w:rsid w:val="007F2176"/>
    <w:rsid w:val="007F314E"/>
    <w:rsid w:val="007F5093"/>
    <w:rsid w:val="007F5C7A"/>
    <w:rsid w:val="00800C86"/>
    <w:rsid w:val="008061D7"/>
    <w:rsid w:val="00806573"/>
    <w:rsid w:val="008135CB"/>
    <w:rsid w:val="00813CF6"/>
    <w:rsid w:val="00814484"/>
    <w:rsid w:val="008160A1"/>
    <w:rsid w:val="0081659D"/>
    <w:rsid w:val="00816CED"/>
    <w:rsid w:val="00821670"/>
    <w:rsid w:val="00821685"/>
    <w:rsid w:val="00823487"/>
    <w:rsid w:val="0082413F"/>
    <w:rsid w:val="00824EC7"/>
    <w:rsid w:val="00827C6C"/>
    <w:rsid w:val="00831BF9"/>
    <w:rsid w:val="00832523"/>
    <w:rsid w:val="00832EC3"/>
    <w:rsid w:val="00834A94"/>
    <w:rsid w:val="00836E8C"/>
    <w:rsid w:val="008453D5"/>
    <w:rsid w:val="00850440"/>
    <w:rsid w:val="00857E84"/>
    <w:rsid w:val="00860427"/>
    <w:rsid w:val="008621A4"/>
    <w:rsid w:val="008629B1"/>
    <w:rsid w:val="00873293"/>
    <w:rsid w:val="00875E95"/>
    <w:rsid w:val="00877FCC"/>
    <w:rsid w:val="00881DD5"/>
    <w:rsid w:val="008820C4"/>
    <w:rsid w:val="00884D7C"/>
    <w:rsid w:val="00886FE4"/>
    <w:rsid w:val="0088717C"/>
    <w:rsid w:val="008914C8"/>
    <w:rsid w:val="00892B0E"/>
    <w:rsid w:val="00894406"/>
    <w:rsid w:val="008957A1"/>
    <w:rsid w:val="0089695C"/>
    <w:rsid w:val="008A120E"/>
    <w:rsid w:val="008A20AA"/>
    <w:rsid w:val="008A55ED"/>
    <w:rsid w:val="008A61CA"/>
    <w:rsid w:val="008B28F2"/>
    <w:rsid w:val="008B4886"/>
    <w:rsid w:val="008C0331"/>
    <w:rsid w:val="008C04C9"/>
    <w:rsid w:val="008C4D32"/>
    <w:rsid w:val="008C6B72"/>
    <w:rsid w:val="008C7588"/>
    <w:rsid w:val="008D2B96"/>
    <w:rsid w:val="008D3726"/>
    <w:rsid w:val="008D5A4E"/>
    <w:rsid w:val="008D5AC1"/>
    <w:rsid w:val="008E245B"/>
    <w:rsid w:val="008E7BEB"/>
    <w:rsid w:val="008F0BAE"/>
    <w:rsid w:val="008F2710"/>
    <w:rsid w:val="008F5F3A"/>
    <w:rsid w:val="00900BAF"/>
    <w:rsid w:val="00904658"/>
    <w:rsid w:val="009108F5"/>
    <w:rsid w:val="00913D5C"/>
    <w:rsid w:val="0091400E"/>
    <w:rsid w:val="009157EF"/>
    <w:rsid w:val="00915920"/>
    <w:rsid w:val="009224F5"/>
    <w:rsid w:val="00922825"/>
    <w:rsid w:val="00924412"/>
    <w:rsid w:val="0092574C"/>
    <w:rsid w:val="00925BB9"/>
    <w:rsid w:val="009263FA"/>
    <w:rsid w:val="009268D0"/>
    <w:rsid w:val="009305FB"/>
    <w:rsid w:val="009373EE"/>
    <w:rsid w:val="00941808"/>
    <w:rsid w:val="00941C72"/>
    <w:rsid w:val="00942951"/>
    <w:rsid w:val="00942BE8"/>
    <w:rsid w:val="0094366F"/>
    <w:rsid w:val="00945112"/>
    <w:rsid w:val="009457DF"/>
    <w:rsid w:val="0095035C"/>
    <w:rsid w:val="009553B1"/>
    <w:rsid w:val="0096018C"/>
    <w:rsid w:val="00961F3D"/>
    <w:rsid w:val="00963E33"/>
    <w:rsid w:val="00964E37"/>
    <w:rsid w:val="009665B5"/>
    <w:rsid w:val="00966C22"/>
    <w:rsid w:val="009678BF"/>
    <w:rsid w:val="009776A7"/>
    <w:rsid w:val="00980694"/>
    <w:rsid w:val="00984622"/>
    <w:rsid w:val="009868C0"/>
    <w:rsid w:val="00991961"/>
    <w:rsid w:val="009952B6"/>
    <w:rsid w:val="009A0069"/>
    <w:rsid w:val="009A2475"/>
    <w:rsid w:val="009A3457"/>
    <w:rsid w:val="009B1A8C"/>
    <w:rsid w:val="009B230D"/>
    <w:rsid w:val="009C00F1"/>
    <w:rsid w:val="009C06A4"/>
    <w:rsid w:val="009C63B1"/>
    <w:rsid w:val="009D11A0"/>
    <w:rsid w:val="009D1568"/>
    <w:rsid w:val="009D266D"/>
    <w:rsid w:val="009D2D59"/>
    <w:rsid w:val="009D6482"/>
    <w:rsid w:val="009E0B46"/>
    <w:rsid w:val="009E1446"/>
    <w:rsid w:val="009E3D68"/>
    <w:rsid w:val="009E7AC4"/>
    <w:rsid w:val="009F057B"/>
    <w:rsid w:val="009F0B23"/>
    <w:rsid w:val="009F4C7E"/>
    <w:rsid w:val="009F7430"/>
    <w:rsid w:val="00A01DEA"/>
    <w:rsid w:val="00A03AA1"/>
    <w:rsid w:val="00A04996"/>
    <w:rsid w:val="00A05042"/>
    <w:rsid w:val="00A06AD6"/>
    <w:rsid w:val="00A10363"/>
    <w:rsid w:val="00A10F5B"/>
    <w:rsid w:val="00A16F6F"/>
    <w:rsid w:val="00A22DED"/>
    <w:rsid w:val="00A23233"/>
    <w:rsid w:val="00A26AEA"/>
    <w:rsid w:val="00A31B20"/>
    <w:rsid w:val="00A32B73"/>
    <w:rsid w:val="00A32ED1"/>
    <w:rsid w:val="00A343CA"/>
    <w:rsid w:val="00A37775"/>
    <w:rsid w:val="00A40825"/>
    <w:rsid w:val="00A4124D"/>
    <w:rsid w:val="00A41A06"/>
    <w:rsid w:val="00A42495"/>
    <w:rsid w:val="00A47BDA"/>
    <w:rsid w:val="00A50AE5"/>
    <w:rsid w:val="00A56101"/>
    <w:rsid w:val="00A57863"/>
    <w:rsid w:val="00A61EB8"/>
    <w:rsid w:val="00A6487E"/>
    <w:rsid w:val="00A7012C"/>
    <w:rsid w:val="00A70EC0"/>
    <w:rsid w:val="00A71BFD"/>
    <w:rsid w:val="00A742DD"/>
    <w:rsid w:val="00A74715"/>
    <w:rsid w:val="00A76F0C"/>
    <w:rsid w:val="00A774EE"/>
    <w:rsid w:val="00A852F4"/>
    <w:rsid w:val="00A85704"/>
    <w:rsid w:val="00A8734C"/>
    <w:rsid w:val="00A878CB"/>
    <w:rsid w:val="00A96100"/>
    <w:rsid w:val="00A97143"/>
    <w:rsid w:val="00A97D76"/>
    <w:rsid w:val="00A97DA1"/>
    <w:rsid w:val="00AA0A3B"/>
    <w:rsid w:val="00AA5E76"/>
    <w:rsid w:val="00AB03BB"/>
    <w:rsid w:val="00AB1912"/>
    <w:rsid w:val="00AB2C1D"/>
    <w:rsid w:val="00AB45D6"/>
    <w:rsid w:val="00AB6196"/>
    <w:rsid w:val="00AB6BC2"/>
    <w:rsid w:val="00AB7011"/>
    <w:rsid w:val="00AC0032"/>
    <w:rsid w:val="00AC5834"/>
    <w:rsid w:val="00AD237A"/>
    <w:rsid w:val="00AD445E"/>
    <w:rsid w:val="00AD4B08"/>
    <w:rsid w:val="00AE00B6"/>
    <w:rsid w:val="00AE1B13"/>
    <w:rsid w:val="00AE3EE3"/>
    <w:rsid w:val="00AE5CDB"/>
    <w:rsid w:val="00AF3CD6"/>
    <w:rsid w:val="00AF6EE4"/>
    <w:rsid w:val="00B008FA"/>
    <w:rsid w:val="00B019A9"/>
    <w:rsid w:val="00B025E2"/>
    <w:rsid w:val="00B02FC4"/>
    <w:rsid w:val="00B07508"/>
    <w:rsid w:val="00B12278"/>
    <w:rsid w:val="00B259D8"/>
    <w:rsid w:val="00B27C19"/>
    <w:rsid w:val="00B36617"/>
    <w:rsid w:val="00B36A53"/>
    <w:rsid w:val="00B41ACE"/>
    <w:rsid w:val="00B41E62"/>
    <w:rsid w:val="00B4298C"/>
    <w:rsid w:val="00B42E39"/>
    <w:rsid w:val="00B446BA"/>
    <w:rsid w:val="00B47853"/>
    <w:rsid w:val="00B53C47"/>
    <w:rsid w:val="00B57667"/>
    <w:rsid w:val="00B577E9"/>
    <w:rsid w:val="00B61BCB"/>
    <w:rsid w:val="00B67838"/>
    <w:rsid w:val="00B70645"/>
    <w:rsid w:val="00B70BAC"/>
    <w:rsid w:val="00B73AED"/>
    <w:rsid w:val="00B75100"/>
    <w:rsid w:val="00B76224"/>
    <w:rsid w:val="00B855F5"/>
    <w:rsid w:val="00B8596B"/>
    <w:rsid w:val="00B87C18"/>
    <w:rsid w:val="00B910F8"/>
    <w:rsid w:val="00B922C8"/>
    <w:rsid w:val="00B948F2"/>
    <w:rsid w:val="00B95F5D"/>
    <w:rsid w:val="00B97ADF"/>
    <w:rsid w:val="00BA51E7"/>
    <w:rsid w:val="00BA6238"/>
    <w:rsid w:val="00BA7DB1"/>
    <w:rsid w:val="00BB2024"/>
    <w:rsid w:val="00BB20B3"/>
    <w:rsid w:val="00BB2C3F"/>
    <w:rsid w:val="00BB2EF6"/>
    <w:rsid w:val="00BC4165"/>
    <w:rsid w:val="00BC4837"/>
    <w:rsid w:val="00BC51E4"/>
    <w:rsid w:val="00BC5824"/>
    <w:rsid w:val="00BD0027"/>
    <w:rsid w:val="00BD160D"/>
    <w:rsid w:val="00BE0789"/>
    <w:rsid w:val="00BE20BB"/>
    <w:rsid w:val="00BE277C"/>
    <w:rsid w:val="00BE54C4"/>
    <w:rsid w:val="00BE5D9C"/>
    <w:rsid w:val="00BE7646"/>
    <w:rsid w:val="00BE7F14"/>
    <w:rsid w:val="00BF1133"/>
    <w:rsid w:val="00BF17D3"/>
    <w:rsid w:val="00C001F3"/>
    <w:rsid w:val="00C03C09"/>
    <w:rsid w:val="00C05CED"/>
    <w:rsid w:val="00C104B8"/>
    <w:rsid w:val="00C1636B"/>
    <w:rsid w:val="00C17EC0"/>
    <w:rsid w:val="00C207C2"/>
    <w:rsid w:val="00C2295C"/>
    <w:rsid w:val="00C25DA3"/>
    <w:rsid w:val="00C32714"/>
    <w:rsid w:val="00C32C69"/>
    <w:rsid w:val="00C37AAB"/>
    <w:rsid w:val="00C40B1A"/>
    <w:rsid w:val="00C419CD"/>
    <w:rsid w:val="00C42788"/>
    <w:rsid w:val="00C47614"/>
    <w:rsid w:val="00C5254A"/>
    <w:rsid w:val="00C52F40"/>
    <w:rsid w:val="00C531CC"/>
    <w:rsid w:val="00C54B16"/>
    <w:rsid w:val="00C55E93"/>
    <w:rsid w:val="00C56171"/>
    <w:rsid w:val="00C63F61"/>
    <w:rsid w:val="00C653CE"/>
    <w:rsid w:val="00C6719D"/>
    <w:rsid w:val="00C70DF2"/>
    <w:rsid w:val="00C7174C"/>
    <w:rsid w:val="00C730C6"/>
    <w:rsid w:val="00C77DD7"/>
    <w:rsid w:val="00C82597"/>
    <w:rsid w:val="00C83091"/>
    <w:rsid w:val="00C860DF"/>
    <w:rsid w:val="00C91519"/>
    <w:rsid w:val="00C9168C"/>
    <w:rsid w:val="00C91FD9"/>
    <w:rsid w:val="00C951AA"/>
    <w:rsid w:val="00C95AA7"/>
    <w:rsid w:val="00C95EA6"/>
    <w:rsid w:val="00CA1818"/>
    <w:rsid w:val="00CA456D"/>
    <w:rsid w:val="00CA6505"/>
    <w:rsid w:val="00CB35BF"/>
    <w:rsid w:val="00CB6D7D"/>
    <w:rsid w:val="00CC092E"/>
    <w:rsid w:val="00CC10A1"/>
    <w:rsid w:val="00CC4FD6"/>
    <w:rsid w:val="00CC6538"/>
    <w:rsid w:val="00CC78CC"/>
    <w:rsid w:val="00CD147A"/>
    <w:rsid w:val="00CD419D"/>
    <w:rsid w:val="00CD65D6"/>
    <w:rsid w:val="00CD66E0"/>
    <w:rsid w:val="00CE515F"/>
    <w:rsid w:val="00CF6F6C"/>
    <w:rsid w:val="00D100A7"/>
    <w:rsid w:val="00D12BD7"/>
    <w:rsid w:val="00D13CFA"/>
    <w:rsid w:val="00D170E1"/>
    <w:rsid w:val="00D208A4"/>
    <w:rsid w:val="00D24257"/>
    <w:rsid w:val="00D327C1"/>
    <w:rsid w:val="00D34C37"/>
    <w:rsid w:val="00D35480"/>
    <w:rsid w:val="00D367D8"/>
    <w:rsid w:val="00D37CB6"/>
    <w:rsid w:val="00D40C13"/>
    <w:rsid w:val="00D41E36"/>
    <w:rsid w:val="00D52A56"/>
    <w:rsid w:val="00D53768"/>
    <w:rsid w:val="00D5509A"/>
    <w:rsid w:val="00D5622E"/>
    <w:rsid w:val="00D62230"/>
    <w:rsid w:val="00D6700B"/>
    <w:rsid w:val="00D70C8F"/>
    <w:rsid w:val="00D73751"/>
    <w:rsid w:val="00D7427C"/>
    <w:rsid w:val="00D749D2"/>
    <w:rsid w:val="00D76F2A"/>
    <w:rsid w:val="00D84DF8"/>
    <w:rsid w:val="00D85CFD"/>
    <w:rsid w:val="00D93D53"/>
    <w:rsid w:val="00D93DC3"/>
    <w:rsid w:val="00D93EA8"/>
    <w:rsid w:val="00D96C95"/>
    <w:rsid w:val="00D96FB9"/>
    <w:rsid w:val="00D9771F"/>
    <w:rsid w:val="00DA4962"/>
    <w:rsid w:val="00DA4E99"/>
    <w:rsid w:val="00DA5894"/>
    <w:rsid w:val="00DB0BE2"/>
    <w:rsid w:val="00DB1D3C"/>
    <w:rsid w:val="00DC430C"/>
    <w:rsid w:val="00DD2242"/>
    <w:rsid w:val="00DD27C7"/>
    <w:rsid w:val="00DD6B57"/>
    <w:rsid w:val="00DD6EDF"/>
    <w:rsid w:val="00DE2CAA"/>
    <w:rsid w:val="00DE31A5"/>
    <w:rsid w:val="00DE3346"/>
    <w:rsid w:val="00DE568B"/>
    <w:rsid w:val="00DE5696"/>
    <w:rsid w:val="00DE7F6D"/>
    <w:rsid w:val="00E0172D"/>
    <w:rsid w:val="00E06AA6"/>
    <w:rsid w:val="00E07C47"/>
    <w:rsid w:val="00E24E41"/>
    <w:rsid w:val="00E3047C"/>
    <w:rsid w:val="00E32A31"/>
    <w:rsid w:val="00E53347"/>
    <w:rsid w:val="00E533BB"/>
    <w:rsid w:val="00E53783"/>
    <w:rsid w:val="00E54CA6"/>
    <w:rsid w:val="00E61A61"/>
    <w:rsid w:val="00E64488"/>
    <w:rsid w:val="00E668C5"/>
    <w:rsid w:val="00E70255"/>
    <w:rsid w:val="00E7060F"/>
    <w:rsid w:val="00E71126"/>
    <w:rsid w:val="00E71539"/>
    <w:rsid w:val="00E7386D"/>
    <w:rsid w:val="00E803AB"/>
    <w:rsid w:val="00E811B0"/>
    <w:rsid w:val="00E852F7"/>
    <w:rsid w:val="00E85A3C"/>
    <w:rsid w:val="00E91930"/>
    <w:rsid w:val="00E93DA5"/>
    <w:rsid w:val="00E94700"/>
    <w:rsid w:val="00EA064C"/>
    <w:rsid w:val="00EA3651"/>
    <w:rsid w:val="00EA3EF8"/>
    <w:rsid w:val="00EA6288"/>
    <w:rsid w:val="00EB0100"/>
    <w:rsid w:val="00EB12AC"/>
    <w:rsid w:val="00EB1983"/>
    <w:rsid w:val="00EB2926"/>
    <w:rsid w:val="00EB3E32"/>
    <w:rsid w:val="00EB5EE5"/>
    <w:rsid w:val="00EC10E4"/>
    <w:rsid w:val="00EC1660"/>
    <w:rsid w:val="00EC1ED4"/>
    <w:rsid w:val="00EC28FD"/>
    <w:rsid w:val="00ED3AB2"/>
    <w:rsid w:val="00ED53EA"/>
    <w:rsid w:val="00ED7F74"/>
    <w:rsid w:val="00EE02A6"/>
    <w:rsid w:val="00EE16DD"/>
    <w:rsid w:val="00EE26CD"/>
    <w:rsid w:val="00EE26CF"/>
    <w:rsid w:val="00EE70E4"/>
    <w:rsid w:val="00EE7C85"/>
    <w:rsid w:val="00EF0A4D"/>
    <w:rsid w:val="00EF0F28"/>
    <w:rsid w:val="00EF12FC"/>
    <w:rsid w:val="00F06B8F"/>
    <w:rsid w:val="00F06FD4"/>
    <w:rsid w:val="00F12302"/>
    <w:rsid w:val="00F1256C"/>
    <w:rsid w:val="00F13B54"/>
    <w:rsid w:val="00F142F3"/>
    <w:rsid w:val="00F25D68"/>
    <w:rsid w:val="00F302C6"/>
    <w:rsid w:val="00F31425"/>
    <w:rsid w:val="00F3194B"/>
    <w:rsid w:val="00F31D71"/>
    <w:rsid w:val="00F32FC6"/>
    <w:rsid w:val="00F35965"/>
    <w:rsid w:val="00F37B9B"/>
    <w:rsid w:val="00F414F7"/>
    <w:rsid w:val="00F42E00"/>
    <w:rsid w:val="00F43B79"/>
    <w:rsid w:val="00F452B8"/>
    <w:rsid w:val="00F4561D"/>
    <w:rsid w:val="00F477D7"/>
    <w:rsid w:val="00F50B26"/>
    <w:rsid w:val="00F50F83"/>
    <w:rsid w:val="00F51380"/>
    <w:rsid w:val="00F5385A"/>
    <w:rsid w:val="00F60682"/>
    <w:rsid w:val="00F61BB7"/>
    <w:rsid w:val="00F6394E"/>
    <w:rsid w:val="00F66E15"/>
    <w:rsid w:val="00F66FDE"/>
    <w:rsid w:val="00F744EC"/>
    <w:rsid w:val="00F74675"/>
    <w:rsid w:val="00F802B0"/>
    <w:rsid w:val="00F81B20"/>
    <w:rsid w:val="00F82175"/>
    <w:rsid w:val="00F870FA"/>
    <w:rsid w:val="00F8772E"/>
    <w:rsid w:val="00F87C66"/>
    <w:rsid w:val="00F91173"/>
    <w:rsid w:val="00F92734"/>
    <w:rsid w:val="00F93639"/>
    <w:rsid w:val="00F93AD8"/>
    <w:rsid w:val="00F9738B"/>
    <w:rsid w:val="00FA2D6B"/>
    <w:rsid w:val="00FA56AE"/>
    <w:rsid w:val="00FA6EAC"/>
    <w:rsid w:val="00FB09AF"/>
    <w:rsid w:val="00FB28D9"/>
    <w:rsid w:val="00FB28F5"/>
    <w:rsid w:val="00FB2F30"/>
    <w:rsid w:val="00FB4A0F"/>
    <w:rsid w:val="00FC12C0"/>
    <w:rsid w:val="00FC19DF"/>
    <w:rsid w:val="00FC2937"/>
    <w:rsid w:val="00FC55FE"/>
    <w:rsid w:val="00FD225E"/>
    <w:rsid w:val="00FD24EA"/>
    <w:rsid w:val="00FD4FF3"/>
    <w:rsid w:val="00FD75B6"/>
    <w:rsid w:val="00FE33A1"/>
    <w:rsid w:val="00FE6D51"/>
    <w:rsid w:val="00FE6ED9"/>
    <w:rsid w:val="00FF14D9"/>
    <w:rsid w:val="00FF291F"/>
    <w:rsid w:val="00FF30B9"/>
    <w:rsid w:val="00FF4F78"/>
    <w:rsid w:val="04B47CA0"/>
    <w:rsid w:val="15152076"/>
    <w:rsid w:val="2E8A5161"/>
    <w:rsid w:val="32242D99"/>
    <w:rsid w:val="467F0394"/>
    <w:rsid w:val="4CF7225E"/>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0BE60E-0871-4C3E-994F-B07F6D01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4">
    <w:name w:val="heading 4"/>
    <w:basedOn w:val="a"/>
    <w:link w:val="4Char"/>
    <w:uiPriority w:val="9"/>
    <w:qFormat/>
    <w:pPr>
      <w:widowControl/>
      <w:spacing w:before="100" w:beforeAutospacing="1" w:after="100" w:afterAutospacing="1"/>
      <w:jc w:val="left"/>
      <w:outlineLvl w:val="3"/>
    </w:pPr>
    <w:rPr>
      <w:rFonts w:ascii="宋体" w:eastAsia="宋体" w:hAnsi="宋体" w:cs="宋体"/>
      <w:b/>
      <w:bCs/>
      <w:kern w:val="0"/>
      <w:sz w:val="24"/>
      <w:szCs w:val="24"/>
    </w:rPr>
  </w:style>
  <w:style w:type="paragraph" w:styleId="7">
    <w:name w:val="heading 7"/>
    <w:basedOn w:val="a"/>
    <w:next w:val="a"/>
    <w:link w:val="7Char"/>
    <w:uiPriority w:val="9"/>
    <w:semiHidden/>
    <w:unhideWhenUsed/>
    <w:qFormat/>
    <w:rsid w:val="005E61D9"/>
    <w:pPr>
      <w:keepNext/>
      <w:keepLines/>
      <w:spacing w:before="240" w:after="64" w:line="320" w:lineRule="auto"/>
      <w:outlineLvl w:val="6"/>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semiHidden/>
    <w:unhideWhenUsed/>
    <w:qFormat/>
    <w:rPr>
      <w:rFonts w:ascii="宋体" w:eastAsia="宋体"/>
      <w:sz w:val="18"/>
      <w:szCs w:val="18"/>
    </w:rPr>
  </w:style>
  <w:style w:type="paragraph" w:styleId="a4">
    <w:name w:val="annotation text"/>
    <w:basedOn w:val="a"/>
    <w:link w:val="Char0"/>
    <w:uiPriority w:val="99"/>
    <w:semiHidden/>
    <w:unhideWhenUsed/>
    <w:qFormat/>
    <w:pPr>
      <w:jc w:val="left"/>
    </w:pPr>
  </w:style>
  <w:style w:type="paragraph" w:styleId="a5">
    <w:name w:val="Body Text"/>
    <w:basedOn w:val="a"/>
    <w:link w:val="Char1"/>
    <w:uiPriority w:val="99"/>
    <w:qFormat/>
    <w:pPr>
      <w:spacing w:after="120"/>
    </w:pPr>
    <w:rPr>
      <w:rFonts w:ascii="Times New Roman" w:eastAsia="宋体" w:hAnsi="Times New Roman" w:cs="Times New Roman"/>
      <w:szCs w:val="21"/>
    </w:rPr>
  </w:style>
  <w:style w:type="paragraph" w:styleId="a6">
    <w:name w:val="Balloon Text"/>
    <w:basedOn w:val="a"/>
    <w:link w:val="Char2"/>
    <w:uiPriority w:val="99"/>
    <w:semiHidden/>
    <w:unhideWhenUsed/>
    <w:qFormat/>
    <w:rPr>
      <w:sz w:val="18"/>
      <w:szCs w:val="18"/>
    </w:rPr>
  </w:style>
  <w:style w:type="paragraph" w:styleId="a7">
    <w:name w:val="footer"/>
    <w:basedOn w:val="a"/>
    <w:link w:val="Char3"/>
    <w:uiPriority w:val="99"/>
    <w:unhideWhenUsed/>
    <w:qFormat/>
    <w:pPr>
      <w:tabs>
        <w:tab w:val="center" w:pos="4153"/>
        <w:tab w:val="right" w:pos="8306"/>
      </w:tabs>
      <w:snapToGrid w:val="0"/>
      <w:jc w:val="left"/>
    </w:pPr>
    <w:rPr>
      <w:sz w:val="18"/>
      <w:szCs w:val="18"/>
    </w:rPr>
  </w:style>
  <w:style w:type="paragraph" w:styleId="a8">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paragraph" w:styleId="a9">
    <w:name w:val="Normal (Web)"/>
    <w:basedOn w:val="a"/>
    <w:unhideWhenUsed/>
    <w:qFormat/>
    <w:rPr>
      <w:rFonts w:ascii="Times New Roman" w:hAnsi="Times New Roman" w:cs="Times New Roman"/>
      <w:sz w:val="24"/>
      <w:szCs w:val="24"/>
    </w:rPr>
  </w:style>
  <w:style w:type="paragraph" w:styleId="aa">
    <w:name w:val="annotation subject"/>
    <w:basedOn w:val="a4"/>
    <w:next w:val="a4"/>
    <w:link w:val="Char5"/>
    <w:uiPriority w:val="99"/>
    <w:semiHidden/>
    <w:unhideWhenUsed/>
    <w:qFormat/>
    <w:rPr>
      <w:b/>
      <w:bCs/>
    </w:rPr>
  </w:style>
  <w:style w:type="table" w:styleId="ab">
    <w:name w:val="Table Grid"/>
    <w:basedOn w:val="a1"/>
    <w:uiPriority w:val="3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c">
    <w:name w:val="Hyperlink"/>
    <w:basedOn w:val="a0"/>
    <w:uiPriority w:val="99"/>
    <w:semiHidden/>
    <w:unhideWhenUsed/>
    <w:qFormat/>
    <w:rPr>
      <w:color w:val="0000FF"/>
      <w:u w:val="single"/>
    </w:rPr>
  </w:style>
  <w:style w:type="character" w:styleId="ad">
    <w:name w:val="annotation reference"/>
    <w:basedOn w:val="a0"/>
    <w:uiPriority w:val="99"/>
    <w:semiHidden/>
    <w:unhideWhenUsed/>
    <w:qFormat/>
    <w:rPr>
      <w:sz w:val="21"/>
      <w:szCs w:val="21"/>
    </w:rPr>
  </w:style>
  <w:style w:type="character" w:customStyle="1" w:styleId="Char4">
    <w:name w:val="页眉 Char"/>
    <w:basedOn w:val="a0"/>
    <w:link w:val="a8"/>
    <w:uiPriority w:val="99"/>
    <w:qFormat/>
    <w:rPr>
      <w:kern w:val="2"/>
      <w:sz w:val="18"/>
      <w:szCs w:val="18"/>
    </w:rPr>
  </w:style>
  <w:style w:type="character" w:customStyle="1" w:styleId="Char3">
    <w:name w:val="页脚 Char"/>
    <w:basedOn w:val="a0"/>
    <w:link w:val="a7"/>
    <w:uiPriority w:val="99"/>
    <w:qFormat/>
    <w:rPr>
      <w:kern w:val="2"/>
      <w:sz w:val="18"/>
      <w:szCs w:val="18"/>
    </w:rPr>
  </w:style>
  <w:style w:type="paragraph" w:styleId="ae">
    <w:name w:val="List Paragraph"/>
    <w:basedOn w:val="a"/>
    <w:uiPriority w:val="34"/>
    <w:qFormat/>
    <w:pPr>
      <w:ind w:firstLineChars="200" w:firstLine="420"/>
    </w:pPr>
  </w:style>
  <w:style w:type="character" w:customStyle="1" w:styleId="Char0">
    <w:name w:val="批注文字 Char"/>
    <w:basedOn w:val="a0"/>
    <w:link w:val="a4"/>
    <w:uiPriority w:val="99"/>
    <w:semiHidden/>
    <w:qFormat/>
    <w:rPr>
      <w:kern w:val="2"/>
      <w:sz w:val="21"/>
      <w:szCs w:val="22"/>
    </w:rPr>
  </w:style>
  <w:style w:type="character" w:customStyle="1" w:styleId="Char5">
    <w:name w:val="批注主题 Char"/>
    <w:basedOn w:val="Char0"/>
    <w:link w:val="aa"/>
    <w:uiPriority w:val="99"/>
    <w:semiHidden/>
    <w:qFormat/>
    <w:rPr>
      <w:b/>
      <w:bCs/>
      <w:kern w:val="2"/>
      <w:sz w:val="21"/>
      <w:szCs w:val="22"/>
    </w:rPr>
  </w:style>
  <w:style w:type="character" w:customStyle="1" w:styleId="Char2">
    <w:name w:val="批注框文本 Char"/>
    <w:basedOn w:val="a0"/>
    <w:link w:val="a6"/>
    <w:uiPriority w:val="99"/>
    <w:semiHidden/>
    <w:qFormat/>
    <w:rPr>
      <w:kern w:val="2"/>
      <w:sz w:val="18"/>
      <w:szCs w:val="18"/>
    </w:rPr>
  </w:style>
  <w:style w:type="paragraph" w:customStyle="1" w:styleId="005">
    <w:name w:val="005正文"/>
    <w:basedOn w:val="a"/>
    <w:link w:val="005Char"/>
    <w:qFormat/>
    <w:pPr>
      <w:adjustRightInd w:val="0"/>
      <w:snapToGrid w:val="0"/>
      <w:spacing w:beforeLines="50" w:afterLines="50" w:line="360" w:lineRule="auto"/>
      <w:ind w:firstLineChars="200" w:firstLine="200"/>
    </w:pPr>
    <w:rPr>
      <w:rFonts w:ascii="Times New Roman" w:eastAsia="宋体" w:hAnsi="Times New Roman" w:cs="Times New Roman"/>
      <w:sz w:val="24"/>
    </w:rPr>
  </w:style>
  <w:style w:type="character" w:customStyle="1" w:styleId="005Char">
    <w:name w:val="005正文 Char"/>
    <w:link w:val="005"/>
    <w:qFormat/>
    <w:rPr>
      <w:rFonts w:ascii="Times New Roman" w:eastAsia="宋体" w:hAnsi="Times New Roman" w:cs="Times New Roman"/>
      <w:kern w:val="2"/>
      <w:sz w:val="24"/>
      <w:szCs w:val="22"/>
    </w:rPr>
  </w:style>
  <w:style w:type="character" w:customStyle="1" w:styleId="Char">
    <w:name w:val="文档结构图 Char"/>
    <w:basedOn w:val="a0"/>
    <w:link w:val="a3"/>
    <w:uiPriority w:val="99"/>
    <w:semiHidden/>
    <w:qFormat/>
    <w:rPr>
      <w:rFonts w:ascii="宋体" w:eastAsia="宋体"/>
      <w:kern w:val="2"/>
      <w:sz w:val="18"/>
      <w:szCs w:val="18"/>
    </w:rPr>
  </w:style>
  <w:style w:type="character" w:customStyle="1" w:styleId="Char1">
    <w:name w:val="正文文本 Char"/>
    <w:basedOn w:val="a0"/>
    <w:link w:val="a5"/>
    <w:uiPriority w:val="99"/>
    <w:qFormat/>
    <w:rPr>
      <w:rFonts w:ascii="Times New Roman" w:eastAsia="宋体" w:hAnsi="Times New Roman" w:cs="Times New Roman"/>
      <w:kern w:val="2"/>
      <w:sz w:val="21"/>
      <w:szCs w:val="21"/>
    </w:rPr>
  </w:style>
  <w:style w:type="paragraph" w:customStyle="1" w:styleId="TableParagraph">
    <w:name w:val="Table Paragraph"/>
    <w:basedOn w:val="a"/>
    <w:uiPriority w:val="1"/>
    <w:qFormat/>
    <w:pPr>
      <w:autoSpaceDE w:val="0"/>
      <w:autoSpaceDN w:val="0"/>
      <w:spacing w:after="160" w:line="259" w:lineRule="auto"/>
      <w:jc w:val="left"/>
    </w:pPr>
    <w:rPr>
      <w:rFonts w:ascii="Noto Sans CJK JP Regular" w:eastAsia="Noto Sans CJK JP Regular" w:hAnsi="Noto Sans CJK JP Regular" w:cs="Noto Sans CJK JP Regular"/>
      <w:kern w:val="0"/>
      <w:sz w:val="22"/>
      <w:lang w:eastAsia="en-US"/>
    </w:rPr>
  </w:style>
  <w:style w:type="table" w:customStyle="1" w:styleId="TableNormal">
    <w:name w:val="Table Normal"/>
    <w:uiPriority w:val="2"/>
    <w:semiHidden/>
    <w:unhideWhenUsed/>
    <w:qFormat/>
    <w:pPr>
      <w:widowControl w:val="0"/>
      <w:autoSpaceDE w:val="0"/>
      <w:autoSpaceDN w:val="0"/>
    </w:pPr>
    <w:rPr>
      <w:sz w:val="22"/>
      <w:szCs w:val="22"/>
      <w:lang w:eastAsia="en-US"/>
    </w:rPr>
    <w:tblPr>
      <w:tblCellMar>
        <w:top w:w="0" w:type="dxa"/>
        <w:left w:w="0" w:type="dxa"/>
        <w:bottom w:w="0" w:type="dxa"/>
        <w:right w:w="0" w:type="dxa"/>
      </w:tblCellMar>
    </w:tblPr>
  </w:style>
  <w:style w:type="character" w:customStyle="1" w:styleId="HTMLChar">
    <w:name w:val="HTML 预设格式 Char"/>
    <w:basedOn w:val="a0"/>
    <w:link w:val="HTML"/>
    <w:uiPriority w:val="99"/>
    <w:qFormat/>
    <w:rPr>
      <w:rFonts w:ascii="宋体" w:eastAsia="宋体" w:hAnsi="宋体" w:cs="宋体"/>
      <w:sz w:val="24"/>
      <w:szCs w:val="24"/>
    </w:rPr>
  </w:style>
  <w:style w:type="character" w:customStyle="1" w:styleId="4Char">
    <w:name w:val="标题 4 Char"/>
    <w:basedOn w:val="a0"/>
    <w:link w:val="4"/>
    <w:uiPriority w:val="9"/>
    <w:qFormat/>
    <w:rPr>
      <w:rFonts w:ascii="宋体" w:eastAsia="宋体" w:hAnsi="宋体" w:cs="宋体"/>
      <w:b/>
      <w:bCs/>
      <w:sz w:val="24"/>
      <w:szCs w:val="24"/>
    </w:rPr>
  </w:style>
  <w:style w:type="paragraph" w:customStyle="1" w:styleId="009">
    <w:name w:val="009单位"/>
    <w:rsid w:val="0073564B"/>
    <w:pPr>
      <w:keepNext/>
      <w:widowControl w:val="0"/>
      <w:jc w:val="right"/>
    </w:pPr>
    <w:rPr>
      <w:rFonts w:ascii="Times New Roman" w:eastAsia="宋体" w:hAnsi="Times New Roman" w:cs="Times New Roman"/>
      <w:kern w:val="2"/>
      <w:sz w:val="21"/>
      <w:szCs w:val="22"/>
    </w:rPr>
  </w:style>
  <w:style w:type="table" w:customStyle="1" w:styleId="Style1123">
    <w:name w:val="Style1123"/>
    <w:basedOn w:val="ab"/>
    <w:uiPriority w:val="99"/>
    <w:qFormat/>
    <w:rsid w:val="0073564B"/>
    <w:pPr>
      <w:jc w:val="center"/>
    </w:pPr>
    <w:rPr>
      <w:rFonts w:ascii="Times New Roman" w:eastAsia="宋体" w:hAnsi="Times New Roman" w:cs="Times New Roman"/>
      <w:lang w:eastAsia="en-US"/>
    </w:rPr>
    <w:tblPr>
      <w:tblInd w:w="0" w:type="dxa"/>
      <w:tblBorders>
        <w:top w:val="thinThickSmallGap" w:sz="24" w:space="0" w:color="auto"/>
        <w:bottom w:val="thickThinSmallGap" w:sz="24" w:space="0" w:color="auto"/>
        <w:insideH w:val="single" w:sz="6" w:space="0" w:color="auto"/>
        <w:insideV w:val="single" w:sz="6" w:space="0" w:color="auto"/>
      </w:tblBorders>
      <w:tblCellMar>
        <w:top w:w="0" w:type="dxa"/>
        <w:left w:w="108" w:type="dxa"/>
        <w:bottom w:w="0" w:type="dxa"/>
        <w:right w:w="108" w:type="dxa"/>
      </w:tblCellMar>
    </w:tblPr>
    <w:tcPr>
      <w:shd w:val="clear" w:color="auto" w:fill="auto"/>
      <w:vAlign w:val="center"/>
    </w:tcPr>
    <w:tblStylePr w:type="firstRow">
      <w:pPr>
        <w:jc w:val="center"/>
      </w:pPr>
      <w:rPr>
        <w:b w:val="0"/>
      </w:rPr>
      <w:tblPr/>
      <w:tcPr>
        <w:tcBorders>
          <w:top w:val="thinThickSmallGap" w:sz="24" w:space="0" w:color="auto"/>
          <w:left w:val="nil"/>
          <w:bottom w:val="single" w:sz="4" w:space="0" w:color="auto"/>
          <w:right w:val="nil"/>
          <w:insideH w:val="nil"/>
          <w:insideV w:val="single" w:sz="6" w:space="0" w:color="auto"/>
          <w:tl2br w:val="nil"/>
          <w:tr2bl w:val="nil"/>
        </w:tcBorders>
        <w:shd w:val="clear" w:color="auto" w:fill="auto"/>
      </w:tcPr>
    </w:tblStylePr>
  </w:style>
  <w:style w:type="character" w:customStyle="1" w:styleId="7Char">
    <w:name w:val="标题 7 Char"/>
    <w:basedOn w:val="a0"/>
    <w:link w:val="7"/>
    <w:uiPriority w:val="9"/>
    <w:semiHidden/>
    <w:rsid w:val="005E61D9"/>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4000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C6594-4822-468F-9870-330AC31AF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1017</TotalTime>
  <Pages>4</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Xiang</dc:creator>
  <cp:lastModifiedBy>User</cp:lastModifiedBy>
  <cp:revision>148</cp:revision>
  <cp:lastPrinted>2020-09-29T01:31:00Z</cp:lastPrinted>
  <dcterms:created xsi:type="dcterms:W3CDTF">2020-09-29T00:56:00Z</dcterms:created>
  <dcterms:modified xsi:type="dcterms:W3CDTF">2026-10-23T06:31:00Z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eyJoZGlkIjoiNzVlMjlmNWJiNjE0NjE4NjM3OWM0MjNhNjQ5YjExOGYiLCJ1c2VySWQiOiIyMTQ4NDM5NDYifQ==</vt:lpwstr>
  </property>
  <property fmtid="{D5CDD505-2E9C-101B-9397-08002B2CF9AE}" pid="4" name="ICV">
    <vt:lpwstr>1841E91CC4444C2EACA27F1D9640ECBA_13</vt:lpwstr>
  </property>
</Properties>
</file>