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F3A" w:rsidRPr="006E6D29" w:rsidRDefault="00B71F3A" w:rsidP="00B71F3A">
      <w:pPr>
        <w:spacing w:line="360" w:lineRule="auto"/>
        <w:rPr>
          <w:rFonts w:ascii="Times New Roman" w:eastAsia="方正小标宋_GBK" w:hAnsi="Times New Roman" w:cs="Times New Roman"/>
          <w:sz w:val="36"/>
          <w:szCs w:val="36"/>
        </w:rPr>
      </w:pPr>
      <w:r w:rsidRPr="006E6D29">
        <w:rPr>
          <w:rFonts w:ascii="Times New Roman" w:hAnsi="Times New Roman" w:cs="Times New Roman"/>
          <w:b/>
          <w:bCs/>
          <w:sz w:val="24"/>
          <w:szCs w:val="30"/>
        </w:rPr>
        <w:t>证券代码：</w:t>
      </w:r>
      <w:r w:rsidRPr="006E6D29">
        <w:rPr>
          <w:rFonts w:ascii="Times New Roman" w:hAnsi="Times New Roman" w:cs="Times New Roman"/>
          <w:b/>
          <w:bCs/>
          <w:sz w:val="24"/>
          <w:szCs w:val="30"/>
        </w:rPr>
        <w:t xml:space="preserve">600378                                </w:t>
      </w:r>
      <w:r w:rsidRPr="006E6D29">
        <w:rPr>
          <w:rFonts w:ascii="Times New Roman" w:hAnsi="Times New Roman" w:cs="Times New Roman"/>
          <w:b/>
          <w:bCs/>
          <w:sz w:val="24"/>
          <w:szCs w:val="30"/>
        </w:rPr>
        <w:t>证券简称：昊华科技</w:t>
      </w:r>
    </w:p>
    <w:p w:rsidR="00B71F3A" w:rsidRPr="006E6D29" w:rsidRDefault="00B71F3A" w:rsidP="00B71F3A">
      <w:pPr>
        <w:spacing w:line="360" w:lineRule="auto"/>
        <w:rPr>
          <w:rFonts w:ascii="Times New Roman" w:eastAsia="方正小标宋_GBK" w:hAnsi="Times New Roman" w:cs="Times New Roman"/>
          <w:sz w:val="36"/>
          <w:szCs w:val="36"/>
        </w:rPr>
      </w:pPr>
    </w:p>
    <w:p w:rsidR="00B71F3A" w:rsidRDefault="00B71F3A" w:rsidP="00B71F3A">
      <w:pPr>
        <w:spacing w:line="360" w:lineRule="auto"/>
        <w:jc w:val="center"/>
        <w:rPr>
          <w:rFonts w:ascii="方正小标宋_GBK" w:eastAsia="方正小标宋_GBK" w:hAnsi="Times New Roman" w:cs="Times New Roman"/>
          <w:sz w:val="44"/>
          <w:szCs w:val="44"/>
        </w:rPr>
      </w:pPr>
      <w:r w:rsidRPr="002E3BDF">
        <w:rPr>
          <w:rFonts w:ascii="方正小标宋_GBK" w:eastAsia="方正小标宋_GBK" w:hAnsi="Times New Roman" w:cs="Times New Roman"/>
          <w:sz w:val="44"/>
          <w:szCs w:val="44"/>
        </w:rPr>
        <w:t>昊华化工科技集团股份有限公司</w:t>
      </w:r>
    </w:p>
    <w:p w:rsidR="00B71F3A" w:rsidRPr="002E3BDF" w:rsidRDefault="00B71F3A" w:rsidP="00B71F3A">
      <w:pPr>
        <w:spacing w:line="360" w:lineRule="auto"/>
        <w:jc w:val="center"/>
        <w:rPr>
          <w:rFonts w:ascii="方正小标宋_GBK" w:eastAsia="方正小标宋_GBK" w:hAnsi="Times New Roman" w:cs="Times New Roman"/>
          <w:sz w:val="44"/>
          <w:szCs w:val="44"/>
        </w:rPr>
      </w:pPr>
      <w:r w:rsidRPr="002E3BDF">
        <w:rPr>
          <w:rFonts w:ascii="方正小标宋_GBK" w:eastAsia="方正小标宋_GBK" w:hAnsi="Times New Roman" w:cs="Times New Roman"/>
          <w:sz w:val="44"/>
          <w:szCs w:val="44"/>
        </w:rPr>
        <w:t>机构投资者调研记录</w:t>
      </w:r>
    </w:p>
    <w:p w:rsidR="00B71F3A" w:rsidRPr="00F4582C" w:rsidRDefault="00B71F3A" w:rsidP="00B71F3A">
      <w:pPr>
        <w:spacing w:line="360" w:lineRule="auto"/>
        <w:jc w:val="center"/>
        <w:rPr>
          <w:rFonts w:ascii="仿宋_GB2312" w:eastAsia="仿宋_GB2312" w:hAnsi="Times New Roman" w:cs="Times New Roman"/>
          <w:sz w:val="32"/>
          <w:szCs w:val="32"/>
        </w:rPr>
      </w:pPr>
      <w:r w:rsidRPr="00F4582C">
        <w:rPr>
          <w:rFonts w:ascii="仿宋_GB2312" w:eastAsia="仿宋_GB2312" w:hAnsi="Times New Roman" w:cs="Times New Roman" w:hint="eastAsia"/>
          <w:sz w:val="32"/>
          <w:szCs w:val="32"/>
        </w:rPr>
        <w:t>（</w:t>
      </w:r>
      <w:bookmarkStart w:id="0" w:name="OLE_LINK17"/>
      <w:bookmarkStart w:id="1" w:name="OLE_LINK18"/>
      <w:r>
        <w:rPr>
          <w:rFonts w:ascii="仿宋_GB2312" w:eastAsia="仿宋_GB2312" w:hAnsi="Times New Roman" w:cs="Times New Roman" w:hint="eastAsia"/>
          <w:sz w:val="32"/>
          <w:szCs w:val="32"/>
        </w:rPr>
        <w:t>202</w:t>
      </w:r>
      <w:r>
        <w:rPr>
          <w:rFonts w:ascii="仿宋_GB2312" w:eastAsia="仿宋_GB2312" w:hAnsi="Times New Roman" w:cs="Times New Roman"/>
          <w:sz w:val="32"/>
          <w:szCs w:val="32"/>
        </w:rPr>
        <w:t>6</w:t>
      </w:r>
      <w:r w:rsidRPr="00F4582C">
        <w:rPr>
          <w:rFonts w:ascii="仿宋_GB2312" w:eastAsia="仿宋_GB2312" w:hAnsi="Times New Roman" w:cs="Times New Roman" w:hint="eastAsia"/>
          <w:sz w:val="32"/>
          <w:szCs w:val="32"/>
        </w:rPr>
        <w:t>年</w:t>
      </w:r>
      <w:r>
        <w:rPr>
          <w:rFonts w:ascii="仿宋_GB2312" w:eastAsia="仿宋_GB2312" w:hAnsi="Times New Roman" w:cs="Times New Roman"/>
          <w:sz w:val="32"/>
          <w:szCs w:val="32"/>
        </w:rPr>
        <w:t>9</w:t>
      </w:r>
      <w:r w:rsidRPr="00F4582C">
        <w:rPr>
          <w:rFonts w:ascii="仿宋_GB2312" w:eastAsia="仿宋_GB2312" w:hAnsi="Times New Roman" w:cs="Times New Roman" w:hint="eastAsia"/>
          <w:sz w:val="32"/>
          <w:szCs w:val="32"/>
        </w:rPr>
        <w:t>月</w:t>
      </w:r>
      <w:r>
        <w:rPr>
          <w:rFonts w:ascii="仿宋_GB2312" w:eastAsia="仿宋_GB2312" w:hAnsi="Times New Roman" w:cs="Times New Roman"/>
          <w:sz w:val="32"/>
          <w:szCs w:val="32"/>
        </w:rPr>
        <w:t>1</w:t>
      </w:r>
      <w:r w:rsidRPr="00F4582C">
        <w:rPr>
          <w:rFonts w:ascii="仿宋_GB2312" w:eastAsia="仿宋_GB2312" w:hAnsi="Times New Roman" w:cs="Times New Roman" w:hint="eastAsia"/>
          <w:sz w:val="32"/>
          <w:szCs w:val="32"/>
        </w:rPr>
        <w:t>日</w:t>
      </w:r>
      <w:r>
        <w:rPr>
          <w:rFonts w:ascii="仿宋_GB2312" w:eastAsia="仿宋_GB2312" w:hAnsi="Times New Roman" w:cs="Times New Roman" w:hint="eastAsia"/>
          <w:sz w:val="32"/>
          <w:szCs w:val="32"/>
        </w:rPr>
        <w:t>-202</w:t>
      </w:r>
      <w:r>
        <w:rPr>
          <w:rFonts w:ascii="仿宋_GB2312" w:eastAsia="仿宋_GB2312" w:hAnsi="Times New Roman" w:cs="Times New Roman"/>
          <w:sz w:val="32"/>
          <w:szCs w:val="32"/>
        </w:rPr>
        <w:t>6</w:t>
      </w:r>
      <w:r w:rsidRPr="00F4582C">
        <w:rPr>
          <w:rFonts w:ascii="仿宋_GB2312" w:eastAsia="仿宋_GB2312" w:hAnsi="Times New Roman" w:cs="Times New Roman" w:hint="eastAsia"/>
          <w:sz w:val="32"/>
          <w:szCs w:val="32"/>
        </w:rPr>
        <w:t>年</w:t>
      </w:r>
      <w:r>
        <w:rPr>
          <w:rFonts w:ascii="仿宋_GB2312" w:eastAsia="仿宋_GB2312" w:hAnsi="Times New Roman" w:cs="Times New Roman"/>
          <w:sz w:val="32"/>
          <w:szCs w:val="32"/>
        </w:rPr>
        <w:t>10</w:t>
      </w:r>
      <w:r w:rsidRPr="00F4582C">
        <w:rPr>
          <w:rFonts w:ascii="仿宋_GB2312" w:eastAsia="仿宋_GB2312" w:hAnsi="Times New Roman" w:cs="Times New Roman" w:hint="eastAsia"/>
          <w:sz w:val="32"/>
          <w:szCs w:val="32"/>
        </w:rPr>
        <w:t>月</w:t>
      </w:r>
      <w:r w:rsidR="00C82922">
        <w:rPr>
          <w:rFonts w:ascii="仿宋_GB2312" w:eastAsia="仿宋_GB2312" w:hAnsi="Times New Roman" w:cs="Times New Roman"/>
          <w:sz w:val="32"/>
          <w:szCs w:val="32"/>
        </w:rPr>
        <w:t>23</w:t>
      </w:r>
      <w:r w:rsidRPr="00F4582C">
        <w:rPr>
          <w:rFonts w:ascii="仿宋_GB2312" w:eastAsia="仿宋_GB2312" w:hAnsi="Times New Roman" w:cs="Times New Roman" w:hint="eastAsia"/>
          <w:sz w:val="32"/>
          <w:szCs w:val="32"/>
        </w:rPr>
        <w:t>日</w:t>
      </w:r>
      <w:bookmarkEnd w:id="0"/>
      <w:bookmarkEnd w:id="1"/>
      <w:r w:rsidRPr="00F4582C">
        <w:rPr>
          <w:rFonts w:ascii="仿宋_GB2312" w:eastAsia="仿宋_GB2312" w:hAnsi="Times New Roman" w:cs="Times New Roman" w:hint="eastAsia"/>
          <w:sz w:val="32"/>
          <w:szCs w:val="32"/>
        </w:rPr>
        <w:t>）</w:t>
      </w:r>
    </w:p>
    <w:p w:rsidR="00B71F3A" w:rsidRPr="006E6D29" w:rsidRDefault="00B71F3A" w:rsidP="00B71F3A">
      <w:pPr>
        <w:spacing w:line="560" w:lineRule="exact"/>
        <w:rPr>
          <w:rFonts w:ascii="Times New Roman" w:eastAsia="宋体" w:hAnsi="Times New Roman" w:cs="Times New Roman"/>
          <w:sz w:val="28"/>
          <w:szCs w:val="28"/>
        </w:rPr>
      </w:pPr>
    </w:p>
    <w:p w:rsidR="00B71F3A" w:rsidRPr="000B3AAA" w:rsidRDefault="00B71F3A" w:rsidP="00B71F3A">
      <w:pPr>
        <w:pStyle w:val="a5"/>
        <w:numPr>
          <w:ilvl w:val="0"/>
          <w:numId w:val="1"/>
        </w:numPr>
        <w:spacing w:line="560" w:lineRule="exact"/>
        <w:ind w:firstLineChars="0"/>
        <w:rPr>
          <w:rFonts w:ascii="仿宋_GB2312" w:eastAsia="仿宋_GB2312" w:hAnsi="仿宋" w:cs="Times New Roman"/>
          <w:sz w:val="32"/>
          <w:szCs w:val="32"/>
        </w:rPr>
      </w:pPr>
      <w:r w:rsidRPr="000B3AAA">
        <w:rPr>
          <w:rFonts w:ascii="仿宋_GB2312" w:eastAsia="仿宋_GB2312" w:hAnsi="仿宋" w:cs="Times New Roman" w:hint="eastAsia"/>
          <w:b/>
          <w:bCs/>
          <w:sz w:val="32"/>
          <w:szCs w:val="32"/>
        </w:rPr>
        <w:t>调研时间</w:t>
      </w:r>
      <w:r w:rsidRPr="000B3AAA">
        <w:rPr>
          <w:rFonts w:ascii="仿宋_GB2312" w:eastAsia="仿宋_GB2312" w:hAnsi="仿宋" w:cs="Times New Roman" w:hint="eastAsia"/>
          <w:sz w:val="32"/>
          <w:szCs w:val="32"/>
        </w:rPr>
        <w:t>：</w:t>
      </w:r>
      <w:r w:rsidRPr="000B3AAA">
        <w:rPr>
          <w:rFonts w:ascii="仿宋_GB2312" w:eastAsia="仿宋_GB2312" w:hAnsi="仿宋" w:cs="Times New Roman"/>
          <w:sz w:val="32"/>
          <w:szCs w:val="32"/>
        </w:rPr>
        <w:t>2026年</w:t>
      </w:r>
      <w:r>
        <w:rPr>
          <w:rFonts w:ascii="仿宋_GB2312" w:eastAsia="仿宋_GB2312" w:hAnsi="仿宋" w:cs="Times New Roman"/>
          <w:sz w:val="32"/>
          <w:szCs w:val="32"/>
        </w:rPr>
        <w:t>9</w:t>
      </w:r>
      <w:r w:rsidRPr="000B3AAA">
        <w:rPr>
          <w:rFonts w:ascii="仿宋_GB2312" w:eastAsia="仿宋_GB2312" w:hAnsi="仿宋" w:cs="Times New Roman"/>
          <w:sz w:val="32"/>
          <w:szCs w:val="32"/>
        </w:rPr>
        <w:t>月</w:t>
      </w:r>
      <w:r>
        <w:rPr>
          <w:rFonts w:ascii="仿宋_GB2312" w:eastAsia="仿宋_GB2312" w:hAnsi="仿宋" w:cs="Times New Roman"/>
          <w:sz w:val="32"/>
          <w:szCs w:val="32"/>
        </w:rPr>
        <w:t>1</w:t>
      </w:r>
      <w:r w:rsidRPr="000B3AAA">
        <w:rPr>
          <w:rFonts w:ascii="仿宋_GB2312" w:eastAsia="仿宋_GB2312" w:hAnsi="仿宋" w:cs="Times New Roman"/>
          <w:sz w:val="32"/>
          <w:szCs w:val="32"/>
        </w:rPr>
        <w:t>日-2026年</w:t>
      </w:r>
      <w:r>
        <w:rPr>
          <w:rFonts w:ascii="仿宋_GB2312" w:eastAsia="仿宋_GB2312" w:hAnsi="仿宋" w:cs="Times New Roman"/>
          <w:sz w:val="32"/>
          <w:szCs w:val="32"/>
        </w:rPr>
        <w:t>10</w:t>
      </w:r>
      <w:r w:rsidRPr="000B3AAA">
        <w:rPr>
          <w:rFonts w:ascii="仿宋_GB2312" w:eastAsia="仿宋_GB2312" w:hAnsi="仿宋" w:cs="Times New Roman"/>
          <w:sz w:val="32"/>
          <w:szCs w:val="32"/>
        </w:rPr>
        <w:t>月</w:t>
      </w:r>
      <w:r w:rsidR="00C82922">
        <w:rPr>
          <w:rFonts w:ascii="仿宋_GB2312" w:eastAsia="仿宋_GB2312" w:hAnsi="仿宋" w:cs="Times New Roman"/>
          <w:sz w:val="32"/>
          <w:szCs w:val="32"/>
        </w:rPr>
        <w:t>23</w:t>
      </w:r>
      <w:r w:rsidRPr="000B3AAA">
        <w:rPr>
          <w:rFonts w:ascii="仿宋_GB2312" w:eastAsia="仿宋_GB2312" w:hAnsi="仿宋" w:cs="Times New Roman"/>
          <w:sz w:val="32"/>
          <w:szCs w:val="32"/>
        </w:rPr>
        <w:t>日</w:t>
      </w:r>
    </w:p>
    <w:p w:rsidR="00B71F3A" w:rsidRPr="000B3AAA" w:rsidRDefault="00B71F3A" w:rsidP="00B71F3A">
      <w:pPr>
        <w:pStyle w:val="a5"/>
        <w:numPr>
          <w:ilvl w:val="0"/>
          <w:numId w:val="1"/>
        </w:numPr>
        <w:spacing w:line="560" w:lineRule="exact"/>
        <w:ind w:firstLineChars="0"/>
        <w:rPr>
          <w:rFonts w:ascii="仿宋_GB2312" w:eastAsia="仿宋_GB2312" w:hAnsi="仿宋" w:cs="Times New Roman"/>
          <w:sz w:val="32"/>
          <w:szCs w:val="32"/>
        </w:rPr>
      </w:pPr>
      <w:r w:rsidRPr="000B3AAA">
        <w:rPr>
          <w:rFonts w:ascii="仿宋_GB2312" w:eastAsia="仿宋_GB2312" w:hAnsi="仿宋" w:cs="Times New Roman" w:hint="eastAsia"/>
          <w:b/>
          <w:bCs/>
          <w:sz w:val="32"/>
          <w:szCs w:val="32"/>
        </w:rPr>
        <w:t>调研地点：</w:t>
      </w:r>
      <w:r w:rsidRPr="000B3AAA">
        <w:rPr>
          <w:rFonts w:ascii="仿宋_GB2312" w:eastAsia="仿宋_GB2312" w:hAnsi="仿宋" w:cs="Times New Roman" w:hint="eastAsia"/>
          <w:bCs/>
          <w:sz w:val="32"/>
          <w:szCs w:val="32"/>
        </w:rPr>
        <w:t>北京、线上</w:t>
      </w:r>
    </w:p>
    <w:p w:rsidR="00B71F3A" w:rsidRPr="000B3AAA" w:rsidRDefault="00B71F3A" w:rsidP="00B71F3A">
      <w:pPr>
        <w:pStyle w:val="a5"/>
        <w:numPr>
          <w:ilvl w:val="0"/>
          <w:numId w:val="1"/>
        </w:numPr>
        <w:spacing w:line="560" w:lineRule="exact"/>
        <w:ind w:firstLineChars="0"/>
        <w:rPr>
          <w:rFonts w:ascii="仿宋_GB2312" w:eastAsia="仿宋_GB2312" w:hAnsi="仿宋" w:cs="Times New Roman"/>
          <w:sz w:val="32"/>
          <w:szCs w:val="32"/>
        </w:rPr>
      </w:pPr>
      <w:r w:rsidRPr="000B3AAA">
        <w:rPr>
          <w:rFonts w:ascii="仿宋_GB2312" w:eastAsia="仿宋_GB2312" w:hAnsi="仿宋" w:cs="Times New Roman" w:hint="eastAsia"/>
          <w:b/>
          <w:bCs/>
          <w:sz w:val="32"/>
          <w:szCs w:val="32"/>
        </w:rPr>
        <w:t>调研形式：</w:t>
      </w:r>
      <w:r w:rsidRPr="000B3AAA">
        <w:rPr>
          <w:rFonts w:ascii="仿宋_GB2312" w:eastAsia="仿宋_GB2312" w:hAnsi="仿宋" w:cs="Times New Roman" w:hint="eastAsia"/>
          <w:bCs/>
          <w:sz w:val="32"/>
          <w:szCs w:val="32"/>
        </w:rPr>
        <w:t>现场调研、线上交流</w:t>
      </w:r>
    </w:p>
    <w:p w:rsidR="00B71F3A" w:rsidRPr="000B3AAA" w:rsidRDefault="00B71F3A" w:rsidP="00B71F3A">
      <w:pPr>
        <w:pStyle w:val="a5"/>
        <w:numPr>
          <w:ilvl w:val="0"/>
          <w:numId w:val="1"/>
        </w:numPr>
        <w:spacing w:line="560" w:lineRule="exact"/>
        <w:ind w:firstLineChars="0"/>
        <w:rPr>
          <w:rFonts w:ascii="仿宋_GB2312" w:eastAsia="仿宋_GB2312" w:hAnsi="仿宋" w:cs="Times New Roman"/>
          <w:sz w:val="32"/>
          <w:szCs w:val="32"/>
        </w:rPr>
      </w:pPr>
      <w:r w:rsidRPr="000B3AAA">
        <w:rPr>
          <w:rFonts w:ascii="仿宋_GB2312" w:eastAsia="仿宋_GB2312" w:hAnsi="仿宋" w:cs="Times New Roman" w:hint="eastAsia"/>
          <w:b/>
          <w:bCs/>
          <w:sz w:val="32"/>
          <w:szCs w:val="32"/>
        </w:rPr>
        <w:t>机构名称</w:t>
      </w:r>
      <w:r w:rsidRPr="000B3AAA">
        <w:rPr>
          <w:rFonts w:ascii="仿宋_GB2312" w:eastAsia="仿宋_GB2312" w:hAnsi="仿宋" w:cs="Times New Roman" w:hint="eastAsia"/>
          <w:sz w:val="32"/>
          <w:szCs w:val="32"/>
        </w:rPr>
        <w:t>：</w:t>
      </w:r>
      <w:r>
        <w:rPr>
          <w:rFonts w:ascii="仿宋_GB2312" w:eastAsia="仿宋_GB2312" w:hAnsi="仿宋" w:cs="Times New Roman" w:hint="eastAsia"/>
          <w:sz w:val="32"/>
          <w:szCs w:val="32"/>
        </w:rPr>
        <w:t>中信建投证券、中银证券、北京诚</w:t>
      </w:r>
      <w:r w:rsidRPr="00B71F3A">
        <w:rPr>
          <w:rFonts w:ascii="仿宋" w:eastAsia="仿宋" w:hAnsi="仿宋" w:cs="微软雅黑" w:hint="eastAsia"/>
          <w:sz w:val="32"/>
          <w:szCs w:val="32"/>
        </w:rPr>
        <w:t>旸</w:t>
      </w:r>
      <w:r w:rsidRPr="00B71F3A">
        <w:rPr>
          <w:rFonts w:ascii="仿宋_GB2312" w:eastAsia="仿宋_GB2312" w:hAnsi="仿宋" w:cs="Times New Roman" w:hint="eastAsia"/>
          <w:sz w:val="32"/>
          <w:szCs w:val="32"/>
        </w:rPr>
        <w:t>投资</w:t>
      </w:r>
      <w:r>
        <w:rPr>
          <w:rFonts w:ascii="仿宋_GB2312" w:eastAsia="仿宋_GB2312" w:hAnsi="仿宋" w:cs="Times New Roman" w:hint="eastAsia"/>
          <w:sz w:val="32"/>
          <w:szCs w:val="32"/>
        </w:rPr>
        <w:t>、潘京投资、华创证券、广发基金、积厚资本、飞图创投、开源证券、信诚基金、乾图证券、拾贝投资、中信证券、远信投资、国联基金、中信聚信资本、容光投资、招商信诺、新华基金</w:t>
      </w:r>
      <w:r w:rsidR="008615C2">
        <w:rPr>
          <w:rFonts w:ascii="仿宋_GB2312" w:eastAsia="仿宋_GB2312" w:hAnsi="仿宋" w:cs="Times New Roman" w:hint="eastAsia"/>
          <w:sz w:val="32"/>
          <w:szCs w:val="32"/>
        </w:rPr>
        <w:t>、南方基金</w:t>
      </w:r>
      <w:r w:rsidR="00C82922">
        <w:rPr>
          <w:rFonts w:ascii="仿宋_GB2312" w:eastAsia="仿宋_GB2312" w:hAnsi="仿宋" w:cs="Times New Roman" w:hint="eastAsia"/>
          <w:sz w:val="32"/>
          <w:szCs w:val="32"/>
        </w:rPr>
        <w:t>、兴业证券、泓德基金、华夏基金、申万菱信、中银证券、西部证券、华商基金</w:t>
      </w:r>
      <w:bookmarkStart w:id="2" w:name="_GoBack"/>
      <w:bookmarkEnd w:id="2"/>
    </w:p>
    <w:p w:rsidR="00B71F3A" w:rsidRPr="00C15111" w:rsidRDefault="00B71F3A" w:rsidP="00B71F3A">
      <w:pPr>
        <w:pStyle w:val="a5"/>
        <w:numPr>
          <w:ilvl w:val="0"/>
          <w:numId w:val="1"/>
        </w:numPr>
        <w:spacing w:line="560" w:lineRule="exact"/>
        <w:ind w:firstLineChars="0"/>
        <w:rPr>
          <w:rFonts w:ascii="仿宋_GB2312" w:eastAsia="仿宋_GB2312" w:hAnsi="仿宋" w:cs="Times New Roman"/>
          <w:sz w:val="32"/>
          <w:szCs w:val="32"/>
        </w:rPr>
      </w:pPr>
      <w:r w:rsidRPr="000B3AAA">
        <w:rPr>
          <w:rFonts w:ascii="仿宋_GB2312" w:eastAsia="仿宋_GB2312" w:hAnsi="仿宋" w:cs="Times New Roman" w:hint="eastAsia"/>
          <w:b/>
          <w:bCs/>
          <w:sz w:val="32"/>
          <w:szCs w:val="32"/>
        </w:rPr>
        <w:t>公司接待人员：</w:t>
      </w:r>
      <w:r w:rsidR="00C15111" w:rsidRPr="00C15111">
        <w:rPr>
          <w:rFonts w:ascii="仿宋_GB2312" w:eastAsia="仿宋_GB2312" w:hAnsi="仿宋" w:cs="Times New Roman" w:hint="eastAsia"/>
          <w:bCs/>
          <w:sz w:val="32"/>
          <w:szCs w:val="32"/>
        </w:rPr>
        <w:t>副总经理、</w:t>
      </w:r>
      <w:r w:rsidRPr="00C15111">
        <w:rPr>
          <w:rFonts w:ascii="仿宋_GB2312" w:eastAsia="仿宋_GB2312" w:hAnsi="仿宋" w:cs="Times New Roman" w:hint="eastAsia"/>
          <w:bCs/>
          <w:sz w:val="32"/>
          <w:szCs w:val="32"/>
        </w:rPr>
        <w:t>财务总监、</w:t>
      </w:r>
      <w:r w:rsidRPr="00C15111">
        <w:rPr>
          <w:rFonts w:ascii="仿宋_GB2312" w:eastAsia="仿宋_GB2312" w:hAnsi="仿宋" w:cs="Times New Roman" w:hint="eastAsia"/>
          <w:sz w:val="32"/>
          <w:szCs w:val="32"/>
        </w:rPr>
        <w:t>董事会秘书、职能部门相关人员</w:t>
      </w:r>
    </w:p>
    <w:p w:rsidR="00841E7C" w:rsidRPr="00FF446E" w:rsidRDefault="00841E7C" w:rsidP="00841E7C">
      <w:pPr>
        <w:pStyle w:val="a5"/>
        <w:numPr>
          <w:ilvl w:val="0"/>
          <w:numId w:val="1"/>
        </w:numPr>
        <w:spacing w:line="560" w:lineRule="exact"/>
        <w:ind w:firstLineChars="0"/>
        <w:rPr>
          <w:rFonts w:ascii="仿宋_GB2312" w:eastAsia="仿宋_GB2312" w:hAnsi="仿宋" w:cs="Times New Roman"/>
          <w:b/>
          <w:bCs/>
          <w:sz w:val="32"/>
          <w:szCs w:val="32"/>
        </w:rPr>
      </w:pPr>
      <w:r w:rsidRPr="00FF446E">
        <w:rPr>
          <w:rFonts w:ascii="仿宋_GB2312" w:eastAsia="仿宋_GB2312" w:hAnsi="仿宋" w:cs="Times New Roman"/>
          <w:b/>
          <w:bCs/>
          <w:sz w:val="32"/>
          <w:szCs w:val="32"/>
        </w:rPr>
        <w:t>主要内容记录</w:t>
      </w:r>
    </w:p>
    <w:p w:rsidR="00841E7C" w:rsidRPr="00C61DAA" w:rsidRDefault="00841E7C" w:rsidP="00841E7C">
      <w:pPr>
        <w:pStyle w:val="a5"/>
        <w:spacing w:line="560" w:lineRule="exact"/>
        <w:ind w:left="360" w:firstLineChars="0" w:firstLine="0"/>
        <w:rPr>
          <w:rFonts w:ascii="仿宋_GB2312" w:eastAsia="仿宋_GB2312" w:hAnsi="仿宋" w:cs="Times New Roman"/>
          <w:sz w:val="32"/>
          <w:szCs w:val="32"/>
        </w:rPr>
      </w:pPr>
      <w:r w:rsidRPr="00C61DAA">
        <w:rPr>
          <w:rFonts w:ascii="仿宋_GB2312" w:eastAsia="仿宋_GB2312" w:hAnsi="仿宋" w:cs="Times New Roman"/>
          <w:sz w:val="32"/>
          <w:szCs w:val="32"/>
        </w:rPr>
        <w:t>（所有调研活动均不涉及未公开披露的重大信息）</w:t>
      </w:r>
    </w:p>
    <w:p w:rsidR="00841E7C" w:rsidRPr="00FF446E" w:rsidRDefault="00841E7C" w:rsidP="00841E7C">
      <w:pPr>
        <w:adjustRightInd w:val="0"/>
        <w:snapToGrid w:val="0"/>
        <w:spacing w:line="560" w:lineRule="exact"/>
        <w:rPr>
          <w:rFonts w:ascii="仿宋_GB2312" w:eastAsia="仿宋_GB2312" w:hAnsi="仿宋" w:cs="Times New Roman"/>
          <w:b/>
          <w:bCs/>
          <w:sz w:val="32"/>
          <w:szCs w:val="32"/>
        </w:rPr>
      </w:pPr>
      <w:r w:rsidRPr="00FF446E">
        <w:rPr>
          <w:rFonts w:ascii="仿宋_GB2312" w:eastAsia="仿宋_GB2312" w:hAnsi="仿宋" w:cs="Times New Roman"/>
          <w:b/>
          <w:bCs/>
          <w:sz w:val="32"/>
          <w:szCs w:val="32"/>
        </w:rPr>
        <w:t>（1）公司简介</w:t>
      </w:r>
    </w:p>
    <w:p w:rsidR="00841E7C" w:rsidRDefault="00841E7C" w:rsidP="00841E7C">
      <w:pPr>
        <w:pStyle w:val="a5"/>
        <w:spacing w:line="560" w:lineRule="exact"/>
        <w:ind w:left="360" w:firstLine="640"/>
        <w:rPr>
          <w:rFonts w:ascii="仿宋_GB2312" w:eastAsia="仿宋_GB2312" w:hAnsi="仿宋" w:cs="Times New Roman"/>
          <w:sz w:val="32"/>
          <w:szCs w:val="32"/>
        </w:rPr>
      </w:pPr>
      <w:r w:rsidRPr="00841E7C">
        <w:rPr>
          <w:rFonts w:ascii="仿宋_GB2312" w:eastAsia="仿宋_GB2312" w:hAnsi="仿宋" w:cs="Times New Roman"/>
          <w:sz w:val="32"/>
          <w:szCs w:val="32"/>
        </w:rPr>
        <w:t>昊华化工科技集团股份有限公司（证券简称：昊华科技，证券代码：600378）是中国中化旗下在上海证券交易所挂牌上市的公司，主要从事氟化工、电子化学品、高端</w:t>
      </w:r>
      <w:r w:rsidRPr="00841E7C">
        <w:rPr>
          <w:rFonts w:ascii="仿宋_GB2312" w:eastAsia="仿宋_GB2312" w:hAnsi="仿宋" w:cs="Times New Roman"/>
          <w:sz w:val="32"/>
          <w:szCs w:val="32"/>
        </w:rPr>
        <w:lastRenderedPageBreak/>
        <w:t>制造化工材料的研发与生产，以及提供绿色低碳整体方案的碳减排业务。公司拥有几十年深厚的技术沉淀，具有较强的科技创新、成果转化、工程设计、项目总包和技术服务优势。公司始终把</w:t>
      </w:r>
      <w:r w:rsidRPr="00841E7C">
        <w:rPr>
          <w:rFonts w:ascii="仿宋_GB2312" w:eastAsia="仿宋_GB2312" w:hAnsi="仿宋" w:cs="Times New Roman"/>
          <w:sz w:val="32"/>
          <w:szCs w:val="32"/>
        </w:rPr>
        <w:t>“</w:t>
      </w:r>
      <w:r w:rsidRPr="00841E7C">
        <w:rPr>
          <w:rFonts w:ascii="仿宋_GB2312" w:eastAsia="仿宋_GB2312" w:hAnsi="仿宋" w:cs="Times New Roman"/>
          <w:sz w:val="32"/>
          <w:szCs w:val="32"/>
        </w:rPr>
        <w:t>致力成为中国先进化工材料行业引领者，持续为人类品质生活提升和技术进步作贡献</w:t>
      </w:r>
      <w:r w:rsidRPr="00841E7C">
        <w:rPr>
          <w:rFonts w:ascii="仿宋_GB2312" w:eastAsia="仿宋_GB2312" w:hAnsi="仿宋" w:cs="Times New Roman"/>
          <w:sz w:val="32"/>
          <w:szCs w:val="32"/>
        </w:rPr>
        <w:t>”</w:t>
      </w:r>
      <w:r w:rsidRPr="00841E7C">
        <w:rPr>
          <w:rFonts w:ascii="仿宋_GB2312" w:eastAsia="仿宋_GB2312" w:hAnsi="仿宋" w:cs="Times New Roman"/>
          <w:sz w:val="32"/>
          <w:szCs w:val="32"/>
        </w:rPr>
        <w:t>作为公司的发展战略和发展愿景；以</w:t>
      </w:r>
      <w:r w:rsidRPr="00841E7C">
        <w:rPr>
          <w:rFonts w:ascii="仿宋_GB2312" w:eastAsia="仿宋_GB2312" w:hAnsi="仿宋" w:cs="Times New Roman"/>
          <w:sz w:val="32"/>
          <w:szCs w:val="32"/>
        </w:rPr>
        <w:t>“</w:t>
      </w:r>
      <w:r w:rsidRPr="00841E7C">
        <w:rPr>
          <w:rFonts w:ascii="仿宋_GB2312" w:eastAsia="仿宋_GB2312" w:hAnsi="仿宋" w:cs="Times New Roman"/>
          <w:sz w:val="32"/>
          <w:szCs w:val="32"/>
        </w:rPr>
        <w:t>科学至上</w:t>
      </w:r>
      <w:r w:rsidRPr="00841E7C">
        <w:rPr>
          <w:rFonts w:ascii="仿宋_GB2312" w:eastAsia="仿宋_GB2312" w:hAnsi="仿宋" w:cs="Times New Roman"/>
          <w:sz w:val="32"/>
          <w:szCs w:val="32"/>
        </w:rPr>
        <w:t>”</w:t>
      </w:r>
      <w:r w:rsidRPr="00841E7C">
        <w:rPr>
          <w:rFonts w:ascii="仿宋_GB2312" w:eastAsia="仿宋_GB2312" w:hAnsi="仿宋" w:cs="Times New Roman"/>
          <w:sz w:val="32"/>
          <w:szCs w:val="32"/>
        </w:rPr>
        <w:t>为指引，坚持</w:t>
      </w:r>
      <w:r w:rsidRPr="00841E7C">
        <w:rPr>
          <w:rFonts w:ascii="仿宋_GB2312" w:eastAsia="仿宋_GB2312" w:hAnsi="仿宋" w:cs="Times New Roman"/>
          <w:sz w:val="32"/>
          <w:szCs w:val="32"/>
        </w:rPr>
        <w:t>“</w:t>
      </w:r>
      <w:r w:rsidRPr="00841E7C">
        <w:rPr>
          <w:rFonts w:ascii="仿宋_GB2312" w:eastAsia="仿宋_GB2312" w:hAnsi="仿宋" w:cs="Times New Roman"/>
          <w:sz w:val="32"/>
          <w:szCs w:val="32"/>
        </w:rPr>
        <w:t>科技引领，创新驱动，追求卓越</w:t>
      </w:r>
      <w:r w:rsidRPr="00841E7C">
        <w:rPr>
          <w:rFonts w:ascii="仿宋_GB2312" w:eastAsia="仿宋_GB2312" w:hAnsi="仿宋" w:cs="Times New Roman"/>
          <w:sz w:val="32"/>
          <w:szCs w:val="32"/>
        </w:rPr>
        <w:t>”</w:t>
      </w:r>
      <w:r w:rsidRPr="00841E7C">
        <w:rPr>
          <w:rFonts w:ascii="仿宋_GB2312" w:eastAsia="仿宋_GB2312" w:hAnsi="仿宋" w:cs="Times New Roman"/>
          <w:sz w:val="32"/>
          <w:szCs w:val="32"/>
        </w:rPr>
        <w:t>，持续推进公司高质量发展。</w:t>
      </w:r>
    </w:p>
    <w:p w:rsidR="00841E7C" w:rsidRPr="00FF446E" w:rsidRDefault="00841E7C" w:rsidP="00841E7C">
      <w:pPr>
        <w:widowControl/>
        <w:adjustRightInd w:val="0"/>
        <w:snapToGrid w:val="0"/>
        <w:spacing w:line="560" w:lineRule="exact"/>
        <w:ind w:firstLineChars="200" w:firstLine="643"/>
        <w:rPr>
          <w:rFonts w:ascii="仿宋_GB2312" w:eastAsia="仿宋_GB2312" w:hAnsi="仿宋" w:cs="Times New Roman"/>
          <w:b/>
          <w:sz w:val="32"/>
          <w:szCs w:val="32"/>
        </w:rPr>
      </w:pPr>
      <w:r w:rsidRPr="00FF446E">
        <w:rPr>
          <w:rFonts w:ascii="仿宋_GB2312" w:eastAsia="仿宋_GB2312" w:hAnsi="仿宋" w:cs="Times New Roman"/>
          <w:b/>
          <w:sz w:val="32"/>
          <w:szCs w:val="32"/>
        </w:rPr>
        <w:t>（2）主要问答</w:t>
      </w:r>
    </w:p>
    <w:p w:rsidR="00841E7C" w:rsidRPr="00777C38" w:rsidRDefault="00841E7C" w:rsidP="00841E7C">
      <w:pPr>
        <w:ind w:firstLineChars="200" w:firstLine="640"/>
        <w:rPr>
          <w:rFonts w:ascii="黑体" w:eastAsia="黑体" w:hAnsi="黑体" w:cs="Times New Roman"/>
          <w:bCs/>
          <w:sz w:val="32"/>
          <w:szCs w:val="32"/>
        </w:rPr>
      </w:pPr>
      <w:r w:rsidRPr="008F0A72">
        <w:rPr>
          <w:rFonts w:ascii="黑体" w:eastAsia="黑体" w:hAnsi="黑体" w:cs="Times New Roman"/>
          <w:bCs/>
          <w:sz w:val="32"/>
          <w:szCs w:val="32"/>
        </w:rPr>
        <w:t>问题</w:t>
      </w:r>
      <w:r>
        <w:rPr>
          <w:rFonts w:ascii="黑体" w:eastAsia="黑体" w:hAnsi="黑体" w:cs="Times New Roman"/>
          <w:bCs/>
          <w:sz w:val="32"/>
          <w:szCs w:val="32"/>
        </w:rPr>
        <w:t>1</w:t>
      </w:r>
      <w:r w:rsidRPr="008F0A72">
        <w:rPr>
          <w:rFonts w:ascii="黑体" w:eastAsia="黑体" w:hAnsi="黑体" w:cs="Times New Roman"/>
          <w:bCs/>
          <w:sz w:val="32"/>
          <w:szCs w:val="32"/>
        </w:rPr>
        <w:t>：</w:t>
      </w:r>
      <w:r w:rsidR="00190F0C" w:rsidRPr="00190F0C">
        <w:rPr>
          <w:rFonts w:ascii="黑体" w:eastAsia="黑体" w:hAnsi="黑体" w:cs="Times New Roman" w:hint="eastAsia"/>
          <w:bCs/>
          <w:sz w:val="32"/>
          <w:szCs w:val="32"/>
        </w:rPr>
        <w:t>2026年上半年，公司“3+1”业务板块的业绩贡献情况如何？下半年，四大业务板块的工作重点方向有哪些？</w:t>
      </w:r>
    </w:p>
    <w:p w:rsidR="00190F0C" w:rsidRPr="00190F0C" w:rsidRDefault="00841E7C" w:rsidP="00190F0C">
      <w:pPr>
        <w:spacing w:line="560" w:lineRule="exact"/>
        <w:ind w:firstLineChars="200" w:firstLine="640"/>
        <w:rPr>
          <w:rFonts w:ascii="仿宋_GB2312" w:eastAsia="仿宋_GB2312" w:hAnsi="仿宋" w:cs="Times New Roman"/>
          <w:sz w:val="32"/>
          <w:szCs w:val="32"/>
        </w:rPr>
      </w:pPr>
      <w:r w:rsidRPr="00190F0C">
        <w:rPr>
          <w:rFonts w:ascii="黑体" w:eastAsia="黑体" w:hAnsi="黑体" w:cs="Times New Roman"/>
          <w:bCs/>
          <w:sz w:val="32"/>
          <w:szCs w:val="32"/>
        </w:rPr>
        <w:t>答</w:t>
      </w:r>
      <w:r w:rsidRPr="00190F0C">
        <w:rPr>
          <w:rFonts w:ascii="仿宋_GB2312" w:eastAsia="仿宋_GB2312" w:hAnsi="仿宋" w:cs="Times New Roman"/>
          <w:sz w:val="32"/>
          <w:szCs w:val="32"/>
        </w:rPr>
        <w:t>：</w:t>
      </w:r>
      <w:r w:rsidR="00190F0C" w:rsidRPr="00190F0C">
        <w:rPr>
          <w:rFonts w:ascii="仿宋_GB2312" w:eastAsia="仿宋_GB2312" w:hAnsi="仿宋" w:cs="Times New Roman" w:hint="eastAsia"/>
          <w:sz w:val="32"/>
          <w:szCs w:val="32"/>
        </w:rPr>
        <w:t>尊敬的投资者您好，感谢您对公司的关心和支持！上半年，公司克服了国际形势复杂多变、行业下游需求疲软等不利影响，高质量发展的根基进一步夯实，科技创新动能逐步释放，主要经营指标实现“时间过半、任务过半”，“3＋1”业务板块经营情况全面向好，实现营业收入96.90亿元，同比增长24.87%；净利润10.51亿元，同比增长44.93%。分业务板块看，公司“3+1”业务板块均呈现出较好的增长态势。氟碳化学品行情稳中向好，氟聚合物供需改善，锂电材料需求增长，带动氟化工板块整体向好，销售收入同比增长32.89%，毛利同比增长51.60%，毛利率同比提升2.79pct。电子化学品板块需求增加，叠加公司产能逐步释放，实现销售收入同比增长15.70%，毛利同比增长25.70%，毛利率同比提升2.25pct。高端制造化工材料板块新兴赛道与供应链重</w:t>
      </w:r>
      <w:r w:rsidR="00190F0C" w:rsidRPr="00190F0C">
        <w:rPr>
          <w:rFonts w:ascii="仿宋_GB2312" w:eastAsia="仿宋_GB2312" w:hAnsi="仿宋" w:cs="Times New Roman" w:hint="eastAsia"/>
          <w:sz w:val="32"/>
          <w:szCs w:val="32"/>
        </w:rPr>
        <w:lastRenderedPageBreak/>
        <w:t>构打开成长空间，全球地缘竞争凸显关键材料自主保障刚需，上半年销售收入维持稳定，毛利同比增长8.81%，毛利率同比提升4.30pct。碳减排暨工程技术服务板块市场政策收紧，传统领域盈利承压，绿色赛道快速扩容，上半年收入同比增长27.61%。</w:t>
      </w:r>
    </w:p>
    <w:p w:rsidR="00841E7C" w:rsidRDefault="00190F0C" w:rsidP="00190F0C">
      <w:pPr>
        <w:spacing w:line="560" w:lineRule="exact"/>
        <w:ind w:firstLineChars="200" w:firstLine="640"/>
        <w:rPr>
          <w:rFonts w:ascii="仿宋_GB2312" w:eastAsia="仿宋_GB2312" w:hAnsi="仿宋" w:cs="Times New Roman"/>
          <w:sz w:val="32"/>
          <w:szCs w:val="32"/>
        </w:rPr>
      </w:pPr>
      <w:r w:rsidRPr="00190F0C">
        <w:rPr>
          <w:rFonts w:ascii="仿宋_GB2312" w:eastAsia="仿宋_GB2312" w:hAnsi="仿宋" w:cs="Times New Roman" w:hint="eastAsia"/>
          <w:sz w:val="32"/>
          <w:szCs w:val="32"/>
        </w:rPr>
        <w:t>下半年，公司将紧盯全年经营考核指标，针对四大业务板块制定差异化市场拓展、产能释放及价格优化策略，全力冲刺年度经营任务。氟化工板块，依托三代制冷剂配额政策稳定产品价格，加快含氟锂电材料产能释放与成本优化，有序推进四代氟碳化学品项目建设，巩固行业“压舱石”作用。电子化学品板块，紧抓集成电路自主化发展机遇，加快刻蚀气、环保绝缘气等新项目投产达产，扩充高纯电子气体产品矩阵，持续提升细分市场占有率，保障集成电路、面板产业链供货。高端制造化工材料板块，把握大飞机、低空经济产业发展契机，加大航空配套材料供应保障力度；实施民航维修PMA 取证专项行动，扩大航空涂料、密封制品、民航轮胎市场推广规模，力争年末新增2 家具备取证资质经营主体。碳减排暨工程技术服务板块，依托“双碳”、氢能国家战略，推广二氧化碳捕集、变压吸附提氢成套装备，加快推进绿色甲醇项目，持续提升市场份额与行业影响力。</w:t>
      </w:r>
    </w:p>
    <w:p w:rsidR="00A57794" w:rsidRDefault="00A57794" w:rsidP="00A57794">
      <w:pPr>
        <w:ind w:firstLineChars="200" w:firstLine="640"/>
        <w:rPr>
          <w:rFonts w:ascii="黑体" w:eastAsia="黑体" w:hAnsi="黑体" w:cs="Times New Roman"/>
          <w:bCs/>
          <w:sz w:val="32"/>
          <w:szCs w:val="32"/>
        </w:rPr>
      </w:pPr>
    </w:p>
    <w:p w:rsidR="00A57794" w:rsidRDefault="00A57794" w:rsidP="00A57794">
      <w:pPr>
        <w:ind w:firstLineChars="200" w:firstLine="640"/>
        <w:rPr>
          <w:rFonts w:ascii="黑体" w:eastAsia="黑体" w:hAnsi="黑体" w:cs="Times New Roman"/>
          <w:bCs/>
          <w:sz w:val="32"/>
          <w:szCs w:val="32"/>
        </w:rPr>
      </w:pPr>
      <w:r w:rsidRPr="008F0A72">
        <w:rPr>
          <w:rFonts w:ascii="黑体" w:eastAsia="黑体" w:hAnsi="黑体" w:cs="Times New Roman"/>
          <w:bCs/>
          <w:sz w:val="32"/>
          <w:szCs w:val="32"/>
        </w:rPr>
        <w:t>问题</w:t>
      </w:r>
      <w:r>
        <w:rPr>
          <w:rFonts w:ascii="黑体" w:eastAsia="黑体" w:hAnsi="黑体" w:cs="Times New Roman"/>
          <w:bCs/>
          <w:sz w:val="32"/>
          <w:szCs w:val="32"/>
        </w:rPr>
        <w:t>2</w:t>
      </w:r>
      <w:r w:rsidRPr="008F0A72">
        <w:rPr>
          <w:rFonts w:ascii="黑体" w:eastAsia="黑体" w:hAnsi="黑体" w:cs="Times New Roman"/>
          <w:bCs/>
          <w:sz w:val="32"/>
          <w:szCs w:val="32"/>
        </w:rPr>
        <w:t>：</w:t>
      </w:r>
      <w:r w:rsidRPr="00A57794">
        <w:rPr>
          <w:rFonts w:ascii="黑体" w:eastAsia="黑体" w:hAnsi="黑体" w:cs="Times New Roman" w:hint="eastAsia"/>
          <w:bCs/>
          <w:sz w:val="32"/>
          <w:szCs w:val="32"/>
        </w:rPr>
        <w:t>2026年上半年公司科技成果转化方面成效如何？</w:t>
      </w:r>
    </w:p>
    <w:p w:rsidR="00A57794" w:rsidRDefault="00A57794" w:rsidP="00A57794">
      <w:pPr>
        <w:ind w:firstLineChars="200" w:firstLine="640"/>
        <w:rPr>
          <w:rFonts w:ascii="仿宋_GB2312" w:eastAsia="仿宋_GB2312" w:hAnsi="仿宋" w:cs="Times New Roman"/>
          <w:sz w:val="32"/>
          <w:szCs w:val="32"/>
        </w:rPr>
      </w:pPr>
      <w:r w:rsidRPr="00190F0C">
        <w:rPr>
          <w:rFonts w:ascii="黑体" w:eastAsia="黑体" w:hAnsi="黑体" w:cs="Times New Roman"/>
          <w:bCs/>
          <w:sz w:val="32"/>
          <w:szCs w:val="32"/>
        </w:rPr>
        <w:t>答</w:t>
      </w:r>
      <w:r w:rsidRPr="00190F0C">
        <w:rPr>
          <w:rFonts w:ascii="仿宋_GB2312" w:eastAsia="仿宋_GB2312" w:hAnsi="仿宋" w:cs="Times New Roman"/>
          <w:sz w:val="32"/>
          <w:szCs w:val="32"/>
        </w:rPr>
        <w:t>：</w:t>
      </w:r>
      <w:r w:rsidRPr="00A57794">
        <w:rPr>
          <w:rFonts w:ascii="仿宋_GB2312" w:eastAsia="仿宋_GB2312" w:hAnsi="仿宋" w:cs="Times New Roman" w:hint="eastAsia"/>
          <w:sz w:val="32"/>
          <w:szCs w:val="32"/>
        </w:rPr>
        <w:t>尊敬的投资者您好，感谢您对公司的关心和支持！</w:t>
      </w:r>
      <w:r w:rsidR="00C15111">
        <w:rPr>
          <w:rFonts w:ascii="仿宋_GB2312" w:eastAsia="仿宋_GB2312" w:hAnsi="仿宋" w:cs="Times New Roman" w:hint="eastAsia"/>
          <w:sz w:val="32"/>
          <w:szCs w:val="32"/>
        </w:rPr>
        <w:t>2</w:t>
      </w:r>
      <w:r w:rsidR="00C15111">
        <w:rPr>
          <w:rFonts w:ascii="仿宋_GB2312" w:eastAsia="仿宋_GB2312" w:hAnsi="仿宋" w:cs="Times New Roman"/>
          <w:sz w:val="32"/>
          <w:szCs w:val="32"/>
        </w:rPr>
        <w:t>026年</w:t>
      </w:r>
      <w:r w:rsidRPr="00A57794">
        <w:rPr>
          <w:rFonts w:ascii="仿宋_GB2312" w:eastAsia="仿宋_GB2312" w:hAnsi="仿宋" w:cs="Times New Roman" w:hint="eastAsia"/>
          <w:sz w:val="32"/>
          <w:szCs w:val="32"/>
        </w:rPr>
        <w:t>上半年，公司系统实施“科技昊华”科技筑基、技术</w:t>
      </w:r>
      <w:r w:rsidRPr="00A57794">
        <w:rPr>
          <w:rFonts w:ascii="仿宋_GB2312" w:eastAsia="仿宋_GB2312" w:hAnsi="仿宋" w:cs="Times New Roman" w:hint="eastAsia"/>
          <w:sz w:val="32"/>
          <w:szCs w:val="32"/>
        </w:rPr>
        <w:lastRenderedPageBreak/>
        <w:t>攻坚、开放创新、人才汇聚、治理提升五大创新工程，成立专项领导小组统筹创新工作，坚持“自下而上+定向引导”相结合，围绕“3+1”业务布局“十五五”预研项目，设立多批次科技专项拓展新兴赛道，全年落地百余项创新实施举措。创新产品转化效益凸显，上半年实现新产品销售收入33.01亿元，同比增长9%，新产品利润4.39亿元，同比增长23%；年内投产环保氟橡胶、特种功能涂料等28 款新产品，新增收入2.56亿元、利润3539 万元，多款新产品成功入围工信部精细化工关键产品创新任务“揭榜挂帅”名单。创新平台与重大科研项目持续突破，西南院国家级实验室参与的国家科技重大专项“10万吨/年吸附法燃烧后CO2 捕集技术及工程示范”项目正式启动，海化院国家级实验室新争取国家级项目6项，中昊晨光和曙光院2个国家级特品创新中心发布年度开放课题15项，自选课题纳入国家主管部门立项支持；曙光院参与项目荣获国家科技进步奖二等奖，西南院参与项目获得四川省科技进步一等奖，中昊晨光专利获中国专利优秀奖。</w:t>
      </w:r>
    </w:p>
    <w:p w:rsidR="00B2604A" w:rsidRDefault="00B2604A" w:rsidP="00A57794">
      <w:pPr>
        <w:ind w:firstLineChars="200" w:firstLine="640"/>
        <w:rPr>
          <w:rFonts w:ascii="仿宋_GB2312" w:eastAsia="仿宋_GB2312" w:hAnsi="仿宋" w:cs="Times New Roman"/>
          <w:sz w:val="32"/>
          <w:szCs w:val="32"/>
        </w:rPr>
      </w:pPr>
    </w:p>
    <w:p w:rsidR="007D5D84" w:rsidRPr="007D5D84" w:rsidRDefault="007D5D84" w:rsidP="007D5D84">
      <w:pPr>
        <w:ind w:firstLineChars="200" w:firstLine="640"/>
        <w:rPr>
          <w:rFonts w:ascii="黑体" w:eastAsia="黑体" w:hAnsi="黑体" w:cs="Times New Roman"/>
          <w:bCs/>
          <w:sz w:val="32"/>
          <w:szCs w:val="32"/>
        </w:rPr>
      </w:pPr>
      <w:r w:rsidRPr="007D5D84">
        <w:rPr>
          <w:rFonts w:ascii="黑体" w:eastAsia="黑体" w:hAnsi="黑体" w:cs="Times New Roman" w:hint="eastAsia"/>
          <w:bCs/>
          <w:sz w:val="32"/>
          <w:szCs w:val="32"/>
        </w:rPr>
        <w:t>问题</w:t>
      </w:r>
      <w:r>
        <w:rPr>
          <w:rFonts w:ascii="黑体" w:eastAsia="黑体" w:hAnsi="黑体" w:cs="Times New Roman"/>
          <w:bCs/>
          <w:sz w:val="32"/>
          <w:szCs w:val="32"/>
        </w:rPr>
        <w:t>3</w:t>
      </w:r>
      <w:r w:rsidRPr="007D5D84">
        <w:rPr>
          <w:rFonts w:ascii="黑体" w:eastAsia="黑体" w:hAnsi="黑体" w:cs="Times New Roman"/>
          <w:bCs/>
          <w:sz w:val="32"/>
          <w:szCs w:val="32"/>
        </w:rPr>
        <w:t>：请问公司适配高频高速覆铜板的高纯电子级PTFE，目前下游客户验证整体进度如何？是否已经进入小批量稳定供货阶段？</w:t>
      </w:r>
    </w:p>
    <w:p w:rsidR="007D5D84" w:rsidRPr="007D5D84" w:rsidRDefault="007D5D84" w:rsidP="007D5D84">
      <w:pPr>
        <w:ind w:firstLineChars="200" w:firstLine="640"/>
        <w:rPr>
          <w:rFonts w:ascii="仿宋_GB2312" w:eastAsia="仿宋_GB2312" w:hAnsi="仿宋" w:cs="Times New Roman"/>
          <w:sz w:val="32"/>
          <w:szCs w:val="32"/>
        </w:rPr>
      </w:pPr>
      <w:r w:rsidRPr="007D5D84">
        <w:rPr>
          <w:rFonts w:ascii="黑体" w:eastAsia="黑体" w:hAnsi="黑体" w:cs="Times New Roman" w:hint="eastAsia"/>
          <w:sz w:val="32"/>
          <w:szCs w:val="32"/>
        </w:rPr>
        <w:t>答：</w:t>
      </w:r>
      <w:r w:rsidRPr="007D5D84">
        <w:rPr>
          <w:rFonts w:ascii="仿宋_GB2312" w:eastAsia="仿宋_GB2312" w:hAnsi="仿宋" w:cs="Times New Roman" w:hint="eastAsia"/>
          <w:sz w:val="32"/>
          <w:szCs w:val="32"/>
        </w:rPr>
        <w:t>尊敬的投资者您好，感谢您对公司的关心和支持！</w:t>
      </w:r>
      <w:r w:rsidRPr="007D5D84">
        <w:rPr>
          <w:rFonts w:ascii="仿宋_GB2312" w:eastAsia="仿宋_GB2312" w:hAnsi="仿宋" w:cs="Times New Roman" w:hint="eastAsia"/>
          <w:sz w:val="32"/>
          <w:szCs w:val="32"/>
        </w:rPr>
        <w:lastRenderedPageBreak/>
        <w:t>目前公司</w:t>
      </w:r>
      <w:r w:rsidRPr="007D5D84">
        <w:rPr>
          <w:rFonts w:ascii="仿宋_GB2312" w:eastAsia="仿宋_GB2312" w:hAnsi="仿宋" w:cs="Times New Roman"/>
          <w:sz w:val="32"/>
          <w:szCs w:val="32"/>
        </w:rPr>
        <w:t>PTFE产能5.1万吨/年。在高端电子级PTFE方面，公司已具备产业化能力并持续根据下游应用技术迭代的进度进行优化。公司PTFE产品已与主流覆铜板企业建立了长期稳定的合作关系。上半年，公司PTFE系列产品产销保持平衡，产销率维持在高位，市场需求较为稳定。</w:t>
      </w:r>
    </w:p>
    <w:p w:rsidR="00B2604A" w:rsidRPr="007D5D84" w:rsidRDefault="00B2604A" w:rsidP="00190F0C">
      <w:pPr>
        <w:spacing w:line="560" w:lineRule="exact"/>
        <w:ind w:firstLineChars="200" w:firstLine="640"/>
        <w:rPr>
          <w:rFonts w:ascii="仿宋_GB2312" w:eastAsia="仿宋_GB2312" w:hAnsi="仿宋" w:cs="Times New Roman"/>
          <w:sz w:val="32"/>
          <w:szCs w:val="32"/>
        </w:rPr>
      </w:pPr>
    </w:p>
    <w:p w:rsidR="00190F0C" w:rsidRPr="00777C38" w:rsidRDefault="00190F0C" w:rsidP="00190F0C">
      <w:pPr>
        <w:ind w:firstLineChars="200" w:firstLine="640"/>
        <w:rPr>
          <w:rFonts w:ascii="黑体" w:eastAsia="黑体" w:hAnsi="黑体" w:cs="Times New Roman"/>
          <w:bCs/>
          <w:sz w:val="32"/>
          <w:szCs w:val="32"/>
        </w:rPr>
      </w:pPr>
      <w:r w:rsidRPr="008F0A72">
        <w:rPr>
          <w:rFonts w:ascii="黑体" w:eastAsia="黑体" w:hAnsi="黑体" w:cs="Times New Roman"/>
          <w:bCs/>
          <w:sz w:val="32"/>
          <w:szCs w:val="32"/>
        </w:rPr>
        <w:t>问题</w:t>
      </w:r>
      <w:r w:rsidR="00B2604A">
        <w:rPr>
          <w:rFonts w:ascii="黑体" w:eastAsia="黑体" w:hAnsi="黑体" w:cs="Times New Roman"/>
          <w:bCs/>
          <w:sz w:val="32"/>
          <w:szCs w:val="32"/>
        </w:rPr>
        <w:t>4</w:t>
      </w:r>
      <w:r w:rsidRPr="008F0A72">
        <w:rPr>
          <w:rFonts w:ascii="黑体" w:eastAsia="黑体" w:hAnsi="黑体" w:cs="Times New Roman"/>
          <w:bCs/>
          <w:sz w:val="32"/>
          <w:szCs w:val="32"/>
        </w:rPr>
        <w:t>：</w:t>
      </w:r>
      <w:r w:rsidR="000650DD" w:rsidRPr="000650DD">
        <w:rPr>
          <w:rFonts w:ascii="黑体" w:eastAsia="黑体" w:hAnsi="黑体" w:cs="Times New Roman" w:hint="eastAsia"/>
          <w:bCs/>
          <w:sz w:val="32"/>
          <w:szCs w:val="32"/>
        </w:rPr>
        <w:t>公司AI液冷服务器冷却液有哪些产品，市场拓展情况怎样？有关新型冷却液产品是否有技术储备？</w:t>
      </w:r>
      <w:r w:rsidRPr="00777C38">
        <w:rPr>
          <w:rFonts w:ascii="黑体" w:eastAsia="黑体" w:hAnsi="黑体" w:cs="Times New Roman"/>
          <w:bCs/>
          <w:sz w:val="32"/>
          <w:szCs w:val="32"/>
        </w:rPr>
        <w:t xml:space="preserve"> </w:t>
      </w:r>
    </w:p>
    <w:p w:rsidR="00190F0C" w:rsidRDefault="00190F0C" w:rsidP="00190F0C">
      <w:pPr>
        <w:spacing w:line="560" w:lineRule="exact"/>
        <w:ind w:firstLineChars="200" w:firstLine="640"/>
        <w:rPr>
          <w:rFonts w:ascii="仿宋_GB2312" w:eastAsia="仿宋_GB2312" w:hAnsi="仿宋" w:cs="Times New Roman"/>
          <w:sz w:val="32"/>
          <w:szCs w:val="32"/>
        </w:rPr>
      </w:pPr>
      <w:r w:rsidRPr="00190F0C">
        <w:rPr>
          <w:rFonts w:ascii="黑体" w:eastAsia="黑体" w:hAnsi="黑体" w:cs="Times New Roman"/>
          <w:bCs/>
          <w:sz w:val="32"/>
          <w:szCs w:val="32"/>
        </w:rPr>
        <w:t>答</w:t>
      </w:r>
      <w:r w:rsidRPr="00190F0C">
        <w:rPr>
          <w:rFonts w:ascii="仿宋_GB2312" w:eastAsia="仿宋_GB2312" w:hAnsi="仿宋" w:cs="Times New Roman"/>
          <w:sz w:val="32"/>
          <w:szCs w:val="32"/>
        </w:rPr>
        <w:t>：</w:t>
      </w:r>
      <w:r w:rsidR="000650DD" w:rsidRPr="000650DD">
        <w:rPr>
          <w:rFonts w:ascii="仿宋_GB2312" w:eastAsia="仿宋_GB2312" w:hAnsi="仿宋" w:cs="Times New Roman" w:hint="eastAsia"/>
          <w:sz w:val="32"/>
          <w:szCs w:val="32"/>
        </w:rPr>
        <w:t>尊敬的投资者您好，感谢您对公司的关心和支持！目前，公司针对AI液冷服务器已布局形成多产品矩阵，产品包括相变浸没液冷冷却液YL-10、单相浸没液冷冷却液YL-70、相变冷板液冷冷却液HP-1和HFC-134a等。在市场拓展方面，公司积极推进产品在下游领域的应用，与多家行业头部客户开展深入合作，积极推动产品的验证与应用推广。同时，公司研发并储备多款新型冷却液产品以适配下游应用和需求。</w:t>
      </w:r>
    </w:p>
    <w:p w:rsidR="008615C2" w:rsidRDefault="008615C2" w:rsidP="00190F0C">
      <w:pPr>
        <w:spacing w:line="560" w:lineRule="exact"/>
        <w:ind w:firstLineChars="200" w:firstLine="640"/>
        <w:rPr>
          <w:rFonts w:ascii="仿宋_GB2312" w:eastAsia="仿宋_GB2312" w:hAnsi="仿宋" w:cs="Times New Roman"/>
          <w:sz w:val="32"/>
          <w:szCs w:val="32"/>
        </w:rPr>
      </w:pPr>
    </w:p>
    <w:p w:rsidR="008615C2" w:rsidRPr="00777C38" w:rsidRDefault="008615C2" w:rsidP="008615C2">
      <w:pPr>
        <w:ind w:firstLineChars="200" w:firstLine="640"/>
        <w:rPr>
          <w:rFonts w:ascii="黑体" w:eastAsia="黑体" w:hAnsi="黑体" w:cs="Times New Roman"/>
          <w:bCs/>
          <w:sz w:val="32"/>
          <w:szCs w:val="32"/>
        </w:rPr>
      </w:pPr>
      <w:r w:rsidRPr="008F0A72">
        <w:rPr>
          <w:rFonts w:ascii="黑体" w:eastAsia="黑体" w:hAnsi="黑体" w:cs="Times New Roman"/>
          <w:bCs/>
          <w:sz w:val="32"/>
          <w:szCs w:val="32"/>
        </w:rPr>
        <w:t>问题</w:t>
      </w:r>
      <w:r>
        <w:rPr>
          <w:rFonts w:ascii="黑体" w:eastAsia="黑体" w:hAnsi="黑体" w:cs="Times New Roman"/>
          <w:bCs/>
          <w:sz w:val="32"/>
          <w:szCs w:val="32"/>
        </w:rPr>
        <w:t>5</w:t>
      </w:r>
      <w:r w:rsidRPr="008F0A72">
        <w:rPr>
          <w:rFonts w:ascii="黑体" w:eastAsia="黑体" w:hAnsi="黑体" w:cs="Times New Roman"/>
          <w:bCs/>
          <w:sz w:val="32"/>
          <w:szCs w:val="32"/>
        </w:rPr>
        <w:t>：</w:t>
      </w:r>
      <w:r>
        <w:rPr>
          <w:rFonts w:ascii="黑体" w:eastAsia="黑体" w:hAnsi="黑体" w:cs="Times New Roman" w:hint="eastAsia"/>
          <w:bCs/>
          <w:sz w:val="32"/>
          <w:szCs w:val="32"/>
        </w:rPr>
        <w:t>2</w:t>
      </w:r>
      <w:r>
        <w:rPr>
          <w:rFonts w:ascii="黑体" w:eastAsia="黑体" w:hAnsi="黑体" w:cs="Times New Roman"/>
          <w:bCs/>
          <w:sz w:val="32"/>
          <w:szCs w:val="32"/>
        </w:rPr>
        <w:t>026年上半年锂电材料</w:t>
      </w:r>
      <w:r w:rsidR="00E64473">
        <w:rPr>
          <w:rFonts w:ascii="黑体" w:eastAsia="黑体" w:hAnsi="黑体" w:cs="Times New Roman" w:hint="eastAsia"/>
          <w:bCs/>
          <w:sz w:val="32"/>
          <w:szCs w:val="32"/>
        </w:rPr>
        <w:t>行业</w:t>
      </w:r>
      <w:r>
        <w:rPr>
          <w:rFonts w:ascii="黑体" w:eastAsia="黑体" w:hAnsi="黑体" w:cs="Times New Roman"/>
          <w:bCs/>
          <w:sz w:val="32"/>
          <w:szCs w:val="32"/>
        </w:rPr>
        <w:t>整体情况如何？</w:t>
      </w:r>
      <w:r w:rsidRPr="00777C38">
        <w:rPr>
          <w:rFonts w:ascii="黑体" w:eastAsia="黑体" w:hAnsi="黑体" w:cs="Times New Roman"/>
          <w:bCs/>
          <w:sz w:val="32"/>
          <w:szCs w:val="32"/>
        </w:rPr>
        <w:t xml:space="preserve"> </w:t>
      </w:r>
    </w:p>
    <w:p w:rsidR="008615C2" w:rsidRPr="008615C2" w:rsidRDefault="008615C2" w:rsidP="008615C2">
      <w:pPr>
        <w:spacing w:line="560" w:lineRule="exact"/>
        <w:ind w:firstLineChars="200" w:firstLine="640"/>
        <w:rPr>
          <w:rFonts w:ascii="仿宋_GB2312" w:eastAsia="仿宋_GB2312" w:hAnsi="仿宋" w:cs="Times New Roman"/>
          <w:sz w:val="32"/>
          <w:szCs w:val="32"/>
        </w:rPr>
      </w:pPr>
      <w:r w:rsidRPr="00190F0C">
        <w:rPr>
          <w:rFonts w:ascii="黑体" w:eastAsia="黑体" w:hAnsi="黑体" w:cs="Times New Roman"/>
          <w:bCs/>
          <w:sz w:val="32"/>
          <w:szCs w:val="32"/>
        </w:rPr>
        <w:t>答</w:t>
      </w:r>
      <w:r w:rsidRPr="00190F0C">
        <w:rPr>
          <w:rFonts w:ascii="仿宋_GB2312" w:eastAsia="仿宋_GB2312" w:hAnsi="仿宋" w:cs="Times New Roman"/>
          <w:sz w:val="32"/>
          <w:szCs w:val="32"/>
        </w:rPr>
        <w:t>：</w:t>
      </w:r>
      <w:r w:rsidRPr="008615C2">
        <w:rPr>
          <w:rFonts w:ascii="仿宋_GB2312" w:eastAsia="仿宋_GB2312" w:hAnsi="仿宋" w:cs="Times New Roman" w:hint="eastAsia"/>
          <w:sz w:val="32"/>
          <w:szCs w:val="32"/>
        </w:rPr>
        <w:t>2026</w:t>
      </w:r>
      <w:r>
        <w:rPr>
          <w:rFonts w:ascii="仿宋_GB2312" w:eastAsia="仿宋_GB2312" w:hAnsi="仿宋" w:cs="Times New Roman" w:hint="eastAsia"/>
          <w:sz w:val="32"/>
          <w:szCs w:val="32"/>
        </w:rPr>
        <w:t>年</w:t>
      </w:r>
      <w:r w:rsidRPr="008615C2">
        <w:rPr>
          <w:rFonts w:ascii="仿宋_GB2312" w:eastAsia="仿宋_GB2312" w:hAnsi="仿宋" w:cs="Times New Roman" w:hint="eastAsia"/>
          <w:sz w:val="32"/>
          <w:szCs w:val="32"/>
        </w:rPr>
        <w:t>上半年，锂电行业需求保持高位，储能市场需求增长100%，成为锂电池核心增长领域，新能源汽车市场需求增长15%，增速放缓。下游需求旺盛带动上游出货增量，全球电解液市场需求保持47%的高增长，电解液环节产能利用率提升明显，头部企业接近满产状态，行业平均开工率上升至60%。</w:t>
      </w:r>
    </w:p>
    <w:p w:rsidR="008615C2" w:rsidRPr="008615C2" w:rsidRDefault="008615C2" w:rsidP="008615C2">
      <w:pPr>
        <w:spacing w:line="560" w:lineRule="exact"/>
        <w:ind w:firstLineChars="200" w:firstLine="640"/>
        <w:rPr>
          <w:rFonts w:ascii="仿宋_GB2312" w:eastAsia="仿宋_GB2312" w:hAnsi="仿宋" w:cs="Times New Roman"/>
          <w:sz w:val="32"/>
          <w:szCs w:val="32"/>
        </w:rPr>
      </w:pPr>
      <w:r w:rsidRPr="008615C2">
        <w:rPr>
          <w:rFonts w:ascii="仿宋_GB2312" w:eastAsia="仿宋_GB2312" w:hAnsi="仿宋" w:cs="Times New Roman" w:hint="eastAsia"/>
          <w:sz w:val="32"/>
          <w:szCs w:val="32"/>
        </w:rPr>
        <w:lastRenderedPageBreak/>
        <w:t>上游原料方面，2026年上半年，溶剂、主要添加剂、六氟磷酸锂受下游需求旺盛影响，出现结构性紧缺，尤其部分添加剂如VC，厂家产能利用率100%，价格上涨明显。带动电解液价格小幅上行。</w:t>
      </w:r>
    </w:p>
    <w:p w:rsidR="008615C2" w:rsidRDefault="008615C2" w:rsidP="008615C2">
      <w:pPr>
        <w:spacing w:line="560" w:lineRule="exact"/>
        <w:ind w:firstLineChars="200" w:firstLine="640"/>
        <w:rPr>
          <w:rFonts w:ascii="仿宋_GB2312" w:eastAsia="仿宋_GB2312" w:hAnsi="仿宋" w:cs="Times New Roman"/>
          <w:sz w:val="32"/>
          <w:szCs w:val="32"/>
        </w:rPr>
      </w:pPr>
      <w:r w:rsidRPr="008615C2">
        <w:rPr>
          <w:rFonts w:ascii="仿宋_GB2312" w:eastAsia="仿宋_GB2312" w:hAnsi="仿宋" w:cs="Times New Roman" w:hint="eastAsia"/>
          <w:sz w:val="32"/>
          <w:szCs w:val="32"/>
        </w:rPr>
        <w:t>综合来看，2026年上半年，锂电行业整体景气度较高，行业由产能过剩，价格低迷状态，进入供需紧平衡，盈利修复与技术迭代加速的上行周期。</w:t>
      </w:r>
    </w:p>
    <w:p w:rsidR="00442C8F" w:rsidRDefault="00442C8F" w:rsidP="00190F0C">
      <w:pPr>
        <w:spacing w:line="560" w:lineRule="exact"/>
        <w:ind w:firstLineChars="200" w:firstLine="640"/>
        <w:rPr>
          <w:rFonts w:ascii="仿宋_GB2312" w:eastAsia="仿宋_GB2312" w:hAnsi="仿宋" w:cs="Times New Roman"/>
          <w:sz w:val="32"/>
          <w:szCs w:val="32"/>
        </w:rPr>
      </w:pPr>
    </w:p>
    <w:p w:rsidR="00442C8F" w:rsidRPr="00777C38" w:rsidRDefault="00442C8F" w:rsidP="00442C8F">
      <w:pPr>
        <w:ind w:firstLineChars="200" w:firstLine="640"/>
        <w:rPr>
          <w:rFonts w:ascii="黑体" w:eastAsia="黑体" w:hAnsi="黑体" w:cs="Times New Roman"/>
          <w:bCs/>
          <w:sz w:val="32"/>
          <w:szCs w:val="32"/>
        </w:rPr>
      </w:pPr>
      <w:r w:rsidRPr="008F0A72">
        <w:rPr>
          <w:rFonts w:ascii="黑体" w:eastAsia="黑体" w:hAnsi="黑体" w:cs="Times New Roman"/>
          <w:bCs/>
          <w:sz w:val="32"/>
          <w:szCs w:val="32"/>
        </w:rPr>
        <w:t>问题</w:t>
      </w:r>
      <w:r w:rsidR="008615C2">
        <w:rPr>
          <w:rFonts w:ascii="黑体" w:eastAsia="黑体" w:hAnsi="黑体" w:cs="Times New Roman"/>
          <w:bCs/>
          <w:sz w:val="32"/>
          <w:szCs w:val="32"/>
        </w:rPr>
        <w:t>6</w:t>
      </w:r>
      <w:r w:rsidR="00C77EBE">
        <w:rPr>
          <w:rFonts w:ascii="黑体" w:eastAsia="黑体" w:hAnsi="黑体" w:cs="Times New Roman"/>
          <w:bCs/>
          <w:sz w:val="32"/>
          <w:szCs w:val="32"/>
        </w:rPr>
        <w:t>：</w:t>
      </w:r>
      <w:r w:rsidR="00C77EBE" w:rsidRPr="00C77EBE">
        <w:rPr>
          <w:rFonts w:ascii="黑体" w:eastAsia="黑体" w:hAnsi="黑体" w:cs="Times New Roman" w:hint="eastAsia"/>
          <w:bCs/>
          <w:sz w:val="32"/>
          <w:szCs w:val="32"/>
        </w:rPr>
        <w:t>请问公司电子特气六氟化钨和六氟丁二烯的产能分别是多少？</w:t>
      </w:r>
      <w:r w:rsidR="00C77EBE">
        <w:rPr>
          <w:rFonts w:ascii="黑体" w:eastAsia="黑体" w:hAnsi="黑体" w:cs="Times New Roman"/>
          <w:bCs/>
          <w:sz w:val="32"/>
          <w:szCs w:val="32"/>
        </w:rPr>
        <w:t>六氟丁二烯主要应用于下游什么领域？</w:t>
      </w:r>
      <w:r w:rsidR="00C77EBE">
        <w:rPr>
          <w:rFonts w:ascii="黑体" w:eastAsia="黑体" w:hAnsi="黑体" w:cs="Times New Roman" w:hint="eastAsia"/>
          <w:bCs/>
          <w:sz w:val="32"/>
          <w:szCs w:val="32"/>
        </w:rPr>
        <w:t>主要</w:t>
      </w:r>
      <w:r w:rsidR="00C77EBE">
        <w:rPr>
          <w:rFonts w:ascii="黑体" w:eastAsia="黑体" w:hAnsi="黑体" w:cs="Times New Roman"/>
          <w:bCs/>
          <w:sz w:val="32"/>
          <w:szCs w:val="32"/>
        </w:rPr>
        <w:t>客户有哪些？</w:t>
      </w:r>
    </w:p>
    <w:p w:rsidR="00442C8F" w:rsidRDefault="00C77EBE" w:rsidP="00190F0C">
      <w:pPr>
        <w:spacing w:line="560" w:lineRule="exact"/>
        <w:ind w:firstLineChars="200" w:firstLine="640"/>
        <w:rPr>
          <w:rFonts w:ascii="仿宋_GB2312" w:eastAsia="仿宋_GB2312" w:hAnsi="仿宋" w:cs="Times New Roman"/>
          <w:sz w:val="32"/>
          <w:szCs w:val="32"/>
        </w:rPr>
      </w:pPr>
      <w:r w:rsidRPr="00C77EBE">
        <w:rPr>
          <w:rFonts w:ascii="黑体" w:eastAsia="黑体" w:hAnsi="黑体" w:cs="Times New Roman"/>
          <w:bCs/>
          <w:sz w:val="32"/>
          <w:szCs w:val="32"/>
        </w:rPr>
        <w:t>答：</w:t>
      </w:r>
      <w:r w:rsidRPr="000650DD">
        <w:rPr>
          <w:rFonts w:ascii="仿宋_GB2312" w:eastAsia="仿宋_GB2312" w:hAnsi="仿宋" w:cs="Times New Roman" w:hint="eastAsia"/>
          <w:sz w:val="32"/>
          <w:szCs w:val="32"/>
        </w:rPr>
        <w:t>尊敬的投资者您好，感谢您对公司的关心和支持！</w:t>
      </w:r>
      <w:r w:rsidRPr="00C77EBE">
        <w:rPr>
          <w:rFonts w:ascii="仿宋_GB2312" w:eastAsia="仿宋_GB2312" w:hAnsi="仿宋" w:cs="Times New Roman" w:hint="eastAsia"/>
          <w:sz w:val="32"/>
          <w:szCs w:val="32"/>
        </w:rPr>
        <w:t>公司六氟化钨产能600吨/年，六氟丁二烯产能1000吨/年</w:t>
      </w:r>
      <w:r>
        <w:rPr>
          <w:rFonts w:ascii="仿宋_GB2312" w:eastAsia="仿宋_GB2312" w:hAnsi="仿宋" w:cs="Times New Roman" w:hint="eastAsia"/>
          <w:sz w:val="32"/>
          <w:szCs w:val="32"/>
        </w:rPr>
        <w:t>。</w:t>
      </w:r>
      <w:r w:rsidRPr="00C77EBE">
        <w:rPr>
          <w:rFonts w:ascii="仿宋_GB2312" w:eastAsia="仿宋_GB2312" w:hAnsi="仿宋" w:cs="Times New Roman" w:hint="eastAsia"/>
          <w:sz w:val="32"/>
          <w:szCs w:val="32"/>
        </w:rPr>
        <w:t>公司六氟丁二烯产品主要应用于集成电路领域，目前产品主要通过气体服务企业供给集成电路行业头部终端客户。</w:t>
      </w:r>
    </w:p>
    <w:p w:rsidR="00C77EBE" w:rsidRDefault="00C77EBE" w:rsidP="00190F0C">
      <w:pPr>
        <w:spacing w:line="560" w:lineRule="exact"/>
        <w:ind w:firstLineChars="200" w:firstLine="640"/>
        <w:rPr>
          <w:rFonts w:ascii="仿宋_GB2312" w:eastAsia="仿宋_GB2312" w:hAnsi="仿宋" w:cs="Times New Roman"/>
          <w:sz w:val="32"/>
          <w:szCs w:val="32"/>
        </w:rPr>
      </w:pPr>
    </w:p>
    <w:p w:rsidR="00C77EBE" w:rsidRPr="00777C38" w:rsidRDefault="00C77EBE" w:rsidP="00C77EBE">
      <w:pPr>
        <w:ind w:firstLineChars="200" w:firstLine="640"/>
        <w:rPr>
          <w:rFonts w:ascii="黑体" w:eastAsia="黑体" w:hAnsi="黑体" w:cs="Times New Roman"/>
          <w:bCs/>
          <w:sz w:val="32"/>
          <w:szCs w:val="32"/>
        </w:rPr>
      </w:pPr>
      <w:r w:rsidRPr="008F0A72">
        <w:rPr>
          <w:rFonts w:ascii="黑体" w:eastAsia="黑体" w:hAnsi="黑体" w:cs="Times New Roman"/>
          <w:bCs/>
          <w:sz w:val="32"/>
          <w:szCs w:val="32"/>
        </w:rPr>
        <w:t>问题</w:t>
      </w:r>
      <w:r w:rsidR="008615C2">
        <w:rPr>
          <w:rFonts w:ascii="黑体" w:eastAsia="黑体" w:hAnsi="黑体" w:cs="Times New Roman"/>
          <w:bCs/>
          <w:sz w:val="32"/>
          <w:szCs w:val="32"/>
        </w:rPr>
        <w:t>7</w:t>
      </w:r>
      <w:r>
        <w:rPr>
          <w:rFonts w:ascii="黑体" w:eastAsia="黑体" w:hAnsi="黑体" w:cs="Times New Roman"/>
          <w:bCs/>
          <w:sz w:val="32"/>
          <w:szCs w:val="32"/>
        </w:rPr>
        <w:t>：</w:t>
      </w:r>
      <w:r w:rsidR="00D83996">
        <w:rPr>
          <w:rFonts w:ascii="黑体" w:eastAsia="黑体" w:hAnsi="黑体" w:cs="Times New Roman"/>
          <w:bCs/>
          <w:sz w:val="32"/>
          <w:szCs w:val="32"/>
        </w:rPr>
        <w:t>公司六氟化钨产品纯度能否达到</w:t>
      </w:r>
      <w:r w:rsidR="00D83996">
        <w:rPr>
          <w:rFonts w:ascii="黑体" w:eastAsia="黑体" w:hAnsi="黑体" w:cs="Times New Roman" w:hint="eastAsia"/>
          <w:bCs/>
          <w:sz w:val="32"/>
          <w:szCs w:val="32"/>
        </w:rPr>
        <w:t>6</w:t>
      </w:r>
      <w:r w:rsidR="00D83996">
        <w:rPr>
          <w:rFonts w:ascii="黑体" w:eastAsia="黑体" w:hAnsi="黑体" w:cs="Times New Roman"/>
          <w:bCs/>
          <w:sz w:val="32"/>
          <w:szCs w:val="32"/>
        </w:rPr>
        <w:t>N级别</w:t>
      </w:r>
      <w:r w:rsidR="00D83996">
        <w:rPr>
          <w:rFonts w:ascii="黑体" w:eastAsia="黑体" w:hAnsi="黑体" w:cs="Times New Roman" w:hint="eastAsia"/>
          <w:bCs/>
          <w:sz w:val="32"/>
          <w:szCs w:val="32"/>
        </w:rPr>
        <w:t>？产能利用率如何？是否有扩产计划？</w:t>
      </w:r>
      <w:r w:rsidRPr="00777C38">
        <w:rPr>
          <w:rFonts w:ascii="黑体" w:eastAsia="黑体" w:hAnsi="黑体" w:cs="Times New Roman"/>
          <w:bCs/>
          <w:sz w:val="32"/>
          <w:szCs w:val="32"/>
        </w:rPr>
        <w:t xml:space="preserve"> </w:t>
      </w:r>
    </w:p>
    <w:p w:rsidR="00C77EBE" w:rsidRDefault="00C77EBE" w:rsidP="00C77EBE">
      <w:pPr>
        <w:spacing w:line="560" w:lineRule="exact"/>
        <w:ind w:firstLineChars="200" w:firstLine="640"/>
        <w:rPr>
          <w:rFonts w:ascii="仿宋_GB2312" w:eastAsia="仿宋_GB2312" w:hAnsi="仿宋" w:cs="Times New Roman"/>
          <w:sz w:val="32"/>
          <w:szCs w:val="32"/>
        </w:rPr>
      </w:pPr>
      <w:r w:rsidRPr="00C77EBE">
        <w:rPr>
          <w:rFonts w:ascii="黑体" w:eastAsia="黑体" w:hAnsi="黑体" w:cs="Times New Roman"/>
          <w:bCs/>
          <w:sz w:val="32"/>
          <w:szCs w:val="32"/>
        </w:rPr>
        <w:t>答：</w:t>
      </w:r>
      <w:r w:rsidRPr="000650DD">
        <w:rPr>
          <w:rFonts w:ascii="仿宋_GB2312" w:eastAsia="仿宋_GB2312" w:hAnsi="仿宋" w:cs="Times New Roman" w:hint="eastAsia"/>
          <w:sz w:val="32"/>
          <w:szCs w:val="32"/>
        </w:rPr>
        <w:t>尊敬的投资者您好，感谢您对公司的关心和支持！</w:t>
      </w:r>
      <w:r w:rsidR="00D83996" w:rsidRPr="00D83996">
        <w:rPr>
          <w:rFonts w:ascii="仿宋_GB2312" w:eastAsia="仿宋_GB2312" w:hAnsi="仿宋" w:cs="Times New Roman" w:hint="eastAsia"/>
          <w:sz w:val="32"/>
          <w:szCs w:val="32"/>
        </w:rPr>
        <w:t>产品纯度能达到6N，目前根据客户需求安排生产销售。同时公司的产品产能建设始终基于战略规划、市场需求及技术进步进行审慎决策。</w:t>
      </w:r>
    </w:p>
    <w:p w:rsidR="0060396C" w:rsidRDefault="0060396C" w:rsidP="00C77EBE">
      <w:pPr>
        <w:spacing w:line="560" w:lineRule="exact"/>
        <w:ind w:firstLineChars="200" w:firstLine="640"/>
        <w:rPr>
          <w:rFonts w:ascii="仿宋_GB2312" w:eastAsia="仿宋_GB2312" w:hAnsi="仿宋" w:cs="Times New Roman"/>
          <w:sz w:val="32"/>
          <w:szCs w:val="32"/>
        </w:rPr>
      </w:pPr>
    </w:p>
    <w:p w:rsidR="0060396C" w:rsidRDefault="0060396C" w:rsidP="00C77EBE">
      <w:pPr>
        <w:spacing w:line="560" w:lineRule="exact"/>
        <w:ind w:firstLineChars="200" w:firstLine="640"/>
        <w:rPr>
          <w:rFonts w:ascii="黑体" w:eastAsia="黑体" w:hAnsi="黑体" w:cs="Times New Roman"/>
          <w:bCs/>
          <w:sz w:val="32"/>
          <w:szCs w:val="32"/>
        </w:rPr>
      </w:pPr>
      <w:r w:rsidRPr="0060396C">
        <w:rPr>
          <w:rFonts w:ascii="黑体" w:eastAsia="黑体" w:hAnsi="黑体" w:cs="Times New Roman"/>
          <w:bCs/>
          <w:sz w:val="32"/>
          <w:szCs w:val="32"/>
        </w:rPr>
        <w:t>问题</w:t>
      </w:r>
      <w:r w:rsidR="008615C2">
        <w:rPr>
          <w:rFonts w:ascii="黑体" w:eastAsia="黑体" w:hAnsi="黑体" w:cs="Times New Roman"/>
          <w:bCs/>
          <w:sz w:val="32"/>
          <w:szCs w:val="32"/>
        </w:rPr>
        <w:t>8</w:t>
      </w:r>
      <w:r w:rsidRPr="0060396C">
        <w:rPr>
          <w:rFonts w:ascii="黑体" w:eastAsia="黑体" w:hAnsi="黑体" w:cs="Times New Roman" w:hint="eastAsia"/>
          <w:bCs/>
          <w:sz w:val="32"/>
          <w:szCs w:val="32"/>
        </w:rPr>
        <w:t>：公司对电子化学品板块未来发展及竞争情况的</w:t>
      </w:r>
      <w:r w:rsidRPr="0060396C">
        <w:rPr>
          <w:rFonts w:ascii="黑体" w:eastAsia="黑体" w:hAnsi="黑体" w:cs="Times New Roman" w:hint="eastAsia"/>
          <w:bCs/>
          <w:sz w:val="32"/>
          <w:szCs w:val="32"/>
        </w:rPr>
        <w:lastRenderedPageBreak/>
        <w:t>展望如何？</w:t>
      </w:r>
    </w:p>
    <w:p w:rsidR="0060396C" w:rsidRPr="0060396C" w:rsidRDefault="0060396C" w:rsidP="0060396C">
      <w:pPr>
        <w:spacing w:line="560" w:lineRule="exact"/>
        <w:ind w:firstLineChars="200" w:firstLine="640"/>
        <w:rPr>
          <w:rFonts w:ascii="仿宋_GB2312" w:eastAsia="仿宋_GB2312" w:hAnsi="仿宋" w:cs="Times New Roman"/>
          <w:sz w:val="32"/>
          <w:szCs w:val="32"/>
        </w:rPr>
      </w:pPr>
      <w:r w:rsidRPr="00C77EBE">
        <w:rPr>
          <w:rFonts w:ascii="黑体" w:eastAsia="黑体" w:hAnsi="黑体" w:cs="Times New Roman"/>
          <w:bCs/>
          <w:sz w:val="32"/>
          <w:szCs w:val="32"/>
        </w:rPr>
        <w:t>答：</w:t>
      </w:r>
      <w:bookmarkStart w:id="3" w:name="OLE_LINK16"/>
      <w:bookmarkStart w:id="4" w:name="OLE_LINK19"/>
      <w:r w:rsidRPr="000650DD">
        <w:rPr>
          <w:rFonts w:ascii="仿宋_GB2312" w:eastAsia="仿宋_GB2312" w:hAnsi="仿宋" w:cs="Times New Roman" w:hint="eastAsia"/>
          <w:sz w:val="32"/>
          <w:szCs w:val="32"/>
        </w:rPr>
        <w:t>尊敬的投资者您好，感谢您对公司的关心和支持！</w:t>
      </w:r>
      <w:bookmarkEnd w:id="3"/>
      <w:bookmarkEnd w:id="4"/>
      <w:r w:rsidRPr="0060396C">
        <w:rPr>
          <w:rFonts w:ascii="仿宋_GB2312" w:eastAsia="仿宋_GB2312" w:hAnsi="仿宋" w:cs="Times New Roman" w:hint="eastAsia"/>
          <w:sz w:val="32"/>
          <w:szCs w:val="32"/>
        </w:rPr>
        <w:t>公司认为，进入2026年，集成电路行业景气周期延续，AI算力芯片、HBM高宽带内存、3D NAND高端储存需求持续高增，先进制程与先进封装工艺迭代带动电子气体消耗量提升。供给端海外部分高端电子特气产能收缩，部分含氟电子特气供需格局偏紧，产品价格获得支撑。国内电子特气在产业链自主可控的推进背景下，占比持续提升，但部分高端电子特气对外依存度仍然较高，行业需求呈现较明显结构性分化。显示面板也是电子气体的重要应用领域，2025年起行业依托XR设备普及、车载多屏化、Mini/Micro LED技术迭代进入增长周期。2026年上半年行业结构性分化：传统LCD面板控产稳价，供需基本平衡；车载显示增长韧性突出，大屏化、高清化持续渗透，Mini LED成为新能源汽车主流配置，Micro LED车载落地稳步推进。京东方、TCL、华星等国内龙头聚焦车载、VR高端产线建设，持续拉动面板领域含氟电子特气需求提升。</w:t>
      </w:r>
    </w:p>
    <w:p w:rsidR="0060396C" w:rsidRPr="0060396C" w:rsidRDefault="0060396C" w:rsidP="0060396C">
      <w:pPr>
        <w:spacing w:line="560" w:lineRule="exact"/>
        <w:ind w:firstLineChars="200" w:firstLine="640"/>
        <w:rPr>
          <w:rFonts w:ascii="仿宋_GB2312" w:eastAsia="仿宋_GB2312" w:hAnsi="仿宋" w:cs="Times New Roman"/>
          <w:sz w:val="32"/>
          <w:szCs w:val="32"/>
        </w:rPr>
      </w:pPr>
      <w:r w:rsidRPr="0060396C">
        <w:rPr>
          <w:rFonts w:ascii="仿宋_GB2312" w:eastAsia="仿宋_GB2312" w:hAnsi="仿宋" w:cs="Times New Roman" w:hint="eastAsia"/>
          <w:sz w:val="32"/>
          <w:szCs w:val="32"/>
        </w:rPr>
        <w:t>依托集成电路高景气、车载面板扩容，叠加新能源领域应用不断拓展，2026年国内电子特气需求持续扩张，全年市场规模预计继续增加。三氟化氮等成熟品类前期过剩产能逐步被需求消化,价格止跌；受AI产业发展带动，六氟丁二烯市场需求持续上涨，供给端国内国产化进程已取得明显进展，但海外市场仍由国际头部供应商占据主要份额；与此同时，受国内钨矿开采指标收紧、海外头部厂商相关生产影响，全球六氟化钨供给缺口持续拉大，产品成本与售价均出现大幅</w:t>
      </w:r>
      <w:r w:rsidRPr="0060396C">
        <w:rPr>
          <w:rFonts w:ascii="仿宋_GB2312" w:eastAsia="仿宋_GB2312" w:hAnsi="仿宋" w:cs="Times New Roman" w:hint="eastAsia"/>
          <w:sz w:val="32"/>
          <w:szCs w:val="32"/>
        </w:rPr>
        <w:lastRenderedPageBreak/>
        <w:t>上涨，紧缺周期中生产企业业绩韧性与增长能见度持续提升。</w:t>
      </w:r>
    </w:p>
    <w:p w:rsidR="0060396C" w:rsidRDefault="0060396C" w:rsidP="0060396C">
      <w:pPr>
        <w:spacing w:line="560" w:lineRule="exact"/>
        <w:ind w:firstLineChars="200" w:firstLine="640"/>
        <w:rPr>
          <w:rFonts w:ascii="仿宋_GB2312" w:eastAsia="仿宋_GB2312" w:hAnsi="仿宋" w:cs="Times New Roman"/>
          <w:sz w:val="32"/>
          <w:szCs w:val="32"/>
        </w:rPr>
      </w:pPr>
      <w:r w:rsidRPr="0060396C">
        <w:rPr>
          <w:rFonts w:ascii="仿宋_GB2312" w:eastAsia="仿宋_GB2312" w:hAnsi="仿宋" w:cs="Times New Roman" w:hint="eastAsia"/>
          <w:sz w:val="32"/>
          <w:szCs w:val="32"/>
        </w:rPr>
        <w:t>公司将依托现有技术，不断改进迭代，紧抓集成电路自主化发展机遇，加快刻蚀气、环保绝缘气等新项目投产达产，扩充高纯电子气体产品矩阵，持续扩大细分市场占有率，提升电子化学品板块对公司的业绩贡献。</w:t>
      </w:r>
    </w:p>
    <w:p w:rsidR="00C170B3" w:rsidRDefault="00C170B3" w:rsidP="0060396C">
      <w:pPr>
        <w:spacing w:line="560" w:lineRule="exact"/>
        <w:ind w:firstLineChars="200" w:firstLine="640"/>
        <w:rPr>
          <w:rFonts w:ascii="仿宋_GB2312" w:eastAsia="仿宋_GB2312" w:hAnsi="仿宋" w:cs="Times New Roman"/>
          <w:sz w:val="32"/>
          <w:szCs w:val="32"/>
        </w:rPr>
      </w:pPr>
    </w:p>
    <w:p w:rsidR="00C170B3" w:rsidRDefault="00C170B3" w:rsidP="0060396C">
      <w:pPr>
        <w:spacing w:line="560" w:lineRule="exact"/>
        <w:ind w:firstLineChars="200" w:firstLine="640"/>
        <w:rPr>
          <w:rFonts w:ascii="黑体" w:eastAsia="黑体" w:hAnsi="黑体" w:cs="Times New Roman"/>
          <w:bCs/>
          <w:sz w:val="32"/>
          <w:szCs w:val="32"/>
        </w:rPr>
      </w:pPr>
      <w:r w:rsidRPr="00C170B3">
        <w:rPr>
          <w:rFonts w:ascii="黑体" w:eastAsia="黑体" w:hAnsi="黑体" w:cs="Times New Roman"/>
          <w:bCs/>
          <w:sz w:val="32"/>
          <w:szCs w:val="32"/>
        </w:rPr>
        <w:t>问题</w:t>
      </w:r>
      <w:r w:rsidR="008615C2">
        <w:rPr>
          <w:rFonts w:ascii="黑体" w:eastAsia="黑体" w:hAnsi="黑体" w:cs="Times New Roman"/>
          <w:bCs/>
          <w:sz w:val="32"/>
          <w:szCs w:val="32"/>
        </w:rPr>
        <w:t>9</w:t>
      </w:r>
      <w:r w:rsidRPr="00C170B3">
        <w:rPr>
          <w:rFonts w:ascii="黑体" w:eastAsia="黑体" w:hAnsi="黑体" w:cs="Times New Roman"/>
          <w:bCs/>
          <w:sz w:val="32"/>
          <w:szCs w:val="32"/>
        </w:rPr>
        <w:t>：</w:t>
      </w:r>
      <w:r w:rsidRPr="00C170B3">
        <w:rPr>
          <w:rFonts w:ascii="黑体" w:eastAsia="黑体" w:hAnsi="黑体" w:cs="Times New Roman" w:hint="eastAsia"/>
          <w:bCs/>
          <w:sz w:val="32"/>
          <w:szCs w:val="32"/>
        </w:rPr>
        <w:t>2</w:t>
      </w:r>
      <w:r w:rsidRPr="00C170B3">
        <w:rPr>
          <w:rFonts w:ascii="黑体" w:eastAsia="黑体" w:hAnsi="黑体" w:cs="Times New Roman"/>
          <w:bCs/>
          <w:sz w:val="32"/>
          <w:szCs w:val="32"/>
        </w:rPr>
        <w:t>026年上半年，公司在民用航空轮胎业务</w:t>
      </w:r>
      <w:r>
        <w:rPr>
          <w:rFonts w:ascii="黑体" w:eastAsia="黑体" w:hAnsi="黑体" w:cs="Times New Roman"/>
          <w:bCs/>
          <w:sz w:val="32"/>
          <w:szCs w:val="32"/>
        </w:rPr>
        <w:t>推广</w:t>
      </w:r>
      <w:r w:rsidRPr="00C170B3">
        <w:rPr>
          <w:rFonts w:ascii="黑体" w:eastAsia="黑体" w:hAnsi="黑体" w:cs="Times New Roman"/>
          <w:bCs/>
          <w:sz w:val="32"/>
          <w:szCs w:val="32"/>
        </w:rPr>
        <w:t>上有什么进展？</w:t>
      </w:r>
    </w:p>
    <w:p w:rsidR="00C170B3" w:rsidRPr="00C170B3" w:rsidRDefault="00C170B3" w:rsidP="0060396C">
      <w:pPr>
        <w:spacing w:line="560" w:lineRule="exact"/>
        <w:ind w:firstLineChars="200" w:firstLine="640"/>
        <w:rPr>
          <w:rFonts w:ascii="仿宋_GB2312" w:eastAsia="仿宋_GB2312" w:hAnsi="仿宋" w:cs="Times New Roman"/>
          <w:sz w:val="32"/>
          <w:szCs w:val="32"/>
        </w:rPr>
      </w:pPr>
      <w:r>
        <w:rPr>
          <w:rFonts w:ascii="黑体" w:eastAsia="黑体" w:hAnsi="黑体" w:cs="Times New Roman"/>
          <w:bCs/>
          <w:sz w:val="32"/>
          <w:szCs w:val="32"/>
        </w:rPr>
        <w:t>答：</w:t>
      </w:r>
      <w:r>
        <w:rPr>
          <w:rFonts w:ascii="仿宋_GB2312" w:eastAsia="仿宋_GB2312" w:hAnsi="仿宋" w:cs="Times New Roman" w:hint="eastAsia"/>
          <w:sz w:val="32"/>
          <w:szCs w:val="32"/>
        </w:rPr>
        <w:t>2</w:t>
      </w:r>
      <w:r>
        <w:rPr>
          <w:rFonts w:ascii="仿宋_GB2312" w:eastAsia="仿宋_GB2312" w:hAnsi="仿宋" w:cs="Times New Roman"/>
          <w:sz w:val="32"/>
          <w:szCs w:val="32"/>
        </w:rPr>
        <w:t>026年上半年</w:t>
      </w:r>
      <w:r w:rsidRPr="00C170B3">
        <w:rPr>
          <w:rFonts w:ascii="仿宋_GB2312" w:eastAsia="仿宋_GB2312" w:hAnsi="仿宋" w:cs="Times New Roman" w:hint="eastAsia"/>
          <w:sz w:val="32"/>
          <w:szCs w:val="32"/>
        </w:rPr>
        <w:t>，公司B737NG国产轮胎在三大航实现首次装机试用，标志着民航国产轮胎在干线机型商业应用上实现了零的突破，为后续国产航空轮胎的批量推广和适航验证积累了宝贵的一线运营数据与实践经验。</w:t>
      </w:r>
    </w:p>
    <w:p w:rsidR="00AF4D84" w:rsidRDefault="00AF4D84" w:rsidP="0060396C">
      <w:pPr>
        <w:spacing w:line="560" w:lineRule="exact"/>
        <w:ind w:firstLineChars="200" w:firstLine="640"/>
        <w:rPr>
          <w:rFonts w:ascii="仿宋_GB2312" w:eastAsia="仿宋_GB2312" w:hAnsi="仿宋" w:cs="Times New Roman"/>
          <w:sz w:val="32"/>
          <w:szCs w:val="32"/>
        </w:rPr>
      </w:pPr>
    </w:p>
    <w:p w:rsidR="00AF4D84" w:rsidRDefault="00AF4D84" w:rsidP="00AF4D84">
      <w:pPr>
        <w:spacing w:line="560" w:lineRule="exact"/>
        <w:ind w:firstLineChars="200" w:firstLine="640"/>
        <w:rPr>
          <w:rFonts w:ascii="黑体" w:eastAsia="黑体" w:hAnsi="黑体" w:cs="Times New Roman"/>
          <w:bCs/>
          <w:sz w:val="32"/>
          <w:szCs w:val="32"/>
        </w:rPr>
      </w:pPr>
      <w:r w:rsidRPr="0060396C">
        <w:rPr>
          <w:rFonts w:ascii="黑体" w:eastAsia="黑体" w:hAnsi="黑体" w:cs="Times New Roman"/>
          <w:bCs/>
          <w:sz w:val="32"/>
          <w:szCs w:val="32"/>
        </w:rPr>
        <w:t>问题</w:t>
      </w:r>
      <w:r w:rsidR="008615C2">
        <w:rPr>
          <w:rFonts w:ascii="黑体" w:eastAsia="黑体" w:hAnsi="黑体" w:cs="Times New Roman"/>
          <w:bCs/>
          <w:sz w:val="32"/>
          <w:szCs w:val="32"/>
        </w:rPr>
        <w:t>10</w:t>
      </w:r>
      <w:r w:rsidRPr="0060396C">
        <w:rPr>
          <w:rFonts w:ascii="黑体" w:eastAsia="黑体" w:hAnsi="黑体" w:cs="Times New Roman" w:hint="eastAsia"/>
          <w:bCs/>
          <w:sz w:val="32"/>
          <w:szCs w:val="32"/>
        </w:rPr>
        <w:t>：</w:t>
      </w:r>
      <w:r w:rsidR="00A77383">
        <w:rPr>
          <w:rFonts w:ascii="黑体" w:eastAsia="黑体" w:hAnsi="黑体" w:cs="Times New Roman" w:hint="eastAsia"/>
          <w:bCs/>
          <w:sz w:val="32"/>
          <w:szCs w:val="32"/>
        </w:rPr>
        <w:t>近日</w:t>
      </w:r>
      <w:r>
        <w:rPr>
          <w:rFonts w:ascii="黑体" w:eastAsia="黑体" w:hAnsi="黑体" w:cs="Times New Roman" w:hint="eastAsia"/>
          <w:bCs/>
          <w:sz w:val="32"/>
          <w:szCs w:val="32"/>
        </w:rPr>
        <w:t>，</w:t>
      </w:r>
      <w:r w:rsidRPr="00AF4D84">
        <w:rPr>
          <w:rFonts w:ascii="黑体" w:eastAsia="黑体" w:hAnsi="黑体" w:cs="Times New Roman" w:hint="eastAsia"/>
          <w:bCs/>
          <w:sz w:val="32"/>
          <w:szCs w:val="32"/>
        </w:rPr>
        <w:t>西</w:t>
      </w:r>
      <w:r w:rsidR="00A77383">
        <w:rPr>
          <w:rFonts w:ascii="黑体" w:eastAsia="黑体" w:hAnsi="黑体" w:cs="Times New Roman" w:hint="eastAsia"/>
          <w:bCs/>
          <w:sz w:val="32"/>
          <w:szCs w:val="32"/>
        </w:rPr>
        <w:t>南院总承包的金风绿能化工（兴安盟）有限公司绿氢制绿色甲醇项目产品正式交付，请简要介绍该项目？该项目的建成有何重要意义？</w:t>
      </w:r>
    </w:p>
    <w:p w:rsidR="00A77383" w:rsidRDefault="00A77383" w:rsidP="00A77383">
      <w:pPr>
        <w:ind w:firstLineChars="200" w:firstLine="640"/>
        <w:rPr>
          <w:rFonts w:ascii="仿宋_GB2312" w:eastAsia="仿宋_GB2312" w:hAnsi="仿宋" w:cs="Times New Roman"/>
          <w:sz w:val="32"/>
          <w:szCs w:val="32"/>
        </w:rPr>
      </w:pPr>
      <w:r w:rsidRPr="00C77EBE">
        <w:rPr>
          <w:rFonts w:ascii="黑体" w:eastAsia="黑体" w:hAnsi="黑体" w:cs="Times New Roman"/>
          <w:bCs/>
          <w:sz w:val="32"/>
          <w:szCs w:val="32"/>
        </w:rPr>
        <w:t>答：</w:t>
      </w:r>
      <w:r w:rsidRPr="000650DD">
        <w:rPr>
          <w:rFonts w:ascii="仿宋_GB2312" w:eastAsia="仿宋_GB2312" w:hAnsi="仿宋" w:cs="Times New Roman" w:hint="eastAsia"/>
          <w:sz w:val="32"/>
          <w:szCs w:val="32"/>
        </w:rPr>
        <w:t>尊敬的投资者您好，感谢您对公司的关心和支持！</w:t>
      </w:r>
      <w:r w:rsidRPr="00A77383">
        <w:rPr>
          <w:rFonts w:ascii="仿宋_GB2312" w:eastAsia="仿宋_GB2312" w:hAnsi="仿宋" w:cs="Times New Roman" w:hint="eastAsia"/>
          <w:sz w:val="32"/>
          <w:szCs w:val="32"/>
        </w:rPr>
        <w:t>该项目是目前全球最大绿色甲醇生产项目（分三期建设），预计2027年年底形成年产145万吨绿色甲醇的能力，已被列入国家能源局首批绿色液体燃料技术攻关与产业化试点名单，是全球绿色燃料和低碳发展标杆项目，也是推动航运业和化工领域绿色转型的重要里程碑项目。</w:t>
      </w:r>
    </w:p>
    <w:p w:rsidR="00A77383" w:rsidRDefault="00A77383" w:rsidP="00A77383">
      <w:pPr>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该</w:t>
      </w:r>
      <w:r w:rsidRPr="00A77383">
        <w:rPr>
          <w:rFonts w:ascii="仿宋_GB2312" w:eastAsia="仿宋_GB2312" w:hAnsi="仿宋" w:cs="Times New Roman" w:hint="eastAsia"/>
          <w:sz w:val="32"/>
          <w:szCs w:val="32"/>
        </w:rPr>
        <w:t>项目紧扣国家“十五五”规划布局绿色氢氨醇基地、构建新型能源体系的部署要求，是国内新能源耦合生物质制</w:t>
      </w:r>
      <w:r w:rsidRPr="00A77383">
        <w:rPr>
          <w:rFonts w:ascii="仿宋_GB2312" w:eastAsia="仿宋_GB2312" w:hAnsi="仿宋" w:cs="Times New Roman" w:hint="eastAsia"/>
          <w:sz w:val="32"/>
          <w:szCs w:val="32"/>
        </w:rPr>
        <w:lastRenderedPageBreak/>
        <w:t>备绿色甲醇标杆示范工程。依托兴安盟风电、生物质资源优势，打造“风力发电—电解水制绿氢—生物质气化—绿色甲醇合成”完整绿色产业链，以可再生能源替代化石原料，助力化工、航运产业绿色转型，为落实“双碳”战略、培育能源领域新质生产力提供工程样本。</w:t>
      </w:r>
    </w:p>
    <w:p w:rsidR="00A77383" w:rsidRPr="00A77383" w:rsidRDefault="00A77383" w:rsidP="00A77383">
      <w:pPr>
        <w:ind w:firstLineChars="200" w:firstLine="640"/>
        <w:rPr>
          <w:rFonts w:ascii="仿宋_GB2312" w:eastAsia="仿宋_GB2312" w:hAnsi="仿宋" w:cs="Times New Roman"/>
          <w:sz w:val="32"/>
          <w:szCs w:val="32"/>
        </w:rPr>
      </w:pPr>
      <w:r>
        <w:rPr>
          <w:rFonts w:ascii="仿宋_GB2312" w:eastAsia="仿宋_GB2312" w:hAnsi="仿宋" w:cs="Times New Roman"/>
          <w:sz w:val="32"/>
          <w:szCs w:val="32"/>
        </w:rPr>
        <w:t>下</w:t>
      </w:r>
      <w:r w:rsidRPr="00A77383">
        <w:rPr>
          <w:rFonts w:ascii="仿宋_GB2312" w:eastAsia="仿宋_GB2312" w:hAnsi="仿宋" w:cs="Times New Roman"/>
          <w:sz w:val="32"/>
          <w:szCs w:val="32"/>
        </w:rPr>
        <w:t>一步，西南院将持续深化与金风绿能的战略合作，依托本示范项目，持续攻关绿色低碳化工技术，拓展绿氢、绿醇产业化落地场景，落实五年规划中工业节能降碳、可再生能源替代相关要求，持续为建设新型能源体系、推动经济社会全面绿色转型贡献技术与工程力量。</w:t>
      </w:r>
    </w:p>
    <w:p w:rsidR="00A77383" w:rsidRPr="00A77383" w:rsidRDefault="00A77383" w:rsidP="00A77383">
      <w:pPr>
        <w:ind w:firstLineChars="200" w:firstLine="420"/>
      </w:pPr>
    </w:p>
    <w:sectPr w:rsidR="00A77383" w:rsidRPr="00A773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090" w:rsidRDefault="00EC4090" w:rsidP="00B71F3A">
      <w:r>
        <w:separator/>
      </w:r>
    </w:p>
  </w:endnote>
  <w:endnote w:type="continuationSeparator" w:id="0">
    <w:p w:rsidR="00EC4090" w:rsidRDefault="00EC4090" w:rsidP="00B71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090" w:rsidRDefault="00EC4090" w:rsidP="00B71F3A">
      <w:r>
        <w:separator/>
      </w:r>
    </w:p>
  </w:footnote>
  <w:footnote w:type="continuationSeparator" w:id="0">
    <w:p w:rsidR="00EC4090" w:rsidRDefault="00EC4090" w:rsidP="00B71F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CA38CD"/>
    <w:multiLevelType w:val="hybridMultilevel"/>
    <w:tmpl w:val="8B84F180"/>
    <w:lvl w:ilvl="0" w:tplc="5B1CB30C">
      <w:start w:val="1"/>
      <w:numFmt w:val="decimal"/>
      <w:lvlText w:val="%1."/>
      <w:lvlJc w:val="left"/>
      <w:pPr>
        <w:ind w:left="360" w:hanging="360"/>
      </w:pPr>
      <w:rPr>
        <w:rFonts w:hint="default"/>
        <w:b w:val="0"/>
        <w:bCs w:val="0"/>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7F7"/>
    <w:rsid w:val="000021E1"/>
    <w:rsid w:val="00003CCA"/>
    <w:rsid w:val="000066CB"/>
    <w:rsid w:val="00056B1C"/>
    <w:rsid w:val="00063BE0"/>
    <w:rsid w:val="000650DD"/>
    <w:rsid w:val="00096EF5"/>
    <w:rsid w:val="000B2CCE"/>
    <w:rsid w:val="000D3F38"/>
    <w:rsid w:val="000F2071"/>
    <w:rsid w:val="00102FF2"/>
    <w:rsid w:val="00116CFB"/>
    <w:rsid w:val="00117BB3"/>
    <w:rsid w:val="0013294A"/>
    <w:rsid w:val="00141E5D"/>
    <w:rsid w:val="00190F0C"/>
    <w:rsid w:val="001C41CB"/>
    <w:rsid w:val="001D4EB5"/>
    <w:rsid w:val="001E3DD3"/>
    <w:rsid w:val="001E411F"/>
    <w:rsid w:val="0023398E"/>
    <w:rsid w:val="00233F19"/>
    <w:rsid w:val="002364B2"/>
    <w:rsid w:val="00236E1A"/>
    <w:rsid w:val="00257A5B"/>
    <w:rsid w:val="00262FAB"/>
    <w:rsid w:val="002A4AE0"/>
    <w:rsid w:val="002A6A00"/>
    <w:rsid w:val="002D10F5"/>
    <w:rsid w:val="002D4FC8"/>
    <w:rsid w:val="00316C0F"/>
    <w:rsid w:val="00325667"/>
    <w:rsid w:val="0032734D"/>
    <w:rsid w:val="00333E72"/>
    <w:rsid w:val="00357F5E"/>
    <w:rsid w:val="003A7320"/>
    <w:rsid w:val="003B4373"/>
    <w:rsid w:val="003D40FF"/>
    <w:rsid w:val="0040033A"/>
    <w:rsid w:val="00420895"/>
    <w:rsid w:val="00442C8F"/>
    <w:rsid w:val="00444C96"/>
    <w:rsid w:val="00450F83"/>
    <w:rsid w:val="00466137"/>
    <w:rsid w:val="004737EA"/>
    <w:rsid w:val="004871F9"/>
    <w:rsid w:val="004A46E1"/>
    <w:rsid w:val="004A5787"/>
    <w:rsid w:val="004B2E6F"/>
    <w:rsid w:val="004E2CD8"/>
    <w:rsid w:val="004E2F78"/>
    <w:rsid w:val="00511867"/>
    <w:rsid w:val="00531A55"/>
    <w:rsid w:val="005358DB"/>
    <w:rsid w:val="005517BE"/>
    <w:rsid w:val="00560495"/>
    <w:rsid w:val="00571E51"/>
    <w:rsid w:val="00577626"/>
    <w:rsid w:val="00594D24"/>
    <w:rsid w:val="005E2000"/>
    <w:rsid w:val="005E3208"/>
    <w:rsid w:val="005F7C4F"/>
    <w:rsid w:val="00602347"/>
    <w:rsid w:val="0060396C"/>
    <w:rsid w:val="00606C5E"/>
    <w:rsid w:val="00615BC5"/>
    <w:rsid w:val="006229BE"/>
    <w:rsid w:val="006338DD"/>
    <w:rsid w:val="00647EA4"/>
    <w:rsid w:val="00683EBD"/>
    <w:rsid w:val="006A7130"/>
    <w:rsid w:val="006C5384"/>
    <w:rsid w:val="006F0937"/>
    <w:rsid w:val="007044AA"/>
    <w:rsid w:val="00705F73"/>
    <w:rsid w:val="00731BC4"/>
    <w:rsid w:val="00747780"/>
    <w:rsid w:val="00793BE2"/>
    <w:rsid w:val="007C07CD"/>
    <w:rsid w:val="007D5D84"/>
    <w:rsid w:val="00807A77"/>
    <w:rsid w:val="00807DD8"/>
    <w:rsid w:val="00832AC9"/>
    <w:rsid w:val="00837CF7"/>
    <w:rsid w:val="00840F86"/>
    <w:rsid w:val="00841E7C"/>
    <w:rsid w:val="00851711"/>
    <w:rsid w:val="008615C2"/>
    <w:rsid w:val="0088263B"/>
    <w:rsid w:val="008978A2"/>
    <w:rsid w:val="008A43B0"/>
    <w:rsid w:val="008B1E1E"/>
    <w:rsid w:val="008D1B8D"/>
    <w:rsid w:val="008D5F4A"/>
    <w:rsid w:val="008E079A"/>
    <w:rsid w:val="00902028"/>
    <w:rsid w:val="009204F0"/>
    <w:rsid w:val="0095544B"/>
    <w:rsid w:val="00970129"/>
    <w:rsid w:val="009D5DD6"/>
    <w:rsid w:val="009E2F07"/>
    <w:rsid w:val="00A02993"/>
    <w:rsid w:val="00A06736"/>
    <w:rsid w:val="00A24BA2"/>
    <w:rsid w:val="00A57794"/>
    <w:rsid w:val="00A73CA2"/>
    <w:rsid w:val="00A75622"/>
    <w:rsid w:val="00A769A5"/>
    <w:rsid w:val="00A7719F"/>
    <w:rsid w:val="00A77383"/>
    <w:rsid w:val="00AC62B7"/>
    <w:rsid w:val="00AD1CFA"/>
    <w:rsid w:val="00AF4D84"/>
    <w:rsid w:val="00B0543B"/>
    <w:rsid w:val="00B063E4"/>
    <w:rsid w:val="00B206F4"/>
    <w:rsid w:val="00B22C84"/>
    <w:rsid w:val="00B2604A"/>
    <w:rsid w:val="00B46610"/>
    <w:rsid w:val="00B576F3"/>
    <w:rsid w:val="00B60639"/>
    <w:rsid w:val="00B71DE0"/>
    <w:rsid w:val="00B71F3A"/>
    <w:rsid w:val="00B87DD8"/>
    <w:rsid w:val="00C15111"/>
    <w:rsid w:val="00C170B3"/>
    <w:rsid w:val="00C17D9A"/>
    <w:rsid w:val="00C222BA"/>
    <w:rsid w:val="00C5439C"/>
    <w:rsid w:val="00C667F7"/>
    <w:rsid w:val="00C719CA"/>
    <w:rsid w:val="00C73E2E"/>
    <w:rsid w:val="00C77EBE"/>
    <w:rsid w:val="00C82922"/>
    <w:rsid w:val="00C9680F"/>
    <w:rsid w:val="00CA7FF5"/>
    <w:rsid w:val="00CC044B"/>
    <w:rsid w:val="00D05170"/>
    <w:rsid w:val="00D40B8F"/>
    <w:rsid w:val="00D71007"/>
    <w:rsid w:val="00D833F9"/>
    <w:rsid w:val="00D83996"/>
    <w:rsid w:val="00D859AD"/>
    <w:rsid w:val="00DA6CF2"/>
    <w:rsid w:val="00DB7394"/>
    <w:rsid w:val="00DD724C"/>
    <w:rsid w:val="00E26835"/>
    <w:rsid w:val="00E64473"/>
    <w:rsid w:val="00E966FC"/>
    <w:rsid w:val="00EA5EDB"/>
    <w:rsid w:val="00EC4090"/>
    <w:rsid w:val="00F00268"/>
    <w:rsid w:val="00F20365"/>
    <w:rsid w:val="00F454E6"/>
    <w:rsid w:val="00F54D8E"/>
    <w:rsid w:val="00F56210"/>
    <w:rsid w:val="00F60236"/>
    <w:rsid w:val="00F72CC5"/>
    <w:rsid w:val="00F95943"/>
    <w:rsid w:val="00F97A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6F23002-6068-4EC0-9A68-B0B6F53B2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1F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71F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71F3A"/>
    <w:rPr>
      <w:sz w:val="18"/>
      <w:szCs w:val="18"/>
    </w:rPr>
  </w:style>
  <w:style w:type="paragraph" w:styleId="a4">
    <w:name w:val="footer"/>
    <w:basedOn w:val="a"/>
    <w:link w:val="Char0"/>
    <w:uiPriority w:val="99"/>
    <w:unhideWhenUsed/>
    <w:rsid w:val="00B71F3A"/>
    <w:pPr>
      <w:tabs>
        <w:tab w:val="center" w:pos="4153"/>
        <w:tab w:val="right" w:pos="8306"/>
      </w:tabs>
      <w:snapToGrid w:val="0"/>
      <w:jc w:val="left"/>
    </w:pPr>
    <w:rPr>
      <w:sz w:val="18"/>
      <w:szCs w:val="18"/>
    </w:rPr>
  </w:style>
  <w:style w:type="character" w:customStyle="1" w:styleId="Char0">
    <w:name w:val="页脚 Char"/>
    <w:basedOn w:val="a0"/>
    <w:link w:val="a4"/>
    <w:uiPriority w:val="99"/>
    <w:rsid w:val="00B71F3A"/>
    <w:rPr>
      <w:sz w:val="18"/>
      <w:szCs w:val="18"/>
    </w:rPr>
  </w:style>
  <w:style w:type="paragraph" w:styleId="a5">
    <w:name w:val="List Paragraph"/>
    <w:basedOn w:val="a"/>
    <w:uiPriority w:val="34"/>
    <w:qFormat/>
    <w:rsid w:val="00B71F3A"/>
    <w:pPr>
      <w:ind w:firstLineChars="200" w:firstLine="420"/>
    </w:pPr>
  </w:style>
  <w:style w:type="paragraph" w:styleId="a6">
    <w:name w:val="Balloon Text"/>
    <w:basedOn w:val="a"/>
    <w:link w:val="Char1"/>
    <w:uiPriority w:val="99"/>
    <w:semiHidden/>
    <w:unhideWhenUsed/>
    <w:rsid w:val="00E64473"/>
    <w:rPr>
      <w:sz w:val="18"/>
      <w:szCs w:val="18"/>
    </w:rPr>
  </w:style>
  <w:style w:type="character" w:customStyle="1" w:styleId="Char1">
    <w:name w:val="批注框文本 Char"/>
    <w:basedOn w:val="a0"/>
    <w:link w:val="a6"/>
    <w:uiPriority w:val="99"/>
    <w:semiHidden/>
    <w:rsid w:val="00E6447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98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9</Pages>
  <Words>687</Words>
  <Characters>3917</Characters>
  <Application>Microsoft Office Word</Application>
  <DocSecurity>0</DocSecurity>
  <Lines>32</Lines>
  <Paragraphs>9</Paragraphs>
  <ScaleCrop>false</ScaleCrop>
  <Company/>
  <LinksUpToDate>false</LinksUpToDate>
  <CharactersWithSpaces>4595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吴艺敏</dc:creator>
  <cp:keywords/>
  <dc:description/>
  <cp:lastModifiedBy>吴艺敏</cp:lastModifiedBy>
  <cp:revision>21</cp:revision>
  <cp:lastPrinted>2026-10-19T03:07:00Z</cp:lastPrinted>
  <dcterms:created xsi:type="dcterms:W3CDTF">2026-10-13T07:00:00Z</dcterms:created>
  <dcterms:modified xsi:type="dcterms:W3CDTF">2026-10-23T05:48:00Z</dcterms:modified>
</cp:coreProperties>
</file>