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CGWM06BV7RYA0TBGQPR8ML0Y7N80OSYREE06NJDWXFM8TDWT6DBJIC0EFSVHPB8RAXMXNOLHZHKD8IJJRXFT6FF78RFMWILBBJODQHB3D63934050310B12344785E669AD388D8" Type="http://schemas.microsoft.com/office/2006/relationships/officeDocumentMain" Target="docProps/core.xml"/><Relationship Id="CQWFI6GQ7R9A00BGRYR8QLJ87ZEMOAYREJ0XNJDWXGH8TQLTZRBRVC0PFYRHP88RXJMXHOL9ZIA78HNJQEFAPF8P8RF0WIWB8XOOKHB35474AF96AD45C92CEEF4856E941BB73B" Type="http://schemas.microsoft.com/office/2006/relationships/officeDocumentExtended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27FA5" w14:textId="77777777" w:rsidR="00BE3855" w:rsidRPr="00602296" w:rsidRDefault="00BE3855" w:rsidP="009B4A01">
      <w:pPr>
        <w:spacing w:beforeLines="50" w:before="156" w:line="360" w:lineRule="auto"/>
        <w:ind w:firstLineChars="0" w:firstLine="0"/>
        <w:rPr>
          <w:rFonts w:ascii="宋体" w:eastAsia="宋体" w:hAnsi="宋体" w:cs="宋体"/>
          <w:sz w:val="21"/>
          <w:szCs w:val="21"/>
        </w:rPr>
      </w:pPr>
      <w:r w:rsidRPr="00602296">
        <w:rPr>
          <w:rFonts w:ascii="宋体" w:eastAsia="宋体" w:hAnsi="宋体" w:cs="宋体" w:hint="eastAsia"/>
          <w:b/>
          <w:bCs/>
          <w:sz w:val="21"/>
          <w:szCs w:val="21"/>
        </w:rPr>
        <w:t>证券代码：</w:t>
      </w:r>
      <w:r w:rsidRPr="00602296">
        <w:rPr>
          <w:rFonts w:ascii="宋体" w:eastAsia="宋体" w:hAnsi="宋体" w:cs="宋体"/>
          <w:sz w:val="21"/>
          <w:szCs w:val="21"/>
        </w:rPr>
        <w:t xml:space="preserve">603600                                          </w:t>
      </w:r>
      <w:r w:rsidRPr="00602296">
        <w:rPr>
          <w:rFonts w:ascii="宋体" w:eastAsia="宋体" w:hAnsi="宋体" w:cs="宋体" w:hint="eastAsia"/>
          <w:b/>
          <w:bCs/>
          <w:sz w:val="21"/>
          <w:szCs w:val="21"/>
        </w:rPr>
        <w:t>证券简称：</w:t>
      </w:r>
      <w:proofErr w:type="gramStart"/>
      <w:r w:rsidRPr="00602296">
        <w:rPr>
          <w:rFonts w:ascii="宋体" w:eastAsia="宋体" w:hAnsi="宋体" w:cs="宋体" w:hint="eastAsia"/>
          <w:sz w:val="21"/>
          <w:szCs w:val="21"/>
        </w:rPr>
        <w:t>永艺股份</w:t>
      </w:r>
      <w:proofErr w:type="gramEnd"/>
    </w:p>
    <w:p w14:paraId="0B47A553" w14:textId="77777777" w:rsidR="00BE3855" w:rsidRPr="00602296" w:rsidRDefault="00BE3855" w:rsidP="009B4A01">
      <w:pPr>
        <w:spacing w:beforeLines="150" w:before="468" w:line="360" w:lineRule="auto"/>
        <w:ind w:firstLineChars="0" w:firstLine="0"/>
        <w:jc w:val="center"/>
        <w:rPr>
          <w:rFonts w:ascii="宋体" w:eastAsia="宋体" w:hAnsi="宋体" w:cs="宋体"/>
          <w:b/>
          <w:iCs/>
          <w:sz w:val="28"/>
          <w:szCs w:val="28"/>
        </w:rPr>
      </w:pPr>
      <w:proofErr w:type="gramStart"/>
      <w:r w:rsidRPr="00602296">
        <w:rPr>
          <w:rFonts w:ascii="宋体" w:eastAsia="宋体" w:hAnsi="宋体" w:cs="宋体" w:hint="eastAsia"/>
          <w:b/>
          <w:iCs/>
          <w:sz w:val="28"/>
          <w:szCs w:val="28"/>
        </w:rPr>
        <w:t>永艺家具</w:t>
      </w:r>
      <w:proofErr w:type="gramEnd"/>
      <w:r w:rsidRPr="00602296">
        <w:rPr>
          <w:rFonts w:ascii="宋体" w:eastAsia="宋体" w:hAnsi="宋体" w:cs="宋体" w:hint="eastAsia"/>
          <w:b/>
          <w:iCs/>
          <w:sz w:val="28"/>
          <w:szCs w:val="28"/>
        </w:rPr>
        <w:t>股份有限公司</w:t>
      </w:r>
    </w:p>
    <w:p w14:paraId="569E2676" w14:textId="12F24DA4" w:rsidR="00BE3855" w:rsidRPr="00602296" w:rsidRDefault="00BE3855" w:rsidP="00BE3855">
      <w:pPr>
        <w:spacing w:line="360" w:lineRule="auto"/>
        <w:ind w:firstLineChars="0" w:firstLine="0"/>
        <w:jc w:val="center"/>
        <w:rPr>
          <w:rFonts w:ascii="宋体" w:eastAsia="宋体" w:hAnsi="宋体" w:cs="宋体"/>
          <w:b/>
          <w:iCs/>
          <w:sz w:val="28"/>
          <w:szCs w:val="28"/>
        </w:rPr>
      </w:pPr>
      <w:r w:rsidRPr="00602296">
        <w:rPr>
          <w:rFonts w:ascii="宋体" w:eastAsia="宋体" w:hAnsi="宋体" w:cs="宋体" w:hint="eastAsia"/>
          <w:b/>
          <w:iCs/>
          <w:sz w:val="28"/>
          <w:szCs w:val="28"/>
        </w:rPr>
        <w:t>投资者关系活动记录表</w:t>
      </w:r>
    </w:p>
    <w:p w14:paraId="27C88E49" w14:textId="3F9A932F" w:rsidR="00BE3855" w:rsidRDefault="00BE3855">
      <w:pPr>
        <w:ind w:firstLine="420"/>
      </w:pPr>
      <w:r w:rsidRPr="00602296">
        <w:rPr>
          <w:rFonts w:ascii="宋体" w:eastAsia="宋体" w:hAnsi="宋体" w:cs="宋体" w:hint="eastAsia"/>
          <w:bCs/>
          <w:iCs/>
          <w:sz w:val="21"/>
          <w:szCs w:val="21"/>
        </w:rPr>
        <w:t xml:space="preserve">                                             </w:t>
      </w:r>
      <w:r w:rsidRPr="00602296">
        <w:rPr>
          <w:rFonts w:ascii="宋体" w:eastAsia="宋体" w:hAnsi="宋体" w:cs="宋体"/>
          <w:bCs/>
          <w:iCs/>
          <w:sz w:val="21"/>
          <w:szCs w:val="21"/>
        </w:rPr>
        <w:t xml:space="preserve">                 </w:t>
      </w:r>
      <w:r w:rsidRPr="00602296">
        <w:rPr>
          <w:rFonts w:ascii="宋体" w:eastAsia="宋体" w:hAnsi="宋体" w:cs="宋体" w:hint="eastAsia"/>
          <w:bCs/>
          <w:iCs/>
          <w:sz w:val="21"/>
          <w:szCs w:val="21"/>
        </w:rPr>
        <w:t>编号：</w:t>
      </w:r>
      <w:r w:rsidRPr="00602296">
        <w:rPr>
          <w:rFonts w:ascii="宋体" w:eastAsia="宋体" w:hAnsi="宋体" w:cs="宋体"/>
          <w:bCs/>
          <w:iCs/>
          <w:sz w:val="21"/>
          <w:szCs w:val="21"/>
        </w:rPr>
        <w:t>202</w:t>
      </w:r>
      <w:r w:rsidR="00105B4F">
        <w:rPr>
          <w:rFonts w:ascii="宋体" w:eastAsia="宋体" w:hAnsi="宋体" w:cs="宋体"/>
          <w:bCs/>
          <w:iCs/>
          <w:sz w:val="21"/>
          <w:szCs w:val="21"/>
        </w:rPr>
        <w:t>6</w:t>
      </w:r>
      <w:r w:rsidRPr="00602296">
        <w:rPr>
          <w:rFonts w:ascii="宋体" w:eastAsia="宋体" w:hAnsi="宋体" w:cs="宋体" w:hint="eastAsia"/>
          <w:bCs/>
          <w:iCs/>
          <w:sz w:val="21"/>
          <w:szCs w:val="21"/>
        </w:rPr>
        <w:t>-0</w:t>
      </w:r>
      <w:r w:rsidRPr="00602296">
        <w:rPr>
          <w:rFonts w:ascii="宋体" w:eastAsia="宋体" w:hAnsi="宋体" w:cs="宋体"/>
          <w:bCs/>
          <w:iCs/>
          <w:sz w:val="21"/>
          <w:szCs w:val="21"/>
        </w:rPr>
        <w:t>0</w:t>
      </w:r>
      <w:r w:rsidR="00F0687A">
        <w:rPr>
          <w:rFonts w:ascii="宋体" w:eastAsia="宋体" w:hAnsi="宋体" w:cs="宋体"/>
          <w:bCs/>
          <w:iCs/>
          <w:sz w:val="21"/>
          <w:szCs w:val="21"/>
        </w:rPr>
        <w:t>5</w:t>
      </w:r>
    </w:p>
    <w:tbl>
      <w:tblPr>
        <w:tblW w:w="49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6662"/>
      </w:tblGrid>
      <w:tr w:rsidR="00BE3855" w:rsidRPr="007939D0" w14:paraId="54097C57" w14:textId="77777777" w:rsidTr="009E0F58">
        <w:trPr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FD09A" w14:textId="77777777" w:rsidR="00BE3855" w:rsidRPr="007939D0" w:rsidRDefault="00BE3855" w:rsidP="007939D0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sz w:val="24"/>
                <w:szCs w:val="24"/>
              </w:rPr>
            </w:pP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>投资者关系活动类别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293A9" w14:textId="77777777" w:rsidR="00BE3855" w:rsidRPr="007939D0" w:rsidRDefault="00BE3855" w:rsidP="007939D0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sz w:val="24"/>
                <w:szCs w:val="24"/>
              </w:rPr>
            </w:pP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>□特定对象调研        □分析师会议</w:t>
            </w:r>
          </w:p>
          <w:p w14:paraId="1EB7B401" w14:textId="77777777" w:rsidR="00BE3855" w:rsidRPr="007939D0" w:rsidRDefault="00BE3855" w:rsidP="007939D0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sz w:val="24"/>
                <w:szCs w:val="24"/>
              </w:rPr>
            </w:pP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>□媒体采访            □业绩说明会</w:t>
            </w:r>
          </w:p>
          <w:p w14:paraId="08815CB7" w14:textId="77777777" w:rsidR="00BE3855" w:rsidRPr="007939D0" w:rsidRDefault="00BE3855" w:rsidP="007939D0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sz w:val="24"/>
                <w:szCs w:val="24"/>
              </w:rPr>
            </w:pP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>□新闻发布会          □路演活动</w:t>
            </w:r>
          </w:p>
          <w:p w14:paraId="65CE7D7E" w14:textId="77777777" w:rsidR="00BE3855" w:rsidRPr="007939D0" w:rsidRDefault="00BE3855" w:rsidP="007939D0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sz w:val="24"/>
                <w:szCs w:val="24"/>
              </w:rPr>
            </w:pP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 xml:space="preserve">□现场参观 </w:t>
            </w:r>
            <w:r w:rsidRPr="007939D0">
              <w:rPr>
                <w:rFonts w:ascii="宋体" w:eastAsia="宋体" w:hAnsi="宋体" w:cs="宋体"/>
                <w:bCs/>
                <w:iCs/>
                <w:sz w:val="24"/>
                <w:szCs w:val="24"/>
              </w:rPr>
              <w:t xml:space="preserve"> </w:t>
            </w: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 xml:space="preserve">          √电话会议</w:t>
            </w:r>
          </w:p>
          <w:p w14:paraId="3DB140A3" w14:textId="77777777" w:rsidR="00BE3855" w:rsidRPr="007939D0" w:rsidRDefault="00BE3855" w:rsidP="007939D0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sz w:val="24"/>
                <w:szCs w:val="24"/>
              </w:rPr>
            </w:pP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 xml:space="preserve">□网络会议 </w:t>
            </w:r>
            <w:r w:rsidRPr="007939D0">
              <w:rPr>
                <w:rFonts w:ascii="宋体" w:eastAsia="宋体" w:hAnsi="宋体" w:cs="宋体"/>
                <w:bCs/>
                <w:iCs/>
                <w:sz w:val="24"/>
                <w:szCs w:val="24"/>
              </w:rPr>
              <w:t xml:space="preserve">           </w:t>
            </w: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>□其他</w:t>
            </w:r>
          </w:p>
        </w:tc>
      </w:tr>
      <w:tr w:rsidR="00BE3855" w:rsidRPr="007939D0" w14:paraId="1659E55D" w14:textId="77777777" w:rsidTr="009E0F58">
        <w:trPr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3E841" w14:textId="77777777" w:rsidR="00BE3855" w:rsidRPr="007939D0" w:rsidRDefault="00BE3855" w:rsidP="007939D0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sz w:val="24"/>
                <w:szCs w:val="24"/>
              </w:rPr>
            </w:pP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>参与机构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901E2" w14:textId="246E318C" w:rsidR="00BE3855" w:rsidRPr="007939D0" w:rsidRDefault="007939D0" w:rsidP="00BE2055">
            <w:pPr>
              <w:spacing w:line="360" w:lineRule="auto"/>
              <w:ind w:firstLineChars="0" w:firstLine="0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bookmarkStart w:id="0" w:name="OLE_LINK7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长江证券、申万宏源、中金公司、中信证券、</w:t>
            </w:r>
            <w:proofErr w:type="gramStart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浙商证券</w:t>
            </w:r>
            <w:proofErr w:type="gramEnd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、国泰海通证券、国投证券、东北证券、国金证券、国联民生证券、国信证券、华福证券、开源证券、天风证券、西部证券、安联保险资产、安信基金、北京国管、北京同德磐石、</w:t>
            </w:r>
            <w:proofErr w:type="gramStart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彬</w:t>
            </w:r>
            <w:proofErr w:type="gramEnd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元资本、财</w:t>
            </w:r>
            <w:proofErr w:type="gramStart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通资管、创金</w:t>
            </w:r>
            <w:proofErr w:type="gramEnd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合信、慈阳投资、大成基金、东方基金、东方证券自营、东吴人寿、</w:t>
            </w:r>
            <w:proofErr w:type="gramStart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敦</w:t>
            </w:r>
            <w:proofErr w:type="gramEnd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和资产、富安达基金、富国基金、工银安盛、光大保德信基金、光大永明资产、国海富兰克林基金、国联安基金、国寿安保基金、国泰海</w:t>
            </w:r>
            <w:proofErr w:type="gramStart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通资管</w:t>
            </w:r>
            <w:proofErr w:type="gramEnd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、海富通、海南盛熙私募基金、</w:t>
            </w:r>
            <w:proofErr w:type="gramStart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杭州博衍私募</w:t>
            </w:r>
            <w:proofErr w:type="gramEnd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基金、合</w:t>
            </w:r>
            <w:proofErr w:type="gramStart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煦</w:t>
            </w:r>
            <w:proofErr w:type="gramEnd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智远基金、弘毅远方基金、</w:t>
            </w:r>
            <w:proofErr w:type="gramStart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湖南源乘私募</w:t>
            </w:r>
            <w:proofErr w:type="gramEnd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基金、华安基金、华宝基金、华福资管、华商基金、华夏基金、华夏理财、华夏久盈、汇</w:t>
            </w:r>
            <w:proofErr w:type="gramStart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丰晋信、汇添富</w:t>
            </w:r>
            <w:proofErr w:type="gramEnd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基金、嘉实基金、建信基金、建信理财、交银施罗德基金、民生加银基金、南方基金、宁泉资产、农银汇理基金、诺安基金、鹏华基金、平安基金、前海开源基金、融通基金、</w:t>
            </w:r>
            <w:proofErr w:type="gramStart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瑞众人寿保险</w:t>
            </w:r>
            <w:proofErr w:type="gramEnd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、</w:t>
            </w:r>
            <w:proofErr w:type="gramStart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睿</w:t>
            </w:r>
            <w:proofErr w:type="gramEnd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远基金、山西证券自营、杉树资产、上海常春藤投资、上海非马投资、上海鹏山资产、上海五地私募基金、申万菱信基金、深圳市华安合</w:t>
            </w:r>
            <w:proofErr w:type="gramStart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鑫</w:t>
            </w:r>
            <w:proofErr w:type="gramEnd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私募基金、榕树投资、太保资产、太平养老、太平资产、</w:t>
            </w:r>
            <w:proofErr w:type="gramStart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泰信基金</w:t>
            </w:r>
            <w:proofErr w:type="gramEnd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、万家基金、西部利得基金、</w:t>
            </w:r>
            <w:proofErr w:type="gramStart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鑫</w:t>
            </w:r>
            <w:proofErr w:type="gramEnd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元</w:t>
            </w:r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lastRenderedPageBreak/>
              <w:t>基金、信诚基金、</w:t>
            </w:r>
            <w:proofErr w:type="gramStart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信达澳亚基</w:t>
            </w:r>
            <w:proofErr w:type="gramEnd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金、</w:t>
            </w:r>
            <w:proofErr w:type="gramStart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信银理财</w:t>
            </w:r>
            <w:proofErr w:type="gramEnd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、玄卜投资、易方达基金、银河基金、银华基金、永安期货、</w:t>
            </w:r>
            <w:proofErr w:type="gramStart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圆信永丰</w:t>
            </w:r>
            <w:proofErr w:type="gramEnd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基金、长城基金、招商资管、招银理财、</w:t>
            </w:r>
            <w:proofErr w:type="gramStart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浙商资</w:t>
            </w:r>
            <w:proofErr w:type="gramEnd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管、中</w:t>
            </w:r>
            <w:proofErr w:type="gramStart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金资管</w:t>
            </w:r>
            <w:proofErr w:type="gramEnd"/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、中银基金、中邮基金、</w:t>
            </w:r>
            <w:r w:rsidRPr="007939D0">
              <w:rPr>
                <w:rFonts w:ascii="宋体" w:eastAsia="宋体" w:hAnsi="宋体"/>
                <w:sz w:val="24"/>
                <w:szCs w:val="24"/>
              </w:rPr>
              <w:t>IDG</w:t>
            </w:r>
            <w:r w:rsidRPr="007939D0">
              <w:rPr>
                <w:rFonts w:ascii="宋体" w:eastAsia="宋体" w:hAnsi="宋体" w:cs="宋体" w:hint="eastAsia"/>
                <w:sz w:val="24"/>
                <w:szCs w:val="24"/>
              </w:rPr>
              <w:t>资本</w:t>
            </w:r>
            <w:r w:rsidRPr="007939D0">
              <w:rPr>
                <w:rFonts w:ascii="宋体" w:eastAsia="宋体" w:hAnsi="宋体" w:hint="eastAsia"/>
                <w:sz w:val="24"/>
                <w:szCs w:val="24"/>
              </w:rPr>
              <w:t>（排名不分先后）</w:t>
            </w:r>
            <w:bookmarkEnd w:id="0"/>
          </w:p>
        </w:tc>
      </w:tr>
      <w:tr w:rsidR="00BE3855" w:rsidRPr="007939D0" w14:paraId="06A3FB8E" w14:textId="77777777" w:rsidTr="009E0F58">
        <w:trPr>
          <w:trHeight w:val="622"/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0E559" w14:textId="77777777" w:rsidR="00BE3855" w:rsidRPr="007939D0" w:rsidRDefault="00BE3855" w:rsidP="007939D0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sz w:val="24"/>
                <w:szCs w:val="24"/>
              </w:rPr>
            </w:pP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lastRenderedPageBreak/>
              <w:t>时间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B4287" w14:textId="6491D6D7" w:rsidR="00BE3855" w:rsidRPr="007939D0" w:rsidRDefault="00BE3855" w:rsidP="007939D0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sz w:val="24"/>
                <w:szCs w:val="24"/>
              </w:rPr>
            </w:pP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>2</w:t>
            </w:r>
            <w:r w:rsidRPr="007939D0">
              <w:rPr>
                <w:rFonts w:ascii="宋体" w:eastAsia="宋体" w:hAnsi="宋体" w:cs="宋体"/>
                <w:bCs/>
                <w:iCs/>
                <w:sz w:val="24"/>
                <w:szCs w:val="24"/>
              </w:rPr>
              <w:t>02</w:t>
            </w:r>
            <w:r w:rsidR="00105B4F" w:rsidRPr="007939D0">
              <w:rPr>
                <w:rFonts w:ascii="宋体" w:eastAsia="宋体" w:hAnsi="宋体" w:cs="宋体"/>
                <w:bCs/>
                <w:iCs/>
                <w:sz w:val="24"/>
                <w:szCs w:val="24"/>
              </w:rPr>
              <w:t>6</w:t>
            </w: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>年</w:t>
            </w:r>
            <w:r w:rsidR="00F0687A" w:rsidRPr="007939D0">
              <w:rPr>
                <w:rFonts w:ascii="宋体" w:eastAsia="宋体" w:hAnsi="宋体" w:cs="宋体"/>
                <w:bCs/>
                <w:iCs/>
                <w:sz w:val="24"/>
                <w:szCs w:val="24"/>
              </w:rPr>
              <w:t>10</w:t>
            </w: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>月</w:t>
            </w:r>
            <w:r w:rsidR="007A5540" w:rsidRPr="007939D0">
              <w:rPr>
                <w:rFonts w:ascii="宋体" w:eastAsia="宋体" w:hAnsi="宋体" w:cs="宋体"/>
                <w:bCs/>
                <w:iCs/>
                <w:sz w:val="24"/>
                <w:szCs w:val="24"/>
              </w:rPr>
              <w:t>2</w:t>
            </w:r>
            <w:r w:rsidR="00F0687A" w:rsidRPr="007939D0">
              <w:rPr>
                <w:rFonts w:ascii="宋体" w:eastAsia="宋体" w:hAnsi="宋体" w:cs="宋体"/>
                <w:bCs/>
                <w:iCs/>
                <w:sz w:val="24"/>
                <w:szCs w:val="24"/>
              </w:rPr>
              <w:t>3</w:t>
            </w: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>日（星期</w:t>
            </w:r>
            <w:r w:rsidR="00F0687A"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>五</w:t>
            </w: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>）</w:t>
            </w:r>
            <w:r w:rsidR="00105B4F" w:rsidRPr="007939D0">
              <w:rPr>
                <w:rFonts w:ascii="宋体" w:eastAsia="宋体" w:hAnsi="宋体" w:cs="宋体"/>
                <w:bCs/>
                <w:iCs/>
                <w:sz w:val="24"/>
                <w:szCs w:val="24"/>
              </w:rPr>
              <w:t>1</w:t>
            </w:r>
            <w:r w:rsidR="00F0687A" w:rsidRPr="007939D0">
              <w:rPr>
                <w:rFonts w:ascii="宋体" w:eastAsia="宋体" w:hAnsi="宋体" w:cs="宋体"/>
                <w:bCs/>
                <w:iCs/>
                <w:sz w:val="24"/>
                <w:szCs w:val="24"/>
              </w:rPr>
              <w:t>4</w:t>
            </w: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>:</w:t>
            </w:r>
            <w:r w:rsidRPr="007939D0">
              <w:rPr>
                <w:rFonts w:ascii="宋体" w:eastAsia="宋体" w:hAnsi="宋体" w:cs="宋体"/>
                <w:bCs/>
                <w:iCs/>
                <w:sz w:val="24"/>
                <w:szCs w:val="24"/>
              </w:rPr>
              <w:t>00</w:t>
            </w: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>-</w:t>
            </w:r>
            <w:r w:rsidR="00105B4F" w:rsidRPr="007939D0">
              <w:rPr>
                <w:rFonts w:ascii="宋体" w:eastAsia="宋体" w:hAnsi="宋体" w:cs="宋体"/>
                <w:bCs/>
                <w:iCs/>
                <w:sz w:val="24"/>
                <w:szCs w:val="24"/>
              </w:rPr>
              <w:t>1</w:t>
            </w:r>
            <w:r w:rsidR="00F0687A" w:rsidRPr="007939D0">
              <w:rPr>
                <w:rFonts w:ascii="宋体" w:eastAsia="宋体" w:hAnsi="宋体" w:cs="宋体"/>
                <w:bCs/>
                <w:iCs/>
                <w:sz w:val="24"/>
                <w:szCs w:val="24"/>
              </w:rPr>
              <w:t>5</w:t>
            </w: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>:</w:t>
            </w:r>
            <w:r w:rsidRPr="007939D0">
              <w:rPr>
                <w:rFonts w:ascii="宋体" w:eastAsia="宋体" w:hAnsi="宋体" w:cs="宋体"/>
                <w:bCs/>
                <w:iCs/>
                <w:sz w:val="24"/>
                <w:szCs w:val="24"/>
              </w:rPr>
              <w:t>00</w:t>
            </w:r>
          </w:p>
        </w:tc>
      </w:tr>
      <w:tr w:rsidR="00BE3855" w:rsidRPr="007939D0" w14:paraId="2C5F41B4" w14:textId="77777777" w:rsidTr="009E0F58">
        <w:trPr>
          <w:trHeight w:val="560"/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62723" w14:textId="77777777" w:rsidR="00BE3855" w:rsidRPr="007939D0" w:rsidRDefault="00BE3855" w:rsidP="007939D0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sz w:val="24"/>
                <w:szCs w:val="24"/>
              </w:rPr>
            </w:pP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>地点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85E88" w14:textId="77777777" w:rsidR="00BE3855" w:rsidRPr="007939D0" w:rsidRDefault="00BE3855" w:rsidP="007939D0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sz w:val="24"/>
                <w:szCs w:val="24"/>
              </w:rPr>
            </w:pP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>线上会议</w:t>
            </w:r>
          </w:p>
        </w:tc>
      </w:tr>
      <w:tr w:rsidR="00BE3855" w:rsidRPr="007939D0" w14:paraId="66707477" w14:textId="77777777" w:rsidTr="009E0F58">
        <w:trPr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85601" w14:textId="77777777" w:rsidR="00BE3855" w:rsidRPr="007939D0" w:rsidRDefault="00BE3855" w:rsidP="007939D0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sz w:val="24"/>
                <w:szCs w:val="24"/>
              </w:rPr>
            </w:pP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>上市公司接待人员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84660" w14:textId="77777777" w:rsidR="00BE3855" w:rsidRPr="007939D0" w:rsidRDefault="00BE3855" w:rsidP="007939D0">
            <w:pPr>
              <w:spacing w:line="360" w:lineRule="auto"/>
              <w:ind w:firstLineChars="0" w:firstLine="0"/>
              <w:rPr>
                <w:rFonts w:ascii="宋体" w:eastAsia="宋体" w:hAnsi="宋体"/>
                <w:sz w:val="24"/>
                <w:szCs w:val="24"/>
              </w:rPr>
            </w:pPr>
            <w:r w:rsidRPr="007939D0">
              <w:rPr>
                <w:rFonts w:ascii="宋体" w:eastAsia="宋体" w:hAnsi="宋体" w:hint="eastAsia"/>
                <w:sz w:val="24"/>
                <w:szCs w:val="24"/>
              </w:rPr>
              <w:t>董事会秘书顾钦杭先生</w:t>
            </w:r>
          </w:p>
        </w:tc>
      </w:tr>
      <w:tr w:rsidR="00BE3855" w:rsidRPr="007939D0" w14:paraId="2F92E874" w14:textId="77777777" w:rsidTr="009E0F58">
        <w:trPr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0DDCA" w14:textId="0F33DEEA" w:rsidR="00BE3855" w:rsidRPr="007939D0" w:rsidRDefault="00BE3855" w:rsidP="007939D0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sz w:val="24"/>
                <w:szCs w:val="24"/>
              </w:rPr>
            </w:pP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D15D7" w14:textId="526BC850" w:rsidR="00B2687D" w:rsidRPr="007939D0" w:rsidRDefault="00B2687D" w:rsidP="00881778">
            <w:pPr>
              <w:spacing w:line="360" w:lineRule="auto"/>
              <w:ind w:firstLine="482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7939D0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一、介绍公司2</w:t>
            </w:r>
            <w:r w:rsidRPr="007939D0">
              <w:rPr>
                <w:rFonts w:ascii="宋体" w:eastAsia="宋体" w:hAnsi="宋体"/>
                <w:b/>
                <w:bCs/>
                <w:sz w:val="24"/>
                <w:szCs w:val="24"/>
              </w:rPr>
              <w:t>02</w:t>
            </w:r>
            <w:r w:rsidR="00F0687A" w:rsidRPr="007939D0">
              <w:rPr>
                <w:rFonts w:ascii="宋体" w:eastAsia="宋体" w:hAnsi="宋体"/>
                <w:b/>
                <w:bCs/>
                <w:sz w:val="24"/>
                <w:szCs w:val="24"/>
              </w:rPr>
              <w:t>6</w:t>
            </w:r>
            <w:r w:rsidRPr="007939D0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年</w:t>
            </w:r>
            <w:r w:rsidR="00F0687A" w:rsidRPr="007939D0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前三季度</w:t>
            </w:r>
            <w:r w:rsidRPr="007939D0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总体经营情况</w:t>
            </w:r>
          </w:p>
          <w:p w14:paraId="2D3EFA0E" w14:textId="77777777" w:rsidR="007939D0" w:rsidRPr="007939D0" w:rsidRDefault="007939D0" w:rsidP="00881778">
            <w:pPr>
              <w:spacing w:line="360" w:lineRule="auto"/>
              <w:ind w:firstLine="482"/>
              <w:rPr>
                <w:rFonts w:ascii="宋体" w:eastAsia="宋体" w:hAnsi="宋体"/>
                <w:sz w:val="24"/>
                <w:szCs w:val="24"/>
              </w:rPr>
            </w:pPr>
            <w:r w:rsidRPr="007939D0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1、主要财务数据：</w:t>
            </w:r>
            <w:r w:rsidRPr="007939D0">
              <w:rPr>
                <w:rFonts w:ascii="宋体" w:eastAsia="宋体" w:hAnsi="宋体"/>
                <w:sz w:val="24"/>
                <w:szCs w:val="24"/>
              </w:rPr>
              <w:t>2026年</w:t>
            </w:r>
            <w:r w:rsidRPr="007939D0">
              <w:rPr>
                <w:rFonts w:ascii="宋体" w:eastAsia="宋体" w:hAnsi="宋体" w:hint="eastAsia"/>
                <w:sz w:val="24"/>
                <w:szCs w:val="24"/>
              </w:rPr>
              <w:t>前三季度</w:t>
            </w:r>
            <w:r w:rsidRPr="007939D0">
              <w:rPr>
                <w:rFonts w:ascii="宋体" w:eastAsia="宋体" w:hAnsi="宋体"/>
                <w:sz w:val="24"/>
                <w:szCs w:val="24"/>
              </w:rPr>
              <w:t>，公司实现销售收入40.84亿元</w:t>
            </w:r>
            <w:r w:rsidRPr="007939D0">
              <w:rPr>
                <w:rFonts w:ascii="宋体" w:eastAsia="宋体" w:hAnsi="宋体" w:hint="eastAsia"/>
                <w:sz w:val="24"/>
                <w:szCs w:val="24"/>
              </w:rPr>
              <w:t>、</w:t>
            </w:r>
            <w:r w:rsidRPr="007939D0">
              <w:rPr>
                <w:rFonts w:ascii="宋体" w:eastAsia="宋体" w:hAnsi="宋体"/>
                <w:sz w:val="24"/>
                <w:szCs w:val="24"/>
              </w:rPr>
              <w:t>同比增长17.26%</w:t>
            </w:r>
            <w:r w:rsidRPr="007939D0">
              <w:rPr>
                <w:rFonts w:ascii="宋体" w:eastAsia="宋体" w:hAnsi="宋体" w:hint="eastAsia"/>
                <w:sz w:val="24"/>
                <w:szCs w:val="24"/>
              </w:rPr>
              <w:t>，</w:t>
            </w:r>
            <w:proofErr w:type="gramStart"/>
            <w:r w:rsidRPr="007939D0">
              <w:rPr>
                <w:rFonts w:ascii="宋体" w:eastAsia="宋体" w:hAnsi="宋体"/>
                <w:sz w:val="24"/>
                <w:szCs w:val="24"/>
              </w:rPr>
              <w:t>归母净利润</w:t>
            </w:r>
            <w:proofErr w:type="gramEnd"/>
            <w:r w:rsidRPr="007939D0">
              <w:rPr>
                <w:rFonts w:ascii="宋体" w:eastAsia="宋体" w:hAnsi="宋体"/>
                <w:sz w:val="24"/>
                <w:szCs w:val="24"/>
              </w:rPr>
              <w:t>2.25亿元</w:t>
            </w:r>
            <w:r w:rsidRPr="007939D0">
              <w:rPr>
                <w:rFonts w:ascii="宋体" w:eastAsia="宋体" w:hAnsi="宋体" w:hint="eastAsia"/>
                <w:sz w:val="24"/>
                <w:szCs w:val="24"/>
              </w:rPr>
              <w:t>、</w:t>
            </w:r>
            <w:r w:rsidRPr="007939D0">
              <w:rPr>
                <w:rFonts w:ascii="宋体" w:eastAsia="宋体" w:hAnsi="宋体"/>
                <w:sz w:val="24"/>
                <w:szCs w:val="24"/>
              </w:rPr>
              <w:t>同比</w:t>
            </w:r>
            <w:r w:rsidRPr="007939D0">
              <w:rPr>
                <w:rFonts w:ascii="宋体" w:eastAsia="宋体" w:hAnsi="宋体" w:hint="eastAsia"/>
                <w:sz w:val="24"/>
                <w:szCs w:val="24"/>
              </w:rPr>
              <w:t>增长</w:t>
            </w:r>
            <w:r w:rsidRPr="007939D0">
              <w:rPr>
                <w:rFonts w:ascii="宋体" w:eastAsia="宋体" w:hAnsi="宋体"/>
                <w:sz w:val="24"/>
                <w:szCs w:val="24"/>
              </w:rPr>
              <w:t>17.38%，</w:t>
            </w:r>
            <w:proofErr w:type="gramStart"/>
            <w:r w:rsidRPr="007939D0">
              <w:rPr>
                <w:rFonts w:ascii="宋体" w:eastAsia="宋体" w:hAnsi="宋体"/>
                <w:sz w:val="24"/>
                <w:szCs w:val="24"/>
              </w:rPr>
              <w:t>扣非后归母净利润</w:t>
            </w:r>
            <w:proofErr w:type="gramEnd"/>
            <w:r w:rsidRPr="007939D0">
              <w:rPr>
                <w:rFonts w:ascii="宋体" w:eastAsia="宋体" w:hAnsi="宋体"/>
                <w:sz w:val="24"/>
                <w:szCs w:val="24"/>
              </w:rPr>
              <w:t>2.24亿元</w:t>
            </w:r>
            <w:r w:rsidRPr="007939D0">
              <w:rPr>
                <w:rFonts w:ascii="宋体" w:eastAsia="宋体" w:hAnsi="宋体" w:hint="eastAsia"/>
                <w:sz w:val="24"/>
                <w:szCs w:val="24"/>
              </w:rPr>
              <w:t>、</w:t>
            </w:r>
            <w:r w:rsidRPr="007939D0">
              <w:rPr>
                <w:rFonts w:ascii="宋体" w:eastAsia="宋体" w:hAnsi="宋体"/>
                <w:sz w:val="24"/>
                <w:szCs w:val="24"/>
              </w:rPr>
              <w:t>同比增长21.28%。</w:t>
            </w:r>
          </w:p>
          <w:p w14:paraId="640BB410" w14:textId="77777777" w:rsidR="007939D0" w:rsidRPr="007939D0" w:rsidRDefault="007939D0" w:rsidP="00BE2055">
            <w:pPr>
              <w:pStyle w:val="a3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 w:rsidRPr="007939D0">
              <w:rPr>
                <w:rFonts w:ascii="宋体" w:hAnsi="宋体" w:hint="eastAsia"/>
                <w:sz w:val="24"/>
                <w:szCs w:val="24"/>
              </w:rPr>
              <w:t>单三季度，公司实现销售收入</w:t>
            </w:r>
            <w:r w:rsidRPr="007939D0">
              <w:rPr>
                <w:rFonts w:ascii="宋体" w:hAnsi="宋体"/>
                <w:sz w:val="24"/>
                <w:szCs w:val="24"/>
              </w:rPr>
              <w:t>15.45亿元</w:t>
            </w:r>
            <w:r w:rsidRPr="007939D0">
              <w:rPr>
                <w:rFonts w:ascii="宋体" w:hAnsi="宋体" w:hint="eastAsia"/>
                <w:sz w:val="24"/>
                <w:szCs w:val="24"/>
              </w:rPr>
              <w:t>、</w:t>
            </w:r>
            <w:r w:rsidRPr="007939D0">
              <w:rPr>
                <w:rFonts w:ascii="宋体" w:hAnsi="宋体"/>
                <w:sz w:val="24"/>
                <w:szCs w:val="24"/>
              </w:rPr>
              <w:t>同比</w:t>
            </w:r>
            <w:r w:rsidRPr="007939D0">
              <w:rPr>
                <w:rFonts w:ascii="宋体" w:hAnsi="宋体" w:hint="eastAsia"/>
                <w:sz w:val="24"/>
                <w:szCs w:val="24"/>
              </w:rPr>
              <w:t>增长</w:t>
            </w:r>
            <w:r w:rsidRPr="007939D0">
              <w:rPr>
                <w:rFonts w:ascii="宋体" w:hAnsi="宋体"/>
                <w:sz w:val="24"/>
                <w:szCs w:val="24"/>
              </w:rPr>
              <w:t>19.42%，</w:t>
            </w:r>
            <w:proofErr w:type="gramStart"/>
            <w:r w:rsidRPr="007939D0">
              <w:rPr>
                <w:rFonts w:ascii="宋体" w:hAnsi="宋体"/>
                <w:sz w:val="24"/>
                <w:szCs w:val="24"/>
              </w:rPr>
              <w:t>归母净利润</w:t>
            </w:r>
            <w:proofErr w:type="gramEnd"/>
            <w:r w:rsidRPr="007939D0">
              <w:rPr>
                <w:rFonts w:ascii="宋体" w:hAnsi="宋体"/>
                <w:sz w:val="24"/>
                <w:szCs w:val="24"/>
              </w:rPr>
              <w:t>0.88亿元</w:t>
            </w:r>
            <w:r w:rsidRPr="007939D0">
              <w:rPr>
                <w:rFonts w:ascii="宋体" w:hAnsi="宋体" w:hint="eastAsia"/>
                <w:sz w:val="24"/>
                <w:szCs w:val="24"/>
              </w:rPr>
              <w:t>、</w:t>
            </w:r>
            <w:r w:rsidRPr="007939D0">
              <w:rPr>
                <w:rFonts w:ascii="宋体" w:hAnsi="宋体"/>
                <w:sz w:val="24"/>
                <w:szCs w:val="24"/>
              </w:rPr>
              <w:t>同比</w:t>
            </w:r>
            <w:r w:rsidRPr="007939D0">
              <w:rPr>
                <w:rFonts w:ascii="宋体" w:hAnsi="宋体" w:hint="eastAsia"/>
                <w:sz w:val="24"/>
                <w:szCs w:val="24"/>
              </w:rPr>
              <w:t>增长4</w:t>
            </w:r>
            <w:r w:rsidRPr="007939D0">
              <w:rPr>
                <w:rFonts w:ascii="宋体" w:hAnsi="宋体"/>
                <w:sz w:val="24"/>
                <w:szCs w:val="24"/>
              </w:rPr>
              <w:t>9.14%</w:t>
            </w:r>
            <w:r w:rsidRPr="007939D0">
              <w:rPr>
                <w:rFonts w:ascii="宋体" w:hAnsi="宋体" w:hint="eastAsia"/>
                <w:sz w:val="24"/>
                <w:szCs w:val="24"/>
              </w:rPr>
              <w:t>，</w:t>
            </w:r>
            <w:proofErr w:type="gramStart"/>
            <w:r w:rsidRPr="007939D0">
              <w:rPr>
                <w:rFonts w:ascii="宋体" w:hAnsi="宋体" w:hint="eastAsia"/>
                <w:sz w:val="24"/>
                <w:szCs w:val="24"/>
              </w:rPr>
              <w:t>扣非后归母净利润</w:t>
            </w:r>
            <w:proofErr w:type="gramEnd"/>
            <w:r w:rsidRPr="007939D0">
              <w:rPr>
                <w:rFonts w:ascii="宋体" w:hAnsi="宋体" w:hint="eastAsia"/>
                <w:sz w:val="24"/>
                <w:szCs w:val="24"/>
              </w:rPr>
              <w:t>0</w:t>
            </w:r>
            <w:r w:rsidRPr="007939D0">
              <w:rPr>
                <w:rFonts w:ascii="宋体" w:hAnsi="宋体"/>
                <w:sz w:val="24"/>
                <w:szCs w:val="24"/>
              </w:rPr>
              <w:t>.89</w:t>
            </w:r>
            <w:r w:rsidRPr="007939D0">
              <w:rPr>
                <w:rFonts w:ascii="宋体" w:hAnsi="宋体" w:hint="eastAsia"/>
                <w:sz w:val="24"/>
                <w:szCs w:val="24"/>
              </w:rPr>
              <w:t>亿元、同比增长6</w:t>
            </w:r>
            <w:r w:rsidRPr="007939D0">
              <w:rPr>
                <w:rFonts w:ascii="宋体" w:hAnsi="宋体"/>
                <w:sz w:val="24"/>
                <w:szCs w:val="24"/>
              </w:rPr>
              <w:t>1.07%</w:t>
            </w:r>
            <w:r w:rsidRPr="007939D0">
              <w:rPr>
                <w:rFonts w:ascii="宋体" w:hAnsi="宋体" w:hint="eastAsia"/>
                <w:sz w:val="24"/>
                <w:szCs w:val="24"/>
              </w:rPr>
              <w:t>。</w:t>
            </w:r>
          </w:p>
          <w:p w14:paraId="3007C6DE" w14:textId="326F7C89" w:rsidR="007939D0" w:rsidRPr="007939D0" w:rsidRDefault="007939D0" w:rsidP="00BE2055">
            <w:pPr>
              <w:pStyle w:val="a3"/>
              <w:spacing w:line="360" w:lineRule="auto"/>
              <w:ind w:firstLine="482"/>
              <w:rPr>
                <w:rFonts w:ascii="宋体" w:hAnsi="宋体"/>
                <w:sz w:val="24"/>
                <w:szCs w:val="24"/>
              </w:rPr>
            </w:pPr>
            <w:r w:rsidRPr="007939D0">
              <w:rPr>
                <w:rFonts w:ascii="宋体" w:hAnsi="宋体"/>
                <w:b/>
                <w:bCs/>
                <w:sz w:val="24"/>
                <w:szCs w:val="24"/>
              </w:rPr>
              <w:t>2</w:t>
            </w:r>
            <w:r w:rsidRPr="007939D0">
              <w:rPr>
                <w:rFonts w:ascii="宋体" w:hAnsi="宋体" w:hint="eastAsia"/>
                <w:b/>
                <w:bCs/>
                <w:sz w:val="24"/>
                <w:szCs w:val="24"/>
              </w:rPr>
              <w:t>、</w:t>
            </w:r>
            <w:r w:rsidRPr="007939D0">
              <w:rPr>
                <w:rFonts w:ascii="宋体" w:hAnsi="宋体"/>
                <w:b/>
                <w:bCs/>
                <w:sz w:val="24"/>
                <w:szCs w:val="24"/>
              </w:rPr>
              <w:t>销售收入：</w:t>
            </w:r>
            <w:r w:rsidR="00B200E3">
              <w:rPr>
                <w:rFonts w:ascii="宋体" w:hAnsi="宋体" w:hint="eastAsia"/>
                <w:sz w:val="24"/>
                <w:szCs w:val="24"/>
              </w:rPr>
              <w:t>前三季度</w:t>
            </w:r>
            <w:r w:rsidRPr="007939D0">
              <w:rPr>
                <w:rFonts w:ascii="宋体" w:hAnsi="宋体" w:hint="eastAsia"/>
                <w:sz w:val="24"/>
                <w:szCs w:val="24"/>
              </w:rPr>
              <w:t>，公司销售收入实现较快增长，特别是三季度实现公司单季度销售收入的历史新高，主要得益于公司进一步加大</w:t>
            </w:r>
            <w:r w:rsidRPr="007939D0">
              <w:rPr>
                <w:rFonts w:ascii="宋体" w:hAnsi="宋体"/>
                <w:sz w:val="24"/>
                <w:szCs w:val="24"/>
              </w:rPr>
              <w:t>TOP国家TOP客户开拓力度，市场份额持续提升。</w:t>
            </w:r>
          </w:p>
          <w:p w14:paraId="3565128F" w14:textId="77777777" w:rsidR="007939D0" w:rsidRPr="007939D0" w:rsidRDefault="007939D0" w:rsidP="00BE2055">
            <w:pPr>
              <w:pStyle w:val="a3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 w:rsidRPr="007939D0">
              <w:rPr>
                <w:rFonts w:ascii="宋体" w:hAnsi="宋体" w:hint="eastAsia"/>
                <w:sz w:val="24"/>
                <w:szCs w:val="24"/>
              </w:rPr>
              <w:t>受中东地缘冲突等影响，世界经济增长总体放缓，多数国家通胀压力明显上升，</w:t>
            </w:r>
            <w:r w:rsidRPr="007939D0">
              <w:rPr>
                <w:rFonts w:ascii="宋体" w:hAnsi="宋体"/>
                <w:sz w:val="24"/>
                <w:szCs w:val="24"/>
              </w:rPr>
              <w:t>1-9月中国办公</w:t>
            </w:r>
            <w:proofErr w:type="gramStart"/>
            <w:r w:rsidRPr="007939D0">
              <w:rPr>
                <w:rFonts w:ascii="宋体" w:hAnsi="宋体"/>
                <w:sz w:val="24"/>
                <w:szCs w:val="24"/>
              </w:rPr>
              <w:t>椅</w:t>
            </w:r>
            <w:proofErr w:type="gramEnd"/>
            <w:r w:rsidRPr="007939D0">
              <w:rPr>
                <w:rFonts w:ascii="宋体" w:hAnsi="宋体"/>
                <w:sz w:val="24"/>
                <w:szCs w:val="24"/>
              </w:rPr>
              <w:t>出口额27.9亿美元、同比增长4.04%</w:t>
            </w:r>
            <w:r w:rsidRPr="007939D0">
              <w:rPr>
                <w:rFonts w:ascii="宋体" w:hAnsi="宋体" w:hint="eastAsia"/>
                <w:sz w:val="24"/>
                <w:szCs w:val="24"/>
              </w:rPr>
              <w:t>；</w:t>
            </w:r>
            <w:r w:rsidRPr="007939D0">
              <w:rPr>
                <w:rFonts w:ascii="宋体" w:hAnsi="宋体"/>
                <w:sz w:val="24"/>
                <w:szCs w:val="24"/>
              </w:rPr>
              <w:t>分区域看，美国市场办公</w:t>
            </w:r>
            <w:proofErr w:type="gramStart"/>
            <w:r w:rsidRPr="007939D0">
              <w:rPr>
                <w:rFonts w:ascii="宋体" w:hAnsi="宋体"/>
                <w:sz w:val="24"/>
                <w:szCs w:val="24"/>
              </w:rPr>
              <w:t>椅</w:t>
            </w:r>
            <w:proofErr w:type="gramEnd"/>
            <w:r w:rsidRPr="007939D0">
              <w:rPr>
                <w:rFonts w:ascii="宋体" w:hAnsi="宋体"/>
                <w:sz w:val="24"/>
                <w:szCs w:val="24"/>
              </w:rPr>
              <w:t>需求韧性较强，以及受去年同期基数影响，中国对美国的出口额5.09亿美元、同比增长22.06%</w:t>
            </w:r>
            <w:r w:rsidRPr="007939D0">
              <w:rPr>
                <w:rFonts w:ascii="宋体" w:hAnsi="宋体" w:hint="eastAsia"/>
                <w:sz w:val="24"/>
                <w:szCs w:val="24"/>
              </w:rPr>
              <w:t>，公司对美出口</w:t>
            </w:r>
            <w:proofErr w:type="gramStart"/>
            <w:r w:rsidRPr="007939D0">
              <w:rPr>
                <w:rFonts w:ascii="宋体" w:hAnsi="宋体" w:hint="eastAsia"/>
                <w:sz w:val="24"/>
                <w:szCs w:val="24"/>
              </w:rPr>
              <w:t>较行业</w:t>
            </w:r>
            <w:proofErr w:type="gramEnd"/>
            <w:r w:rsidRPr="007939D0">
              <w:rPr>
                <w:rFonts w:ascii="宋体" w:hAnsi="宋体" w:hint="eastAsia"/>
                <w:sz w:val="24"/>
                <w:szCs w:val="24"/>
              </w:rPr>
              <w:t>平均实现更高增速；同时，得益于近年来公司加快开拓非美市场，针对多个薄弱市场和新兴市场设立专项营销团队，提高对客户需求的洞察和响应速度，公司对亚洲、南美等非美市场的收入继续保持较高增速。</w:t>
            </w:r>
          </w:p>
          <w:p w14:paraId="0185BE9C" w14:textId="77777777" w:rsidR="007939D0" w:rsidRPr="007939D0" w:rsidRDefault="007939D0" w:rsidP="00BE2055">
            <w:pPr>
              <w:pStyle w:val="a3"/>
              <w:spacing w:line="360" w:lineRule="auto"/>
              <w:ind w:firstLine="482"/>
              <w:rPr>
                <w:rFonts w:ascii="宋体" w:hAnsi="宋体"/>
                <w:sz w:val="24"/>
                <w:szCs w:val="24"/>
              </w:rPr>
            </w:pPr>
            <w:r w:rsidRPr="007939D0">
              <w:rPr>
                <w:rFonts w:ascii="宋体" w:hAnsi="宋体" w:hint="eastAsia"/>
                <w:b/>
                <w:bCs/>
                <w:sz w:val="24"/>
                <w:szCs w:val="24"/>
              </w:rPr>
              <w:t>3、毛利率：</w:t>
            </w:r>
            <w:r w:rsidRPr="007939D0">
              <w:rPr>
                <w:rFonts w:ascii="宋体" w:hAnsi="宋体" w:hint="eastAsia"/>
                <w:sz w:val="24"/>
                <w:szCs w:val="24"/>
              </w:rPr>
              <w:t>2</w:t>
            </w:r>
            <w:r w:rsidRPr="007939D0">
              <w:rPr>
                <w:rFonts w:ascii="宋体" w:hAnsi="宋体"/>
                <w:sz w:val="24"/>
                <w:szCs w:val="24"/>
              </w:rPr>
              <w:t>026</w:t>
            </w:r>
            <w:r w:rsidRPr="007939D0">
              <w:rPr>
                <w:rFonts w:ascii="宋体" w:hAnsi="宋体" w:hint="eastAsia"/>
                <w:sz w:val="24"/>
                <w:szCs w:val="24"/>
              </w:rPr>
              <w:t>年前三季度毛利率</w:t>
            </w:r>
            <w:r w:rsidRPr="007939D0">
              <w:rPr>
                <w:rFonts w:ascii="宋体" w:hAnsi="宋体"/>
                <w:sz w:val="24"/>
                <w:szCs w:val="24"/>
              </w:rPr>
              <w:t>21.97%</w:t>
            </w:r>
            <w:r w:rsidRPr="007939D0">
              <w:rPr>
                <w:rFonts w:ascii="宋体" w:hAnsi="宋体" w:hint="eastAsia"/>
                <w:sz w:val="24"/>
                <w:szCs w:val="24"/>
              </w:rPr>
              <w:t>，同比提升0</w:t>
            </w:r>
            <w:r w:rsidRPr="007939D0">
              <w:rPr>
                <w:rFonts w:ascii="宋体" w:hAnsi="宋体"/>
                <w:sz w:val="24"/>
                <w:szCs w:val="24"/>
              </w:rPr>
              <w:t>.65</w:t>
            </w:r>
            <w:r w:rsidRPr="007939D0">
              <w:rPr>
                <w:rFonts w:ascii="宋体" w:hAnsi="宋体" w:hint="eastAsia"/>
                <w:sz w:val="24"/>
                <w:szCs w:val="24"/>
              </w:rPr>
              <w:t>个百分点；其中三季度毛利率2</w:t>
            </w:r>
            <w:r w:rsidRPr="007939D0">
              <w:rPr>
                <w:rFonts w:ascii="宋体" w:hAnsi="宋体"/>
                <w:sz w:val="24"/>
                <w:szCs w:val="24"/>
              </w:rPr>
              <w:t>2.04%</w:t>
            </w:r>
            <w:r w:rsidRPr="007939D0">
              <w:rPr>
                <w:rFonts w:ascii="宋体" w:hAnsi="宋体" w:hint="eastAsia"/>
                <w:sz w:val="24"/>
                <w:szCs w:val="24"/>
              </w:rPr>
              <w:t>，同比提升1</w:t>
            </w:r>
            <w:r w:rsidRPr="007939D0">
              <w:rPr>
                <w:rFonts w:ascii="宋体" w:hAnsi="宋体"/>
                <w:sz w:val="24"/>
                <w:szCs w:val="24"/>
              </w:rPr>
              <w:t>.58</w:t>
            </w:r>
            <w:r w:rsidRPr="007939D0">
              <w:rPr>
                <w:rFonts w:ascii="宋体" w:hAnsi="宋体" w:hint="eastAsia"/>
                <w:sz w:val="24"/>
                <w:szCs w:val="24"/>
              </w:rPr>
              <w:t>个百分</w:t>
            </w:r>
            <w:r w:rsidRPr="007939D0">
              <w:rPr>
                <w:rFonts w:ascii="宋体" w:hAnsi="宋体" w:hint="eastAsia"/>
                <w:sz w:val="24"/>
                <w:szCs w:val="24"/>
              </w:rPr>
              <w:lastRenderedPageBreak/>
              <w:t>点。</w:t>
            </w:r>
          </w:p>
          <w:p w14:paraId="02EE252B" w14:textId="7A0961D7" w:rsidR="007939D0" w:rsidRPr="007939D0" w:rsidRDefault="007939D0" w:rsidP="00BE2055">
            <w:pPr>
              <w:pStyle w:val="a3"/>
              <w:spacing w:line="360" w:lineRule="auto"/>
              <w:ind w:firstLine="482"/>
              <w:rPr>
                <w:rFonts w:ascii="宋体" w:hAnsi="宋体"/>
                <w:sz w:val="24"/>
                <w:szCs w:val="24"/>
              </w:rPr>
            </w:pPr>
            <w:r w:rsidRPr="007939D0">
              <w:rPr>
                <w:rFonts w:ascii="宋体" w:hAnsi="宋体"/>
                <w:b/>
                <w:bCs/>
                <w:sz w:val="24"/>
                <w:szCs w:val="24"/>
              </w:rPr>
              <w:t>4</w:t>
            </w:r>
            <w:r w:rsidRPr="007939D0">
              <w:rPr>
                <w:rFonts w:ascii="宋体" w:hAnsi="宋体" w:hint="eastAsia"/>
                <w:b/>
                <w:bCs/>
                <w:sz w:val="24"/>
                <w:szCs w:val="24"/>
              </w:rPr>
              <w:t>、净利率：</w:t>
            </w:r>
            <w:r w:rsidRPr="007939D0">
              <w:rPr>
                <w:rFonts w:ascii="宋体" w:hAnsi="宋体" w:hint="eastAsia"/>
                <w:sz w:val="24"/>
                <w:szCs w:val="24"/>
              </w:rPr>
              <w:t>2</w:t>
            </w:r>
            <w:r w:rsidRPr="007939D0">
              <w:rPr>
                <w:rFonts w:ascii="宋体" w:hAnsi="宋体"/>
                <w:sz w:val="24"/>
                <w:szCs w:val="24"/>
              </w:rPr>
              <w:t>026</w:t>
            </w:r>
            <w:r w:rsidRPr="007939D0">
              <w:rPr>
                <w:rFonts w:ascii="宋体" w:hAnsi="宋体" w:hint="eastAsia"/>
                <w:sz w:val="24"/>
                <w:szCs w:val="24"/>
              </w:rPr>
              <w:t>年前三季度归母净利率5</w:t>
            </w:r>
            <w:r w:rsidRPr="007939D0">
              <w:rPr>
                <w:rFonts w:ascii="宋体" w:hAnsi="宋体"/>
                <w:sz w:val="24"/>
                <w:szCs w:val="24"/>
              </w:rPr>
              <w:t>.50%</w:t>
            </w:r>
            <w:r w:rsidRPr="007939D0">
              <w:rPr>
                <w:rFonts w:ascii="宋体" w:hAnsi="宋体" w:hint="eastAsia"/>
                <w:sz w:val="24"/>
                <w:szCs w:val="24"/>
              </w:rPr>
              <w:t>、</w:t>
            </w:r>
            <w:proofErr w:type="gramStart"/>
            <w:r w:rsidRPr="007939D0">
              <w:rPr>
                <w:rFonts w:ascii="宋体" w:hAnsi="宋体" w:hint="eastAsia"/>
                <w:sz w:val="24"/>
                <w:szCs w:val="24"/>
              </w:rPr>
              <w:t>扣非后</w:t>
            </w:r>
            <w:proofErr w:type="gramEnd"/>
            <w:r w:rsidRPr="007939D0">
              <w:rPr>
                <w:rFonts w:ascii="宋体" w:hAnsi="宋体" w:hint="eastAsia"/>
                <w:sz w:val="24"/>
                <w:szCs w:val="24"/>
              </w:rPr>
              <w:t>归母净利率5</w:t>
            </w:r>
            <w:r w:rsidRPr="007939D0">
              <w:rPr>
                <w:rFonts w:ascii="宋体" w:hAnsi="宋体"/>
                <w:sz w:val="24"/>
                <w:szCs w:val="24"/>
              </w:rPr>
              <w:t>.48%</w:t>
            </w:r>
            <w:r w:rsidRPr="007939D0">
              <w:rPr>
                <w:rFonts w:ascii="宋体" w:hAnsi="宋体" w:hint="eastAsia"/>
                <w:sz w:val="24"/>
                <w:szCs w:val="24"/>
              </w:rPr>
              <w:t>；三季度归母净利率5</w:t>
            </w:r>
            <w:r w:rsidRPr="007939D0">
              <w:rPr>
                <w:rFonts w:ascii="宋体" w:hAnsi="宋体"/>
                <w:sz w:val="24"/>
                <w:szCs w:val="24"/>
              </w:rPr>
              <w:t>.69%</w:t>
            </w:r>
            <w:r w:rsidRPr="007939D0">
              <w:rPr>
                <w:rFonts w:ascii="宋体" w:hAnsi="宋体" w:hint="eastAsia"/>
                <w:sz w:val="24"/>
                <w:szCs w:val="24"/>
              </w:rPr>
              <w:t>、</w:t>
            </w:r>
            <w:proofErr w:type="gramStart"/>
            <w:r w:rsidRPr="007939D0">
              <w:rPr>
                <w:rFonts w:ascii="宋体" w:hAnsi="宋体" w:hint="eastAsia"/>
                <w:sz w:val="24"/>
                <w:szCs w:val="24"/>
              </w:rPr>
              <w:t>扣非后</w:t>
            </w:r>
            <w:proofErr w:type="gramEnd"/>
            <w:r w:rsidRPr="007939D0">
              <w:rPr>
                <w:rFonts w:ascii="宋体" w:hAnsi="宋体" w:hint="eastAsia"/>
                <w:sz w:val="24"/>
                <w:szCs w:val="24"/>
              </w:rPr>
              <w:t>归母净利率5</w:t>
            </w:r>
            <w:r w:rsidRPr="007939D0">
              <w:rPr>
                <w:rFonts w:ascii="宋体" w:hAnsi="宋体"/>
                <w:sz w:val="24"/>
                <w:szCs w:val="24"/>
              </w:rPr>
              <w:t>.78%</w:t>
            </w:r>
            <w:r w:rsidRPr="007939D0">
              <w:rPr>
                <w:rFonts w:ascii="宋体" w:hAnsi="宋体" w:hint="eastAsia"/>
                <w:sz w:val="24"/>
                <w:szCs w:val="24"/>
              </w:rPr>
              <w:t>，分别较上年同期提升1</w:t>
            </w:r>
            <w:r w:rsidRPr="007939D0">
              <w:rPr>
                <w:rFonts w:ascii="宋体" w:hAnsi="宋体"/>
                <w:sz w:val="24"/>
                <w:szCs w:val="24"/>
              </w:rPr>
              <w:t>.13</w:t>
            </w:r>
            <w:r w:rsidRPr="007939D0">
              <w:rPr>
                <w:rFonts w:ascii="宋体" w:hAnsi="宋体" w:hint="eastAsia"/>
                <w:sz w:val="24"/>
                <w:szCs w:val="24"/>
              </w:rPr>
              <w:t>和1</w:t>
            </w:r>
            <w:r w:rsidRPr="007939D0">
              <w:rPr>
                <w:rFonts w:ascii="宋体" w:hAnsi="宋体"/>
                <w:sz w:val="24"/>
                <w:szCs w:val="24"/>
              </w:rPr>
              <w:t>.50</w:t>
            </w:r>
            <w:r w:rsidRPr="007939D0">
              <w:rPr>
                <w:rFonts w:ascii="宋体" w:hAnsi="宋体" w:hint="eastAsia"/>
                <w:sz w:val="24"/>
                <w:szCs w:val="24"/>
              </w:rPr>
              <w:t>个百分点。</w:t>
            </w:r>
          </w:p>
          <w:p w14:paraId="05148279" w14:textId="4F5CD799" w:rsidR="007939D0" w:rsidRPr="007939D0" w:rsidRDefault="007939D0" w:rsidP="00BE2055">
            <w:pPr>
              <w:pStyle w:val="a3"/>
              <w:spacing w:line="360" w:lineRule="auto"/>
              <w:ind w:firstLine="480"/>
              <w:rPr>
                <w:rFonts w:ascii="宋体" w:hAnsi="宋体"/>
                <w:sz w:val="24"/>
                <w:szCs w:val="24"/>
                <w:highlight w:val="yellow"/>
              </w:rPr>
            </w:pPr>
            <w:r w:rsidRPr="007939D0">
              <w:rPr>
                <w:rFonts w:ascii="宋体" w:hAnsi="宋体" w:hint="eastAsia"/>
                <w:sz w:val="24"/>
                <w:szCs w:val="24"/>
              </w:rPr>
              <w:t>在人民币升值及原材料价格上涨的背景下，公司盈利能力逆势提升，主要得益于：（</w:t>
            </w:r>
            <w:r w:rsidRPr="007939D0">
              <w:rPr>
                <w:rFonts w:ascii="宋体" w:hAnsi="宋体"/>
                <w:sz w:val="24"/>
                <w:szCs w:val="24"/>
              </w:rPr>
              <w:t>1）销售规模增长较快，规模效应明显提升；（2）持续推进精益改善和管理变革；（3）部分产品价格有所上调。</w:t>
            </w:r>
          </w:p>
          <w:p w14:paraId="395DA0DC" w14:textId="06720ADB" w:rsidR="00AD1237" w:rsidRPr="007939D0" w:rsidRDefault="007939D0" w:rsidP="00881778">
            <w:pPr>
              <w:spacing w:line="360" w:lineRule="auto"/>
              <w:ind w:firstLine="482"/>
              <w:rPr>
                <w:rFonts w:ascii="宋体" w:eastAsia="宋体" w:hAnsi="宋体"/>
                <w:sz w:val="24"/>
                <w:szCs w:val="24"/>
              </w:rPr>
            </w:pPr>
            <w:r w:rsidRPr="007939D0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5、小结：</w:t>
            </w:r>
            <w:r w:rsidRPr="007939D0">
              <w:rPr>
                <w:rFonts w:ascii="宋体" w:eastAsia="宋体" w:hAnsi="宋体" w:hint="eastAsia"/>
                <w:sz w:val="24"/>
                <w:szCs w:val="24"/>
              </w:rPr>
              <w:t>当前外部经营环境不确定因素较多，对企业收入端和利润端都构成较大扰动。公司以高质量发展主线，持续提升内</w:t>
            </w:r>
            <w:proofErr w:type="gramStart"/>
            <w:r w:rsidRPr="007939D0">
              <w:rPr>
                <w:rFonts w:ascii="宋体" w:eastAsia="宋体" w:hAnsi="宋体" w:hint="eastAsia"/>
                <w:sz w:val="24"/>
                <w:szCs w:val="24"/>
              </w:rPr>
              <w:t>生增长</w:t>
            </w:r>
            <w:proofErr w:type="gramEnd"/>
            <w:r w:rsidRPr="007939D0">
              <w:rPr>
                <w:rFonts w:ascii="宋体" w:eastAsia="宋体" w:hAnsi="宋体" w:hint="eastAsia"/>
                <w:sz w:val="24"/>
                <w:szCs w:val="24"/>
              </w:rPr>
              <w:t>动能：收入端，通过持续提升市场份额有效对冲宏观需求不确定的影响，努力实现收入持续较快增长；盈利端，通过持续推进管理体系变革（包括采购体系变革、极致成本方法论、T</w:t>
            </w:r>
            <w:r w:rsidRPr="007939D0">
              <w:rPr>
                <w:rFonts w:ascii="宋体" w:eastAsia="宋体" w:hAnsi="宋体"/>
                <w:sz w:val="24"/>
                <w:szCs w:val="24"/>
              </w:rPr>
              <w:t>+3</w:t>
            </w:r>
            <w:r w:rsidRPr="007939D0">
              <w:rPr>
                <w:rFonts w:ascii="宋体" w:eastAsia="宋体" w:hAnsi="宋体" w:hint="eastAsia"/>
                <w:sz w:val="24"/>
                <w:szCs w:val="24"/>
              </w:rPr>
              <w:t>和UBS、智能制造等），不断改善经营质量，持续提升盈利能力。</w:t>
            </w:r>
          </w:p>
          <w:p w14:paraId="601730EC" w14:textId="77777777" w:rsidR="007939D0" w:rsidRPr="007939D0" w:rsidRDefault="007939D0" w:rsidP="007939D0">
            <w:pPr>
              <w:spacing w:line="360" w:lineRule="auto"/>
              <w:ind w:firstLine="482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  <w:p w14:paraId="52DA273D" w14:textId="77777777" w:rsidR="00B2687D" w:rsidRPr="007939D0" w:rsidRDefault="00B2687D" w:rsidP="00881778">
            <w:pPr>
              <w:spacing w:line="360" w:lineRule="auto"/>
              <w:ind w:firstLine="482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7939D0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二、问答</w:t>
            </w:r>
          </w:p>
          <w:p w14:paraId="70D449EA" w14:textId="66F7A94D" w:rsidR="00AD1237" w:rsidRPr="007939D0" w:rsidRDefault="00AD1237" w:rsidP="00881778">
            <w:pPr>
              <w:spacing w:line="360" w:lineRule="auto"/>
              <w:ind w:firstLine="482"/>
              <w:rPr>
                <w:rFonts w:ascii="宋体" w:eastAsia="宋体" w:hAnsi="宋体"/>
                <w:sz w:val="24"/>
                <w:szCs w:val="24"/>
              </w:rPr>
            </w:pPr>
            <w:r w:rsidRPr="007939D0">
              <w:rPr>
                <w:rFonts w:ascii="宋体" w:eastAsia="宋体" w:hAnsi="宋体" w:cs="楷体_GB2312"/>
                <w:b/>
                <w:sz w:val="24"/>
                <w:szCs w:val="24"/>
              </w:rPr>
              <w:t>Q:</w:t>
            </w:r>
            <w:r w:rsidR="007939D0" w:rsidRPr="007939D0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 xml:space="preserve"> 请介绍</w:t>
            </w:r>
            <w:r w:rsidR="007939D0" w:rsidRPr="007939D0">
              <w:rPr>
                <w:rFonts w:ascii="宋体" w:eastAsia="宋体" w:hAnsi="宋体"/>
                <w:b/>
                <w:bCs/>
                <w:sz w:val="24"/>
                <w:szCs w:val="24"/>
              </w:rPr>
              <w:t>公司</w:t>
            </w:r>
            <w:r w:rsidR="007939D0" w:rsidRPr="007939D0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“T</w:t>
            </w:r>
            <w:r w:rsidR="007939D0" w:rsidRPr="007939D0">
              <w:rPr>
                <w:rFonts w:ascii="宋体" w:eastAsia="宋体" w:hAnsi="宋体"/>
                <w:b/>
                <w:bCs/>
                <w:sz w:val="24"/>
                <w:szCs w:val="24"/>
              </w:rPr>
              <w:t>OP</w:t>
            </w:r>
            <w:r w:rsidR="007939D0" w:rsidRPr="007939D0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国家T</w:t>
            </w:r>
            <w:r w:rsidR="007939D0" w:rsidRPr="007939D0">
              <w:rPr>
                <w:rFonts w:ascii="宋体" w:eastAsia="宋体" w:hAnsi="宋体"/>
                <w:b/>
                <w:bCs/>
                <w:sz w:val="24"/>
                <w:szCs w:val="24"/>
              </w:rPr>
              <w:t>OP</w:t>
            </w:r>
            <w:r w:rsidR="007939D0" w:rsidRPr="007939D0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客户”</w:t>
            </w:r>
            <w:r w:rsidR="007939D0" w:rsidRPr="007939D0">
              <w:rPr>
                <w:rFonts w:ascii="宋体" w:eastAsia="宋体" w:hAnsi="宋体"/>
                <w:b/>
                <w:bCs/>
                <w:sz w:val="24"/>
                <w:szCs w:val="24"/>
              </w:rPr>
              <w:t>战略的推进方式、核心竞争优势</w:t>
            </w:r>
            <w:r w:rsidR="007939D0" w:rsidRPr="007939D0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，以及</w:t>
            </w:r>
            <w:r w:rsidR="007939D0" w:rsidRPr="007939D0">
              <w:rPr>
                <w:rFonts w:ascii="宋体" w:eastAsia="宋体" w:hAnsi="宋体"/>
                <w:b/>
                <w:bCs/>
                <w:sz w:val="24"/>
                <w:szCs w:val="24"/>
              </w:rPr>
              <w:t>对美国及非美市场收入增长的贡献</w:t>
            </w:r>
            <w:r w:rsidRPr="007939D0">
              <w:rPr>
                <w:rFonts w:ascii="宋体" w:eastAsia="宋体" w:hAnsi="宋体" w:cs="楷体_GB2312"/>
                <w:b/>
                <w:sz w:val="24"/>
                <w:szCs w:val="24"/>
              </w:rPr>
              <w:t>？</w:t>
            </w:r>
          </w:p>
          <w:p w14:paraId="0E43CAE8" w14:textId="543303EE" w:rsidR="007939D0" w:rsidRPr="007939D0" w:rsidRDefault="00AD1237" w:rsidP="00BE2055">
            <w:pPr>
              <w:pStyle w:val="a8"/>
              <w:spacing w:line="360" w:lineRule="auto"/>
              <w:ind w:firstLineChars="200" w:firstLine="482"/>
              <w:rPr>
                <w:rFonts w:ascii="宋体" w:eastAsia="宋体" w:hAnsi="宋体"/>
                <w:lang w:eastAsia="zh-CN"/>
              </w:rPr>
            </w:pPr>
            <w:bookmarkStart w:id="1" w:name="jqHO-1787804292348"/>
            <w:bookmarkEnd w:id="1"/>
            <w:r w:rsidRPr="007939D0">
              <w:rPr>
                <w:rFonts w:ascii="宋体" w:eastAsia="宋体" w:hAnsi="宋体" w:cs="楷体_GB2312"/>
                <w:b/>
                <w:bCs/>
                <w:lang w:eastAsia="zh-CN"/>
              </w:rPr>
              <w:t>A:</w:t>
            </w:r>
            <w:r w:rsidR="007939D0" w:rsidRPr="007939D0">
              <w:rPr>
                <w:rFonts w:ascii="宋体" w:eastAsia="宋体" w:hAnsi="宋体" w:hint="eastAsia"/>
                <w:lang w:eastAsia="zh-CN"/>
              </w:rPr>
              <w:t xml:space="preserve"> 公司始终坚持“数一数二”市场战略，运用大客户价值营销方法论，持续强化对T</w:t>
            </w:r>
            <w:r w:rsidR="007939D0" w:rsidRPr="007939D0">
              <w:rPr>
                <w:rFonts w:ascii="宋体" w:eastAsia="宋体" w:hAnsi="宋体"/>
                <w:lang w:eastAsia="zh-CN"/>
              </w:rPr>
              <w:t>OP</w:t>
            </w:r>
            <w:r w:rsidR="007939D0" w:rsidRPr="007939D0">
              <w:rPr>
                <w:rFonts w:ascii="宋体" w:eastAsia="宋体" w:hAnsi="宋体" w:hint="eastAsia"/>
                <w:lang w:eastAsia="zh-CN"/>
              </w:rPr>
              <w:t>国家和T</w:t>
            </w:r>
            <w:r w:rsidR="007939D0" w:rsidRPr="007939D0">
              <w:rPr>
                <w:rFonts w:ascii="宋体" w:eastAsia="宋体" w:hAnsi="宋体"/>
                <w:lang w:eastAsia="zh-CN"/>
              </w:rPr>
              <w:t>OP</w:t>
            </w:r>
            <w:r w:rsidR="007939D0" w:rsidRPr="007939D0">
              <w:rPr>
                <w:rFonts w:ascii="宋体" w:eastAsia="宋体" w:hAnsi="宋体" w:hint="eastAsia"/>
                <w:lang w:eastAsia="zh-CN"/>
              </w:rPr>
              <w:t>客户的深度洞察与精准开拓，通过建立客户分级管理体系和定期拜访机制，深入了解客户战略方向、产品规划与采购趋势，提前布局新品与联合开发，不断提高客户粘性、合作深度和商机转化率，强化战略导向的深层次客户关系，持续提升海外市场业务份额。</w:t>
            </w:r>
          </w:p>
          <w:p w14:paraId="59CBEAFD" w14:textId="77777777" w:rsidR="007939D0" w:rsidRPr="007939D0" w:rsidRDefault="007939D0" w:rsidP="00BE2055">
            <w:pPr>
              <w:pStyle w:val="a8"/>
              <w:spacing w:line="360" w:lineRule="auto"/>
              <w:ind w:firstLineChars="200" w:firstLine="480"/>
              <w:rPr>
                <w:rFonts w:ascii="宋体" w:eastAsia="宋体" w:hAnsi="宋体"/>
                <w:lang w:eastAsia="zh-CN"/>
              </w:rPr>
            </w:pPr>
            <w:r w:rsidRPr="007939D0">
              <w:rPr>
                <w:rFonts w:ascii="宋体" w:eastAsia="宋体" w:hAnsi="宋体" w:hint="eastAsia"/>
                <w:lang w:eastAsia="zh-CN"/>
              </w:rPr>
              <w:t>近年来，公司依托强研发能力支撑下的产品力、“数一数二”市场战略导向下的市场开拓能力、先行的海外产能布局、坚实的制造实力、凸显的规模经济效应等综合竞争优</w:t>
            </w:r>
            <w:r w:rsidRPr="007939D0">
              <w:rPr>
                <w:rFonts w:ascii="宋体" w:eastAsia="宋体" w:hAnsi="宋体" w:hint="eastAsia"/>
                <w:lang w:eastAsia="zh-CN"/>
              </w:rPr>
              <w:lastRenderedPageBreak/>
              <w:t>势，市场份额持续提升。分市场看，今年以来美国市场增长较快，一方面得益于美国市场需求韧性较强，另一方面得益于公司老客户份额提升及新客户持续拓展；同时，公司大力开拓非美市场，加快推进销售组织“走出去”，针对多个薄弱市场和新兴市场设立专项营销团队，加快提升目标市场渗透率，前三季度公司对亚洲、南美等非美市场的收入继续保持较高增速。</w:t>
            </w:r>
          </w:p>
          <w:p w14:paraId="1B249B62" w14:textId="7F02DB66" w:rsidR="00AD1237" w:rsidRPr="007939D0" w:rsidRDefault="007939D0" w:rsidP="00881778">
            <w:pPr>
              <w:spacing w:line="360" w:lineRule="auto"/>
              <w:ind w:firstLine="480"/>
              <w:rPr>
                <w:rFonts w:ascii="宋体" w:eastAsia="宋体" w:hAnsi="宋体" w:cs="楷体_GB2312"/>
                <w:sz w:val="24"/>
                <w:szCs w:val="24"/>
              </w:rPr>
            </w:pPr>
            <w:r w:rsidRPr="007939D0">
              <w:rPr>
                <w:rFonts w:ascii="宋体" w:eastAsia="宋体" w:hAnsi="宋体" w:hint="eastAsia"/>
                <w:sz w:val="24"/>
                <w:szCs w:val="24"/>
              </w:rPr>
              <w:t>公司将持续夯实并依托竞争优势，不断提升市场份额，努力以份额提升的核心逻辑对冲市场需求不确定性的影响</w:t>
            </w:r>
            <w:r w:rsidR="00AD1237" w:rsidRPr="007939D0">
              <w:rPr>
                <w:rFonts w:ascii="宋体" w:eastAsia="宋体" w:hAnsi="宋体" w:cs="楷体_GB2312"/>
                <w:sz w:val="24"/>
                <w:szCs w:val="24"/>
              </w:rPr>
              <w:t>。</w:t>
            </w:r>
          </w:p>
          <w:p w14:paraId="6669BE5D" w14:textId="77777777" w:rsidR="00AD1237" w:rsidRPr="007939D0" w:rsidRDefault="00AD1237" w:rsidP="007939D0">
            <w:pPr>
              <w:spacing w:line="360" w:lineRule="auto"/>
              <w:ind w:firstLine="482"/>
              <w:rPr>
                <w:rFonts w:ascii="宋体" w:eastAsia="宋体" w:hAnsi="宋体" w:cs="楷体_GB2312"/>
                <w:b/>
                <w:sz w:val="24"/>
                <w:szCs w:val="24"/>
              </w:rPr>
            </w:pPr>
            <w:bookmarkStart w:id="2" w:name="cJ0H-1787804780447"/>
            <w:bookmarkEnd w:id="2"/>
          </w:p>
          <w:p w14:paraId="109A9088" w14:textId="21574DE7" w:rsidR="00F0687A" w:rsidRPr="007939D0" w:rsidRDefault="00F0687A" w:rsidP="00881778">
            <w:pPr>
              <w:spacing w:line="360" w:lineRule="auto"/>
              <w:ind w:firstLine="482"/>
              <w:rPr>
                <w:rFonts w:ascii="宋体" w:eastAsia="宋体" w:hAnsi="宋体"/>
                <w:sz w:val="24"/>
                <w:szCs w:val="24"/>
              </w:rPr>
            </w:pPr>
            <w:r w:rsidRPr="007939D0">
              <w:rPr>
                <w:rFonts w:ascii="宋体" w:eastAsia="宋体" w:hAnsi="宋体" w:cs="楷体_GB2312"/>
                <w:b/>
                <w:sz w:val="24"/>
                <w:szCs w:val="24"/>
              </w:rPr>
              <w:t>Q:</w:t>
            </w:r>
            <w:r w:rsidR="007939D0" w:rsidRPr="007939D0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 xml:space="preserve"> 今年以来</w:t>
            </w:r>
            <w:r w:rsidR="007939D0" w:rsidRPr="007939D0">
              <w:rPr>
                <w:rFonts w:ascii="宋体" w:eastAsia="宋体" w:hAnsi="宋体"/>
                <w:b/>
                <w:bCs/>
                <w:sz w:val="24"/>
                <w:szCs w:val="24"/>
              </w:rPr>
              <w:t>国内</w:t>
            </w:r>
            <w:r w:rsidR="007939D0" w:rsidRPr="007939D0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自主品牌业务表现如何，以及后续发展规划</w:t>
            </w:r>
            <w:r w:rsidRPr="007939D0">
              <w:rPr>
                <w:rFonts w:ascii="宋体" w:eastAsia="宋体" w:hAnsi="宋体" w:cs="楷体_GB2312"/>
                <w:b/>
                <w:sz w:val="24"/>
                <w:szCs w:val="24"/>
              </w:rPr>
              <w:t>？</w:t>
            </w:r>
          </w:p>
          <w:p w14:paraId="348F5490" w14:textId="203F99C8" w:rsidR="007939D0" w:rsidRPr="007939D0" w:rsidRDefault="00F0687A" w:rsidP="00BE2055">
            <w:pPr>
              <w:pStyle w:val="a8"/>
              <w:spacing w:line="360" w:lineRule="auto"/>
              <w:ind w:firstLineChars="200" w:firstLine="482"/>
              <w:rPr>
                <w:rFonts w:ascii="宋体" w:eastAsia="宋体" w:hAnsi="宋体"/>
                <w:lang w:eastAsia="zh-CN"/>
              </w:rPr>
            </w:pPr>
            <w:r w:rsidRPr="007939D0">
              <w:rPr>
                <w:rFonts w:ascii="宋体" w:eastAsia="宋体" w:hAnsi="宋体" w:cs="楷体_GB2312"/>
                <w:b/>
                <w:bCs/>
                <w:lang w:eastAsia="zh-CN"/>
              </w:rPr>
              <w:t>A:</w:t>
            </w:r>
            <w:r w:rsidR="007939D0" w:rsidRPr="007939D0">
              <w:rPr>
                <w:rFonts w:ascii="宋体" w:eastAsia="宋体" w:hAnsi="宋体" w:hint="eastAsia"/>
                <w:lang w:eastAsia="zh-CN"/>
              </w:rPr>
              <w:t xml:space="preserve"> 今年以来，</w:t>
            </w:r>
            <w:r w:rsidR="007939D0" w:rsidRPr="007939D0">
              <w:rPr>
                <w:rFonts w:ascii="宋体" w:eastAsia="宋体" w:hAnsi="宋体"/>
                <w:lang w:eastAsia="zh-CN"/>
              </w:rPr>
              <w:t>受国内宏观需求相对疲软影响，内销</w:t>
            </w:r>
            <w:r w:rsidR="007939D0" w:rsidRPr="007939D0">
              <w:rPr>
                <w:rFonts w:ascii="宋体" w:eastAsia="宋体" w:hAnsi="宋体" w:hint="eastAsia"/>
                <w:lang w:eastAsia="zh-CN"/>
              </w:rPr>
              <w:t>业务增长承压</w:t>
            </w:r>
            <w:r w:rsidR="007939D0" w:rsidRPr="007939D0">
              <w:rPr>
                <w:rFonts w:ascii="宋体" w:eastAsia="宋体" w:hAnsi="宋体"/>
                <w:lang w:eastAsia="zh-CN"/>
              </w:rPr>
              <w:t>，但公司</w:t>
            </w:r>
            <w:r w:rsidR="007939D0" w:rsidRPr="007939D0">
              <w:rPr>
                <w:rFonts w:ascii="宋体" w:eastAsia="宋体" w:hAnsi="宋体" w:hint="eastAsia"/>
                <w:lang w:eastAsia="zh-CN"/>
              </w:rPr>
              <w:t>依然十分看好国内办公</w:t>
            </w:r>
            <w:proofErr w:type="gramStart"/>
            <w:r w:rsidR="007939D0" w:rsidRPr="007939D0">
              <w:rPr>
                <w:rFonts w:ascii="宋体" w:eastAsia="宋体" w:hAnsi="宋体" w:hint="eastAsia"/>
                <w:lang w:eastAsia="zh-CN"/>
              </w:rPr>
              <w:t>椅</w:t>
            </w:r>
            <w:proofErr w:type="gramEnd"/>
            <w:r w:rsidR="007939D0" w:rsidRPr="007939D0">
              <w:rPr>
                <w:rFonts w:ascii="宋体" w:eastAsia="宋体" w:hAnsi="宋体" w:hint="eastAsia"/>
                <w:lang w:eastAsia="zh-CN"/>
              </w:rPr>
              <w:t>市场发展前景：一是渗透率提升空间大。目前人体工学家具在国内渗透率仍远低于海外成熟市场，正处于加速普及期，消费人群和使用场景持续扩充。二是结构性机会显著。中高端、智能化产品增速显著快于大盘，份额正向有品牌、有技术、有产品力的头部企业集中。增长空间将更多来自“价值提升”——智能化、健康科技、情绪价值正在推高客单价中枢；同时，线下人体</w:t>
            </w:r>
            <w:proofErr w:type="gramStart"/>
            <w:r w:rsidR="007939D0" w:rsidRPr="007939D0">
              <w:rPr>
                <w:rFonts w:ascii="宋体" w:eastAsia="宋体" w:hAnsi="宋体" w:hint="eastAsia"/>
                <w:lang w:eastAsia="zh-CN"/>
              </w:rPr>
              <w:t>工学椅零售</w:t>
            </w:r>
            <w:proofErr w:type="gramEnd"/>
            <w:r w:rsidR="007939D0" w:rsidRPr="007939D0">
              <w:rPr>
                <w:rFonts w:ascii="宋体" w:eastAsia="宋体" w:hAnsi="宋体" w:hint="eastAsia"/>
                <w:lang w:eastAsia="zh-CN"/>
              </w:rPr>
              <w:t xml:space="preserve">渠道正在成为行业重要的增量渠道。 </w:t>
            </w:r>
          </w:p>
          <w:p w14:paraId="14A766AF" w14:textId="79ABDF7E" w:rsidR="00F0687A" w:rsidRPr="007939D0" w:rsidRDefault="007939D0" w:rsidP="00881778">
            <w:pPr>
              <w:spacing w:line="360" w:lineRule="auto"/>
              <w:ind w:firstLine="480"/>
              <w:rPr>
                <w:rFonts w:ascii="宋体" w:eastAsia="宋体" w:hAnsi="宋体" w:cs="楷体_GB2312"/>
                <w:sz w:val="24"/>
                <w:szCs w:val="24"/>
              </w:rPr>
            </w:pPr>
            <w:r w:rsidRPr="007939D0">
              <w:rPr>
                <w:rFonts w:ascii="宋体" w:eastAsia="宋体" w:hAnsi="宋体" w:hint="eastAsia"/>
                <w:sz w:val="24"/>
                <w:szCs w:val="24"/>
              </w:rPr>
              <w:t>公司将坚定不移加快推进国内市场开拓和自主品牌建设，围绕产品、品牌、渠道持续优化，推动国内自主品牌业务实现销售增长、盈利提升、品牌破圈，加快打造中国人体</w:t>
            </w:r>
            <w:proofErr w:type="gramStart"/>
            <w:r w:rsidRPr="007939D0">
              <w:rPr>
                <w:rFonts w:ascii="宋体" w:eastAsia="宋体" w:hAnsi="宋体" w:hint="eastAsia"/>
                <w:sz w:val="24"/>
                <w:szCs w:val="24"/>
              </w:rPr>
              <w:t>工学椅第一</w:t>
            </w:r>
            <w:proofErr w:type="gramEnd"/>
            <w:r w:rsidRPr="007939D0">
              <w:rPr>
                <w:rFonts w:ascii="宋体" w:eastAsia="宋体" w:hAnsi="宋体" w:hint="eastAsia"/>
                <w:sz w:val="24"/>
                <w:szCs w:val="24"/>
              </w:rPr>
              <w:t>品牌</w:t>
            </w:r>
            <w:r w:rsidR="00F0687A" w:rsidRPr="007939D0">
              <w:rPr>
                <w:rFonts w:ascii="宋体" w:eastAsia="宋体" w:hAnsi="宋体" w:cs="楷体_GB2312"/>
                <w:sz w:val="24"/>
                <w:szCs w:val="24"/>
              </w:rPr>
              <w:t>。</w:t>
            </w:r>
          </w:p>
          <w:p w14:paraId="46F359E0" w14:textId="751B00AB" w:rsidR="00105B4F" w:rsidRPr="007939D0" w:rsidRDefault="00105B4F" w:rsidP="007939D0">
            <w:pPr>
              <w:pStyle w:val="a3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</w:p>
          <w:p w14:paraId="11B048F5" w14:textId="38C73373" w:rsidR="00F0687A" w:rsidRPr="007939D0" w:rsidRDefault="00F0687A" w:rsidP="00881778">
            <w:pPr>
              <w:spacing w:line="360" w:lineRule="auto"/>
              <w:ind w:firstLine="482"/>
              <w:rPr>
                <w:rFonts w:ascii="宋体" w:eastAsia="宋体" w:hAnsi="宋体"/>
                <w:sz w:val="24"/>
                <w:szCs w:val="24"/>
              </w:rPr>
            </w:pPr>
            <w:r w:rsidRPr="007939D0">
              <w:rPr>
                <w:rFonts w:ascii="宋体" w:eastAsia="宋体" w:hAnsi="宋体" w:cs="楷体_GB2312"/>
                <w:b/>
                <w:sz w:val="24"/>
                <w:szCs w:val="24"/>
              </w:rPr>
              <w:t>Q:</w:t>
            </w:r>
            <w:r w:rsidR="007939D0" w:rsidRPr="007939D0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 xml:space="preserve"> 前三季度罗马尼亚基地经营情况如何</w:t>
            </w:r>
            <w:r w:rsidRPr="007939D0">
              <w:rPr>
                <w:rFonts w:ascii="宋体" w:eastAsia="宋体" w:hAnsi="宋体" w:cs="楷体_GB2312"/>
                <w:b/>
                <w:sz w:val="24"/>
                <w:szCs w:val="24"/>
              </w:rPr>
              <w:t>？</w:t>
            </w:r>
          </w:p>
          <w:p w14:paraId="32EBA9EF" w14:textId="70915C67" w:rsidR="00F0687A" w:rsidRPr="007939D0" w:rsidRDefault="00F0687A" w:rsidP="00881778">
            <w:pPr>
              <w:spacing w:line="360" w:lineRule="auto"/>
              <w:ind w:firstLine="482"/>
              <w:rPr>
                <w:rFonts w:ascii="宋体" w:eastAsia="宋体" w:hAnsi="宋体" w:cs="楷体_GB2312"/>
                <w:sz w:val="24"/>
                <w:szCs w:val="24"/>
              </w:rPr>
            </w:pPr>
            <w:r w:rsidRPr="007939D0">
              <w:rPr>
                <w:rFonts w:ascii="宋体" w:eastAsia="宋体" w:hAnsi="宋体" w:cs="楷体_GB2312"/>
                <w:b/>
                <w:bCs/>
                <w:sz w:val="24"/>
                <w:szCs w:val="24"/>
              </w:rPr>
              <w:t>A:</w:t>
            </w:r>
            <w:r w:rsidR="007939D0" w:rsidRPr="007939D0">
              <w:rPr>
                <w:rFonts w:ascii="宋体" w:eastAsia="宋体" w:hAnsi="宋体" w:hint="eastAsia"/>
                <w:sz w:val="24"/>
                <w:szCs w:val="24"/>
              </w:rPr>
              <w:t xml:space="preserve"> 今年以来，受中东地缘冲突影响，大宗原材料上涨，同</w:t>
            </w:r>
            <w:r w:rsidR="007939D0" w:rsidRPr="007939D0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时欧洲市场需求下行，公司罗马尼亚基地收入及利润承压。公司通过优化产品结构、调整销售价格、优化供应链和产能布局、提高人效、压缩费用等多项有效举措，经营情况</w:t>
            </w:r>
            <w:r w:rsidR="00607188">
              <w:rPr>
                <w:rFonts w:ascii="宋体" w:eastAsia="宋体" w:hAnsi="宋体" w:hint="eastAsia"/>
                <w:sz w:val="24"/>
                <w:szCs w:val="24"/>
              </w:rPr>
              <w:t>持续</w:t>
            </w:r>
            <w:r w:rsidR="007939D0" w:rsidRPr="007939D0">
              <w:rPr>
                <w:rFonts w:ascii="宋体" w:eastAsia="宋体" w:hAnsi="宋体" w:hint="eastAsia"/>
                <w:sz w:val="24"/>
                <w:szCs w:val="24"/>
              </w:rPr>
              <w:t>改善。公司认为目前采取的措施方向正确，将持续推进各项降本增效举措，推动罗马尼亚基地持续改善运营水平和盈利能力</w:t>
            </w:r>
            <w:r w:rsidRPr="007939D0">
              <w:rPr>
                <w:rFonts w:ascii="宋体" w:eastAsia="宋体" w:hAnsi="宋体" w:cs="楷体_GB2312"/>
                <w:sz w:val="24"/>
                <w:szCs w:val="24"/>
              </w:rPr>
              <w:t>。</w:t>
            </w:r>
          </w:p>
          <w:p w14:paraId="0AFECF49" w14:textId="77777777" w:rsidR="007939D0" w:rsidRPr="007939D0" w:rsidRDefault="007939D0" w:rsidP="007939D0">
            <w:pPr>
              <w:spacing w:line="360" w:lineRule="auto"/>
              <w:ind w:firstLine="480"/>
              <w:rPr>
                <w:rFonts w:ascii="宋体" w:eastAsia="宋体" w:hAnsi="宋体" w:cs="楷体_GB2312"/>
                <w:sz w:val="24"/>
                <w:szCs w:val="24"/>
              </w:rPr>
            </w:pPr>
          </w:p>
          <w:p w14:paraId="15E301E1" w14:textId="3DC376CD" w:rsidR="00F0687A" w:rsidRPr="007939D0" w:rsidRDefault="00F0687A" w:rsidP="00881778">
            <w:pPr>
              <w:spacing w:line="360" w:lineRule="auto"/>
              <w:ind w:firstLine="482"/>
              <w:rPr>
                <w:rFonts w:ascii="宋体" w:eastAsia="宋体" w:hAnsi="宋体"/>
                <w:sz w:val="24"/>
                <w:szCs w:val="24"/>
              </w:rPr>
            </w:pPr>
            <w:r w:rsidRPr="007939D0">
              <w:rPr>
                <w:rFonts w:ascii="宋体" w:eastAsia="宋体" w:hAnsi="宋体" w:cs="楷体_GB2312"/>
                <w:b/>
                <w:sz w:val="24"/>
                <w:szCs w:val="24"/>
              </w:rPr>
              <w:t>Q:</w:t>
            </w:r>
            <w:r w:rsidR="007939D0" w:rsidRPr="007939D0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 xml:space="preserve"> 目前公司下游客户库存处于什么水平，备货意愿和策略是怎样的</w:t>
            </w:r>
            <w:r w:rsidRPr="007939D0">
              <w:rPr>
                <w:rFonts w:ascii="宋体" w:eastAsia="宋体" w:hAnsi="宋体" w:cs="楷体_GB2312"/>
                <w:b/>
                <w:sz w:val="24"/>
                <w:szCs w:val="24"/>
              </w:rPr>
              <w:t>？</w:t>
            </w:r>
          </w:p>
          <w:p w14:paraId="40CBD63A" w14:textId="1392DEC5" w:rsidR="00F0687A" w:rsidRPr="007939D0" w:rsidRDefault="00F0687A" w:rsidP="00881778">
            <w:pPr>
              <w:spacing w:line="360" w:lineRule="auto"/>
              <w:ind w:firstLine="482"/>
              <w:rPr>
                <w:rFonts w:ascii="宋体" w:eastAsia="宋体" w:hAnsi="宋体" w:cs="楷体_GB2312"/>
                <w:sz w:val="24"/>
                <w:szCs w:val="24"/>
              </w:rPr>
            </w:pPr>
            <w:r w:rsidRPr="007939D0">
              <w:rPr>
                <w:rFonts w:ascii="宋体" w:eastAsia="宋体" w:hAnsi="宋体" w:cs="楷体_GB2312"/>
                <w:b/>
                <w:bCs/>
                <w:sz w:val="24"/>
                <w:szCs w:val="24"/>
              </w:rPr>
              <w:t>A:</w:t>
            </w:r>
            <w:r w:rsidR="007939D0" w:rsidRPr="007939D0">
              <w:rPr>
                <w:rFonts w:ascii="宋体" w:eastAsia="宋体" w:hAnsi="宋体" w:hint="eastAsia"/>
                <w:sz w:val="24"/>
                <w:szCs w:val="24"/>
              </w:rPr>
              <w:t xml:space="preserve"> 客户对库存较为谨慎，不会超常规备货，当前库存估计处于相对正常水位。参考美国相关部门发布的数据：今年以来，美国家具批发商库存基本平稳、小幅回落，而销售额增长较快，</w:t>
            </w:r>
            <w:proofErr w:type="gramStart"/>
            <w:r w:rsidR="007939D0" w:rsidRPr="007939D0">
              <w:rPr>
                <w:rFonts w:ascii="宋体" w:eastAsia="宋体" w:hAnsi="宋体" w:hint="eastAsia"/>
                <w:sz w:val="24"/>
                <w:szCs w:val="24"/>
              </w:rPr>
              <w:t>库销比</w:t>
            </w:r>
            <w:proofErr w:type="gramEnd"/>
            <w:r w:rsidR="007939D0" w:rsidRPr="007939D0">
              <w:rPr>
                <w:rFonts w:ascii="宋体" w:eastAsia="宋体" w:hAnsi="宋体" w:hint="eastAsia"/>
                <w:sz w:val="24"/>
                <w:szCs w:val="24"/>
              </w:rPr>
              <w:t>降至历史低点，批发商存在补库空间，对上游供应</w:t>
            </w:r>
            <w:proofErr w:type="gramStart"/>
            <w:r w:rsidR="007939D0" w:rsidRPr="007939D0">
              <w:rPr>
                <w:rFonts w:ascii="宋体" w:eastAsia="宋体" w:hAnsi="宋体" w:hint="eastAsia"/>
                <w:sz w:val="24"/>
                <w:szCs w:val="24"/>
              </w:rPr>
              <w:t>商相对</w:t>
            </w:r>
            <w:proofErr w:type="gramEnd"/>
            <w:r w:rsidR="007939D0" w:rsidRPr="007939D0">
              <w:rPr>
                <w:rFonts w:ascii="宋体" w:eastAsia="宋体" w:hAnsi="宋体" w:hint="eastAsia"/>
                <w:sz w:val="24"/>
                <w:szCs w:val="24"/>
              </w:rPr>
              <w:t>有利；而美国家具零售商库存有所上升，与批发商数</w:t>
            </w:r>
            <w:proofErr w:type="gramStart"/>
            <w:r w:rsidR="007939D0" w:rsidRPr="007939D0">
              <w:rPr>
                <w:rFonts w:ascii="宋体" w:eastAsia="宋体" w:hAnsi="宋体" w:hint="eastAsia"/>
                <w:sz w:val="24"/>
                <w:szCs w:val="24"/>
              </w:rPr>
              <w:t>据存在</w:t>
            </w:r>
            <w:proofErr w:type="gramEnd"/>
            <w:r w:rsidR="007939D0" w:rsidRPr="007939D0">
              <w:rPr>
                <w:rFonts w:ascii="宋体" w:eastAsia="宋体" w:hAnsi="宋体" w:hint="eastAsia"/>
                <w:sz w:val="24"/>
                <w:szCs w:val="24"/>
              </w:rPr>
              <w:t>差异</w:t>
            </w:r>
            <w:r w:rsidRPr="007939D0">
              <w:rPr>
                <w:rFonts w:ascii="宋体" w:eastAsia="宋体" w:hAnsi="宋体" w:cs="楷体_GB2312"/>
                <w:sz w:val="24"/>
                <w:szCs w:val="24"/>
              </w:rPr>
              <w:t>。</w:t>
            </w:r>
          </w:p>
          <w:p w14:paraId="27F589B2" w14:textId="66E63F77" w:rsidR="00F0687A" w:rsidRPr="007939D0" w:rsidRDefault="00F0687A" w:rsidP="007939D0">
            <w:pPr>
              <w:pStyle w:val="a3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</w:p>
          <w:p w14:paraId="50A6B297" w14:textId="76F19933" w:rsidR="00F0687A" w:rsidRPr="007939D0" w:rsidRDefault="00F0687A" w:rsidP="00881778">
            <w:pPr>
              <w:spacing w:line="360" w:lineRule="auto"/>
              <w:ind w:firstLine="482"/>
              <w:rPr>
                <w:rFonts w:ascii="宋体" w:eastAsia="宋体" w:hAnsi="宋体"/>
                <w:sz w:val="24"/>
                <w:szCs w:val="24"/>
              </w:rPr>
            </w:pPr>
            <w:r w:rsidRPr="007939D0">
              <w:rPr>
                <w:rFonts w:ascii="宋体" w:eastAsia="宋体" w:hAnsi="宋体" w:cs="楷体_GB2312"/>
                <w:b/>
                <w:sz w:val="24"/>
                <w:szCs w:val="24"/>
              </w:rPr>
              <w:t>Q:</w:t>
            </w:r>
            <w:r w:rsidR="007939D0" w:rsidRPr="007939D0">
              <w:rPr>
                <w:rFonts w:ascii="宋体" w:eastAsia="宋体" w:hAnsi="宋体"/>
                <w:b/>
                <w:bCs/>
                <w:sz w:val="24"/>
                <w:szCs w:val="24"/>
              </w:rPr>
              <w:t xml:space="preserve"> 在美欧外部环境波动的背景下，公司对2027年整体增长方向</w:t>
            </w:r>
            <w:r w:rsidR="007939D0" w:rsidRPr="007939D0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及</w:t>
            </w:r>
            <w:r w:rsidR="007939D0" w:rsidRPr="007939D0">
              <w:rPr>
                <w:rFonts w:ascii="宋体" w:eastAsia="宋体" w:hAnsi="宋体"/>
                <w:b/>
                <w:bCs/>
                <w:sz w:val="24"/>
                <w:szCs w:val="24"/>
              </w:rPr>
              <w:t>展望如何</w:t>
            </w:r>
            <w:r w:rsidRPr="007939D0">
              <w:rPr>
                <w:rFonts w:ascii="宋体" w:eastAsia="宋体" w:hAnsi="宋体" w:cs="楷体_GB2312"/>
                <w:b/>
                <w:sz w:val="24"/>
                <w:szCs w:val="24"/>
              </w:rPr>
              <w:t>？</w:t>
            </w:r>
          </w:p>
          <w:p w14:paraId="261E369B" w14:textId="594532D4" w:rsidR="00F0687A" w:rsidRPr="007939D0" w:rsidRDefault="00F0687A" w:rsidP="00881778">
            <w:pPr>
              <w:spacing w:line="360" w:lineRule="auto"/>
              <w:ind w:firstLine="482"/>
              <w:rPr>
                <w:rFonts w:ascii="宋体" w:eastAsia="宋体" w:hAnsi="宋体" w:cs="楷体_GB2312"/>
                <w:sz w:val="24"/>
                <w:szCs w:val="24"/>
              </w:rPr>
            </w:pPr>
            <w:r w:rsidRPr="007939D0">
              <w:rPr>
                <w:rFonts w:ascii="宋体" w:eastAsia="宋体" w:hAnsi="宋体" w:cs="楷体_GB2312"/>
                <w:b/>
                <w:bCs/>
                <w:sz w:val="24"/>
                <w:szCs w:val="24"/>
              </w:rPr>
              <w:t>A:</w:t>
            </w:r>
            <w:r w:rsidR="007939D0" w:rsidRPr="007939D0">
              <w:rPr>
                <w:rFonts w:ascii="宋体" w:eastAsia="宋体" w:hAnsi="宋体" w:hint="eastAsia"/>
                <w:sz w:val="24"/>
                <w:szCs w:val="24"/>
              </w:rPr>
              <w:t xml:space="preserve"> 当前外部经营环境不确定因素较多，我们唯有做好自己，努力在方向正确且自己可以做好的事情上增强“确定性”，来应对市场环境的“不确定性”。公司将以高质量发展主线，持续提升内</w:t>
            </w:r>
            <w:proofErr w:type="gramStart"/>
            <w:r w:rsidR="007939D0" w:rsidRPr="007939D0">
              <w:rPr>
                <w:rFonts w:ascii="宋体" w:eastAsia="宋体" w:hAnsi="宋体" w:hint="eastAsia"/>
                <w:sz w:val="24"/>
                <w:szCs w:val="24"/>
              </w:rPr>
              <w:t>生增长</w:t>
            </w:r>
            <w:proofErr w:type="gramEnd"/>
            <w:r w:rsidR="007939D0" w:rsidRPr="007939D0">
              <w:rPr>
                <w:rFonts w:ascii="宋体" w:eastAsia="宋体" w:hAnsi="宋体" w:hint="eastAsia"/>
                <w:sz w:val="24"/>
                <w:szCs w:val="24"/>
              </w:rPr>
              <w:t>动能：一方面，依托自身核心竞争力持续加大Top国家Top客户开拓力度，不断提升市场份额，努力实现收入持续较快增长；另一方面，持续推进精益改善和管理体系变革，持续提升盈利能力</w:t>
            </w:r>
            <w:r w:rsidRPr="007939D0">
              <w:rPr>
                <w:rFonts w:ascii="宋体" w:eastAsia="宋体" w:hAnsi="宋体" w:cs="楷体_GB2312"/>
                <w:sz w:val="24"/>
                <w:szCs w:val="24"/>
              </w:rPr>
              <w:t>。</w:t>
            </w:r>
          </w:p>
          <w:p w14:paraId="2A1DB49D" w14:textId="7021936D" w:rsidR="00F0687A" w:rsidRPr="007939D0" w:rsidRDefault="00F0687A" w:rsidP="007939D0">
            <w:pPr>
              <w:pStyle w:val="a3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</w:p>
          <w:p w14:paraId="4C63E38A" w14:textId="2FD61E98" w:rsidR="00F0687A" w:rsidRPr="007939D0" w:rsidRDefault="00F0687A" w:rsidP="00881778">
            <w:pPr>
              <w:spacing w:line="360" w:lineRule="auto"/>
              <w:ind w:firstLine="482"/>
              <w:rPr>
                <w:rFonts w:ascii="宋体" w:eastAsia="宋体" w:hAnsi="宋体"/>
                <w:sz w:val="24"/>
                <w:szCs w:val="24"/>
              </w:rPr>
            </w:pPr>
            <w:r w:rsidRPr="007939D0">
              <w:rPr>
                <w:rFonts w:ascii="宋体" w:eastAsia="宋体" w:hAnsi="宋体" w:cs="楷体_GB2312"/>
                <w:b/>
                <w:sz w:val="24"/>
                <w:szCs w:val="24"/>
              </w:rPr>
              <w:t>Q:</w:t>
            </w:r>
            <w:r w:rsidR="007939D0" w:rsidRPr="007939D0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 xml:space="preserve"> 请介绍公司未来</w:t>
            </w:r>
            <w:r w:rsidR="007939D0" w:rsidRPr="007939D0">
              <w:rPr>
                <w:rFonts w:ascii="宋体" w:eastAsia="宋体" w:hAnsi="宋体"/>
                <w:b/>
                <w:bCs/>
                <w:sz w:val="24"/>
                <w:szCs w:val="24"/>
              </w:rPr>
              <w:t>股东回报和分红规划</w:t>
            </w:r>
            <w:r w:rsidRPr="007939D0">
              <w:rPr>
                <w:rFonts w:ascii="宋体" w:eastAsia="宋体" w:hAnsi="宋体" w:cs="楷体_GB2312"/>
                <w:b/>
                <w:sz w:val="24"/>
                <w:szCs w:val="24"/>
              </w:rPr>
              <w:t>？</w:t>
            </w:r>
          </w:p>
          <w:p w14:paraId="2F1CF336" w14:textId="56A66DBE" w:rsidR="00F0687A" w:rsidRPr="007939D0" w:rsidRDefault="00F0687A" w:rsidP="00881778">
            <w:pPr>
              <w:spacing w:line="360" w:lineRule="auto"/>
              <w:ind w:firstLine="482"/>
              <w:rPr>
                <w:rFonts w:ascii="宋体" w:eastAsia="宋体" w:hAnsi="宋体" w:cs="楷体_GB2312"/>
                <w:sz w:val="24"/>
                <w:szCs w:val="24"/>
              </w:rPr>
            </w:pPr>
            <w:r w:rsidRPr="007939D0">
              <w:rPr>
                <w:rFonts w:ascii="宋体" w:eastAsia="宋体" w:hAnsi="宋体" w:cs="楷体_GB2312"/>
                <w:b/>
                <w:bCs/>
                <w:sz w:val="24"/>
                <w:szCs w:val="24"/>
              </w:rPr>
              <w:t>A:</w:t>
            </w:r>
            <w:r w:rsidR="007939D0" w:rsidRPr="007939D0">
              <w:rPr>
                <w:rFonts w:ascii="宋体" w:eastAsia="宋体" w:hAnsi="宋体" w:hint="eastAsia"/>
                <w:sz w:val="24"/>
                <w:szCs w:val="24"/>
              </w:rPr>
              <w:t xml:space="preserve"> 公司高度重视股东回报，自上市以来，累计分红比例（分红</w:t>
            </w:r>
            <w:r w:rsidR="007D792F">
              <w:rPr>
                <w:rFonts w:ascii="宋体" w:eastAsia="宋体" w:hAnsi="宋体" w:hint="eastAsia"/>
                <w:sz w:val="24"/>
                <w:szCs w:val="24"/>
              </w:rPr>
              <w:t>金额</w:t>
            </w:r>
            <w:proofErr w:type="gramStart"/>
            <w:r w:rsidR="007939D0" w:rsidRPr="007939D0">
              <w:rPr>
                <w:rFonts w:ascii="宋体" w:eastAsia="宋体" w:hAnsi="宋体" w:hint="eastAsia"/>
                <w:sz w:val="24"/>
                <w:szCs w:val="24"/>
              </w:rPr>
              <w:t>占归母净</w:t>
            </w:r>
            <w:proofErr w:type="gramEnd"/>
            <w:r w:rsidR="007939D0" w:rsidRPr="007939D0">
              <w:rPr>
                <w:rFonts w:ascii="宋体" w:eastAsia="宋体" w:hAnsi="宋体" w:hint="eastAsia"/>
                <w:sz w:val="24"/>
                <w:szCs w:val="24"/>
              </w:rPr>
              <w:t>利润比例）超过</w:t>
            </w:r>
            <w:r w:rsidR="007939D0" w:rsidRPr="007939D0">
              <w:rPr>
                <w:rFonts w:ascii="宋体" w:eastAsia="宋体" w:hAnsi="宋体"/>
                <w:sz w:val="24"/>
                <w:szCs w:val="24"/>
              </w:rPr>
              <w:t>50%</w:t>
            </w:r>
            <w:r w:rsidR="007939D0" w:rsidRPr="007939D0">
              <w:rPr>
                <w:rFonts w:ascii="宋体" w:eastAsia="宋体" w:hAnsi="宋体" w:hint="eastAsia"/>
                <w:sz w:val="24"/>
                <w:szCs w:val="24"/>
              </w:rPr>
              <w:t>。展望未来，公司将在保障正常经营和长期发展不受影响的前提下，积极加强现金</w:t>
            </w:r>
            <w:r w:rsidR="007939D0" w:rsidRPr="007939D0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分红，进一步增强投资者获得感</w:t>
            </w:r>
            <w:r w:rsidRPr="007939D0">
              <w:rPr>
                <w:rFonts w:ascii="宋体" w:eastAsia="宋体" w:hAnsi="宋体" w:cs="楷体_GB2312"/>
                <w:sz w:val="24"/>
                <w:szCs w:val="24"/>
              </w:rPr>
              <w:t>。</w:t>
            </w:r>
          </w:p>
          <w:p w14:paraId="5321A280" w14:textId="77777777" w:rsidR="00F0687A" w:rsidRPr="007939D0" w:rsidRDefault="00F0687A" w:rsidP="007939D0">
            <w:pPr>
              <w:pStyle w:val="a3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</w:p>
          <w:p w14:paraId="0B7556E3" w14:textId="77777777" w:rsidR="00BE3855" w:rsidRPr="007939D0" w:rsidRDefault="00BE3855" w:rsidP="00881778">
            <w:pPr>
              <w:spacing w:line="360" w:lineRule="auto"/>
              <w:ind w:firstLine="480"/>
              <w:rPr>
                <w:rFonts w:ascii="宋体" w:eastAsia="宋体" w:hAnsi="宋体" w:cs="宋体"/>
                <w:iCs/>
                <w:color w:val="FF0000"/>
                <w:sz w:val="24"/>
                <w:szCs w:val="24"/>
              </w:rPr>
            </w:pPr>
            <w:r w:rsidRPr="007939D0">
              <w:rPr>
                <w:rFonts w:ascii="宋体" w:eastAsia="宋体" w:hAnsi="宋体" w:cs="宋体" w:hint="eastAsia"/>
                <w:iCs/>
                <w:sz w:val="24"/>
                <w:szCs w:val="24"/>
              </w:rPr>
              <w:t>注：本次投资者活动如涉及对行业的预测、公司发展战略规划等相关内容，不能视作公司或管理层对行业、公司发展或业绩的承诺和保证，敬请广大投资者注意投资风险。</w:t>
            </w:r>
          </w:p>
        </w:tc>
      </w:tr>
      <w:tr w:rsidR="00BE3855" w:rsidRPr="007939D0" w14:paraId="442AECCF" w14:textId="77777777" w:rsidTr="009E0F58">
        <w:trPr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C8781" w14:textId="77777777" w:rsidR="00BE3855" w:rsidRPr="007939D0" w:rsidRDefault="00BE3855" w:rsidP="007939D0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sz w:val="24"/>
                <w:szCs w:val="24"/>
              </w:rPr>
            </w:pP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lastRenderedPageBreak/>
              <w:t>其他事项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71FC7" w14:textId="77777777" w:rsidR="00BE3855" w:rsidRPr="007939D0" w:rsidRDefault="00BE3855" w:rsidP="007939D0">
            <w:pPr>
              <w:pStyle w:val="a3"/>
              <w:spacing w:line="360" w:lineRule="auto"/>
              <w:ind w:firstLineChars="0" w:firstLine="0"/>
              <w:rPr>
                <w:rFonts w:ascii="宋体" w:hAnsi="宋体"/>
                <w:sz w:val="24"/>
                <w:szCs w:val="24"/>
              </w:rPr>
            </w:pPr>
            <w:r w:rsidRPr="007939D0">
              <w:rPr>
                <w:rFonts w:ascii="宋体" w:hAnsi="宋体" w:hint="eastAsia"/>
                <w:sz w:val="24"/>
                <w:szCs w:val="24"/>
              </w:rPr>
              <w:t>无</w:t>
            </w:r>
          </w:p>
        </w:tc>
      </w:tr>
      <w:tr w:rsidR="00BE3855" w:rsidRPr="007939D0" w14:paraId="009EC0FC" w14:textId="77777777" w:rsidTr="009E0F58">
        <w:trPr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BA108" w14:textId="77777777" w:rsidR="00BE3855" w:rsidRPr="007939D0" w:rsidRDefault="00BE3855" w:rsidP="007939D0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sz w:val="24"/>
                <w:szCs w:val="24"/>
              </w:rPr>
            </w:pP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>附件清单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D95F5" w14:textId="77777777" w:rsidR="00BE3855" w:rsidRPr="007939D0" w:rsidRDefault="00BE3855" w:rsidP="007939D0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sz w:val="24"/>
                <w:szCs w:val="24"/>
              </w:rPr>
            </w:pP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>无</w:t>
            </w:r>
          </w:p>
        </w:tc>
      </w:tr>
      <w:tr w:rsidR="00BE3855" w:rsidRPr="007939D0" w14:paraId="2376C93E" w14:textId="77777777" w:rsidTr="009E0F58">
        <w:trPr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E2304" w14:textId="77777777" w:rsidR="00BE3855" w:rsidRPr="007939D0" w:rsidRDefault="00BE3855" w:rsidP="007939D0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sz w:val="24"/>
                <w:szCs w:val="24"/>
              </w:rPr>
            </w:pP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23561" w14:textId="3C756650" w:rsidR="00BE3855" w:rsidRPr="007939D0" w:rsidRDefault="00BE3855" w:rsidP="007939D0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sz w:val="24"/>
                <w:szCs w:val="24"/>
              </w:rPr>
            </w:pP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>2</w:t>
            </w:r>
            <w:r w:rsidRPr="007939D0">
              <w:rPr>
                <w:rFonts w:ascii="宋体" w:eastAsia="宋体" w:hAnsi="宋体" w:cs="宋体"/>
                <w:bCs/>
                <w:iCs/>
                <w:sz w:val="24"/>
                <w:szCs w:val="24"/>
              </w:rPr>
              <w:t>02</w:t>
            </w:r>
            <w:r w:rsidR="00105B4F" w:rsidRPr="007939D0">
              <w:rPr>
                <w:rFonts w:ascii="宋体" w:eastAsia="宋体" w:hAnsi="宋体" w:cs="宋体"/>
                <w:bCs/>
                <w:iCs/>
                <w:sz w:val="24"/>
                <w:szCs w:val="24"/>
              </w:rPr>
              <w:t>6</w:t>
            </w: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>年</w:t>
            </w:r>
            <w:r w:rsidR="00F0687A" w:rsidRPr="007939D0">
              <w:rPr>
                <w:rFonts w:ascii="宋体" w:eastAsia="宋体" w:hAnsi="宋体" w:cs="宋体"/>
                <w:bCs/>
                <w:iCs/>
                <w:sz w:val="24"/>
                <w:szCs w:val="24"/>
              </w:rPr>
              <w:t>10</w:t>
            </w: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>月</w:t>
            </w:r>
            <w:r w:rsidR="00F0687A" w:rsidRPr="007939D0">
              <w:rPr>
                <w:rFonts w:ascii="宋体" w:eastAsia="宋体" w:hAnsi="宋体" w:cs="宋体"/>
                <w:bCs/>
                <w:iCs/>
                <w:sz w:val="24"/>
                <w:szCs w:val="24"/>
              </w:rPr>
              <w:t>23</w:t>
            </w:r>
            <w:r w:rsidRPr="007939D0">
              <w:rPr>
                <w:rFonts w:ascii="宋体" w:eastAsia="宋体" w:hAnsi="宋体" w:cs="宋体" w:hint="eastAsia"/>
                <w:bCs/>
                <w:iCs/>
                <w:sz w:val="24"/>
                <w:szCs w:val="24"/>
              </w:rPr>
              <w:t>日</w:t>
            </w:r>
          </w:p>
        </w:tc>
      </w:tr>
    </w:tbl>
    <w:p w14:paraId="35F50A0A" w14:textId="77777777" w:rsidR="00BE3855" w:rsidRDefault="00BE3855">
      <w:pPr>
        <w:ind w:firstLine="640"/>
      </w:pPr>
    </w:p>
    <w:sectPr w:rsidR="00BE38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7CD79" w14:textId="77777777" w:rsidR="005E1248" w:rsidRDefault="005E1248" w:rsidP="00EC4E7D">
      <w:pPr>
        <w:spacing w:line="240" w:lineRule="auto"/>
        <w:ind w:firstLine="640"/>
      </w:pPr>
      <w:r>
        <w:separator/>
      </w:r>
    </w:p>
  </w:endnote>
  <w:endnote w:type="continuationSeparator" w:id="0">
    <w:p w14:paraId="5F812B80" w14:textId="77777777" w:rsidR="005E1248" w:rsidRDefault="005E1248" w:rsidP="00EC4E7D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微软雅黑"/>
    <w:charset w:val="86"/>
    <w:family w:val="modern"/>
    <w:pitch w:val="fixed"/>
    <w:sig w:usb0="00000003" w:usb1="08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749F9" w14:textId="77777777" w:rsidR="00EC4E7D" w:rsidRDefault="00EC4E7D">
    <w:pPr>
      <w:pStyle w:val="a6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78B3D" w14:textId="77777777" w:rsidR="00EC4E7D" w:rsidRDefault="00EC4E7D">
    <w:pPr>
      <w:pStyle w:val="a6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66A34" w14:textId="77777777" w:rsidR="00EC4E7D" w:rsidRDefault="00EC4E7D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1A80D" w14:textId="77777777" w:rsidR="005E1248" w:rsidRDefault="005E1248" w:rsidP="00EC4E7D">
      <w:pPr>
        <w:spacing w:line="240" w:lineRule="auto"/>
        <w:ind w:firstLine="640"/>
      </w:pPr>
      <w:r>
        <w:separator/>
      </w:r>
    </w:p>
  </w:footnote>
  <w:footnote w:type="continuationSeparator" w:id="0">
    <w:p w14:paraId="11B37EAE" w14:textId="77777777" w:rsidR="005E1248" w:rsidRDefault="005E1248" w:rsidP="00EC4E7D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20015" w14:textId="77777777" w:rsidR="00EC4E7D" w:rsidRDefault="00EC4E7D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BE568" w14:textId="77777777" w:rsidR="00EC4E7D" w:rsidRPr="00EC4E7D" w:rsidRDefault="00EC4E7D" w:rsidP="00EC4E7D">
    <w:pPr>
      <w:ind w:firstLine="6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CE7CA" w14:textId="77777777" w:rsidR="00EC4E7D" w:rsidRDefault="00EC4E7D">
    <w:pPr>
      <w:pStyle w:val="a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855"/>
    <w:rsid w:val="0008301E"/>
    <w:rsid w:val="000C31E2"/>
    <w:rsid w:val="00105B4F"/>
    <w:rsid w:val="00176C93"/>
    <w:rsid w:val="001F6BC3"/>
    <w:rsid w:val="0026766E"/>
    <w:rsid w:val="00293347"/>
    <w:rsid w:val="002F7DE9"/>
    <w:rsid w:val="00402A7A"/>
    <w:rsid w:val="00403218"/>
    <w:rsid w:val="00444AF9"/>
    <w:rsid w:val="004A7C8D"/>
    <w:rsid w:val="004E1741"/>
    <w:rsid w:val="004E6CE0"/>
    <w:rsid w:val="0052154A"/>
    <w:rsid w:val="00562783"/>
    <w:rsid w:val="005C6BAE"/>
    <w:rsid w:val="005D151D"/>
    <w:rsid w:val="005D688D"/>
    <w:rsid w:val="005E1248"/>
    <w:rsid w:val="005E2787"/>
    <w:rsid w:val="005F5537"/>
    <w:rsid w:val="005F5D0C"/>
    <w:rsid w:val="00607188"/>
    <w:rsid w:val="00650E2E"/>
    <w:rsid w:val="006F476D"/>
    <w:rsid w:val="00706CDB"/>
    <w:rsid w:val="00756822"/>
    <w:rsid w:val="00791294"/>
    <w:rsid w:val="007939D0"/>
    <w:rsid w:val="007A5540"/>
    <w:rsid w:val="007D0D73"/>
    <w:rsid w:val="007D792F"/>
    <w:rsid w:val="0080594E"/>
    <w:rsid w:val="0087242C"/>
    <w:rsid w:val="00881778"/>
    <w:rsid w:val="008F0CFD"/>
    <w:rsid w:val="0091286B"/>
    <w:rsid w:val="0093058B"/>
    <w:rsid w:val="00947230"/>
    <w:rsid w:val="009B05EF"/>
    <w:rsid w:val="009B4A01"/>
    <w:rsid w:val="009C5C29"/>
    <w:rsid w:val="00A33C1D"/>
    <w:rsid w:val="00A93314"/>
    <w:rsid w:val="00AD1237"/>
    <w:rsid w:val="00B17C8E"/>
    <w:rsid w:val="00B200E3"/>
    <w:rsid w:val="00B2687D"/>
    <w:rsid w:val="00B26BED"/>
    <w:rsid w:val="00B34545"/>
    <w:rsid w:val="00B75E9B"/>
    <w:rsid w:val="00BE2055"/>
    <w:rsid w:val="00BE3855"/>
    <w:rsid w:val="00BF29C9"/>
    <w:rsid w:val="00BF52EE"/>
    <w:rsid w:val="00C47FB4"/>
    <w:rsid w:val="00C65994"/>
    <w:rsid w:val="00C960EF"/>
    <w:rsid w:val="00CD08EF"/>
    <w:rsid w:val="00D165D9"/>
    <w:rsid w:val="00D31666"/>
    <w:rsid w:val="00D52B7B"/>
    <w:rsid w:val="00D652F6"/>
    <w:rsid w:val="00D66F32"/>
    <w:rsid w:val="00D67B22"/>
    <w:rsid w:val="00D716F7"/>
    <w:rsid w:val="00D758A5"/>
    <w:rsid w:val="00E6237F"/>
    <w:rsid w:val="00EB0433"/>
    <w:rsid w:val="00EC1F8B"/>
    <w:rsid w:val="00EC4E7D"/>
    <w:rsid w:val="00EE6C52"/>
    <w:rsid w:val="00F0687A"/>
    <w:rsid w:val="00F663DE"/>
    <w:rsid w:val="00FC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5C0E48"/>
  <w15:chartTrackingRefBased/>
  <w15:docId w15:val="{7A61DA77-9FD2-4656-B798-5CC404C1F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855"/>
    <w:pPr>
      <w:widowControl w:val="0"/>
      <w:spacing w:line="560" w:lineRule="exact"/>
      <w:ind w:firstLineChars="200" w:firstLine="200"/>
      <w:jc w:val="both"/>
    </w:pPr>
    <w:rPr>
      <w:rFonts w:ascii="Times New Roman" w:eastAsia="仿宋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3855"/>
    <w:pPr>
      <w:spacing w:line="240" w:lineRule="auto"/>
      <w:ind w:firstLine="420"/>
    </w:pPr>
    <w:rPr>
      <w:rFonts w:eastAsia="宋体"/>
      <w:sz w:val="21"/>
    </w:rPr>
  </w:style>
  <w:style w:type="paragraph" w:styleId="a4">
    <w:name w:val="header"/>
    <w:basedOn w:val="a"/>
    <w:link w:val="a5"/>
    <w:uiPriority w:val="99"/>
    <w:unhideWhenUsed/>
    <w:rsid w:val="00EC4E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C4E7D"/>
    <w:rPr>
      <w:rFonts w:ascii="Times New Roman" w:eastAsia="仿宋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C4E7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C4E7D"/>
    <w:rPr>
      <w:rFonts w:ascii="Times New Roman" w:eastAsia="仿宋" w:hAnsi="Times New Roman" w:cs="Times New Roman"/>
      <w:sz w:val="18"/>
      <w:szCs w:val="18"/>
    </w:rPr>
  </w:style>
  <w:style w:type="paragraph" w:styleId="a8">
    <w:name w:val="Body Text"/>
    <w:basedOn w:val="a"/>
    <w:link w:val="a9"/>
    <w:qFormat/>
    <w:rsid w:val="00105B4F"/>
    <w:pPr>
      <w:widowControl/>
      <w:spacing w:before="180" w:after="180" w:line="240" w:lineRule="auto"/>
      <w:ind w:firstLineChars="0" w:firstLine="0"/>
      <w:jc w:val="left"/>
    </w:pPr>
    <w:rPr>
      <w:rFonts w:asciiTheme="minorHAnsi" w:eastAsiaTheme="minorEastAsia" w:hAnsiTheme="minorHAnsi" w:cstheme="minorBidi"/>
      <w:kern w:val="0"/>
      <w:sz w:val="24"/>
      <w:szCs w:val="24"/>
      <w:lang w:eastAsia="en-US"/>
    </w:rPr>
  </w:style>
  <w:style w:type="character" w:customStyle="1" w:styleId="a9">
    <w:name w:val="正文文本 字符"/>
    <w:basedOn w:val="a0"/>
    <w:link w:val="a8"/>
    <w:rsid w:val="00105B4F"/>
    <w:rPr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7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529</Words>
  <Characters>3018</Characters>
  <Application>Microsoft Office Word</Application>
  <DocSecurity>0</DocSecurity>
  <Lines>25</Lines>
  <Paragraphs>7</Paragraphs>
  <ScaleCrop>false</ScaleCrop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</dc:creator>
  <cp:keywords/>
  <dc:description/>
  <cp:lastModifiedBy>lw</cp:lastModifiedBy>
  <cp:revision>2</cp:revision>
  <cp:lastPrinted>2026-08-28T01:39:00Z</cp:lastPrinted>
  <dcterms:created xsi:type="dcterms:W3CDTF">2026-10-24T06:13:00Z</dcterms:created>
  <dcterms:modified xsi:type="dcterms:W3CDTF">2026-10-24T06:13:00Z</dcterms:modified>
</cp:coreProperties>
</file>