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7E695" w14:textId="77777777" w:rsidR="00591D19" w:rsidRDefault="00BB452F" w:rsidP="000B51B9">
      <w:pPr>
        <w:spacing w:line="460" w:lineRule="exact"/>
        <w:rPr>
          <w:rFonts w:ascii="宋体" w:hAnsi="宋体"/>
          <w:bCs/>
          <w:sz w:val="24"/>
        </w:rPr>
      </w:pPr>
      <w:r>
        <w:rPr>
          <w:rFonts w:ascii="宋体" w:hAnsi="宋体" w:hint="eastAsia"/>
          <w:bCs/>
          <w:sz w:val="24"/>
        </w:rPr>
        <w:t>公司</w:t>
      </w:r>
      <w:r>
        <w:rPr>
          <w:rFonts w:ascii="宋体" w:hAnsi="宋体"/>
          <w:bCs/>
          <w:sz w:val="24"/>
        </w:rPr>
        <w:t>代码：</w:t>
      </w:r>
      <w:r>
        <w:rPr>
          <w:bCs/>
          <w:sz w:val="24"/>
        </w:rPr>
        <w:t xml:space="preserve">688278    </w:t>
      </w:r>
      <w:r>
        <w:rPr>
          <w:rFonts w:ascii="宋体" w:hAnsi="宋体"/>
          <w:bCs/>
          <w:sz w:val="24"/>
        </w:rPr>
        <w:t xml:space="preserve">                     </w:t>
      </w:r>
      <w:r>
        <w:rPr>
          <w:bCs/>
          <w:sz w:val="24"/>
        </w:rPr>
        <w:t xml:space="preserve">         </w:t>
      </w:r>
      <w:r>
        <w:rPr>
          <w:rFonts w:ascii="宋体" w:hAnsi="宋体" w:hint="eastAsia"/>
          <w:bCs/>
          <w:sz w:val="24"/>
        </w:rPr>
        <w:t>公司简称：</w:t>
      </w:r>
      <w:proofErr w:type="gramStart"/>
      <w:r>
        <w:rPr>
          <w:rFonts w:ascii="宋体" w:hAnsi="宋体"/>
          <w:bCs/>
          <w:sz w:val="24"/>
        </w:rPr>
        <w:t>特宝生物</w:t>
      </w:r>
      <w:proofErr w:type="gramEnd"/>
    </w:p>
    <w:p w14:paraId="3E05B12E" w14:textId="77777777" w:rsidR="00591D19" w:rsidRDefault="00BB452F" w:rsidP="000B51B9">
      <w:pPr>
        <w:spacing w:line="460" w:lineRule="exact"/>
        <w:rPr>
          <w:sz w:val="24"/>
          <w:lang w:eastAsia="zh"/>
        </w:rPr>
      </w:pPr>
      <w:r>
        <w:rPr>
          <w:rFonts w:hint="eastAsia"/>
          <w:sz w:val="24"/>
          <w:lang w:eastAsia="zh"/>
        </w:rPr>
        <w:t>债券代码：</w:t>
      </w:r>
      <w:r>
        <w:rPr>
          <w:rFonts w:hint="eastAsia"/>
          <w:sz w:val="24"/>
          <w:lang w:eastAsia="zh"/>
        </w:rPr>
        <w:t xml:space="preserve">118074                                  </w:t>
      </w:r>
      <w:r>
        <w:rPr>
          <w:rFonts w:hint="eastAsia"/>
          <w:sz w:val="24"/>
          <w:lang w:eastAsia="zh"/>
        </w:rPr>
        <w:t>债券简称：特宝转债</w:t>
      </w:r>
    </w:p>
    <w:p w14:paraId="7B6AFD63" w14:textId="77777777" w:rsidR="00591D19" w:rsidRDefault="00591D19"/>
    <w:p w14:paraId="5287AA56" w14:textId="77777777" w:rsidR="00591D19" w:rsidRDefault="00591D19"/>
    <w:p w14:paraId="399E8A52" w14:textId="77777777" w:rsidR="00591D19" w:rsidRDefault="00591D19"/>
    <w:p w14:paraId="122D46E8" w14:textId="77777777" w:rsidR="00591D19" w:rsidRDefault="00591D19"/>
    <w:p w14:paraId="6E05E0F6" w14:textId="77777777" w:rsidR="00591D19" w:rsidRDefault="00591D19"/>
    <w:p w14:paraId="72941D6C" w14:textId="77777777" w:rsidR="00591D19" w:rsidRDefault="00591D19"/>
    <w:p w14:paraId="3739B358" w14:textId="77777777" w:rsidR="00591D19" w:rsidRDefault="00591D19"/>
    <w:p w14:paraId="3BA1FB3B" w14:textId="77777777" w:rsidR="00591D19" w:rsidRDefault="00BB452F">
      <w:pPr>
        <w:autoSpaceDE w:val="0"/>
        <w:autoSpaceDN w:val="0"/>
        <w:adjustRightInd w:val="0"/>
        <w:spacing w:beforeLines="50" w:before="156" w:afterLines="50" w:after="156" w:line="720" w:lineRule="exact"/>
        <w:jc w:val="center"/>
        <w:rPr>
          <w:rFonts w:ascii="黑体" w:eastAsia="黑体" w:hAnsi="黑体" w:cs="黑体"/>
          <w:color w:val="000000"/>
          <w:kern w:val="0"/>
          <w:sz w:val="48"/>
          <w:szCs w:val="48"/>
        </w:rPr>
      </w:pPr>
      <w:r>
        <w:rPr>
          <w:rFonts w:ascii="黑体" w:eastAsia="黑体" w:hAnsi="黑体" w:cs="黑体" w:hint="eastAsia"/>
          <w:color w:val="000000"/>
          <w:kern w:val="0"/>
          <w:sz w:val="48"/>
          <w:szCs w:val="48"/>
        </w:rPr>
        <w:t>厦门特宝生物工程股份有限公司</w:t>
      </w:r>
    </w:p>
    <w:p w14:paraId="502FCC1E" w14:textId="77777777" w:rsidR="00591D19" w:rsidRDefault="00BB452F">
      <w:pPr>
        <w:autoSpaceDE w:val="0"/>
        <w:autoSpaceDN w:val="0"/>
        <w:adjustRightInd w:val="0"/>
        <w:spacing w:beforeLines="50" w:before="156" w:afterLines="50" w:after="156" w:line="720" w:lineRule="exact"/>
        <w:jc w:val="center"/>
        <w:rPr>
          <w:rFonts w:ascii="黑体" w:eastAsia="黑体" w:hAnsi="黑体" w:cs="黑体"/>
          <w:color w:val="000000"/>
          <w:sz w:val="48"/>
          <w:szCs w:val="48"/>
        </w:rPr>
      </w:pPr>
      <w:r>
        <w:rPr>
          <w:rFonts w:ascii="黑体" w:eastAsia="黑体" w:hAnsi="黑体" w:cs="黑体" w:hint="eastAsia"/>
          <w:color w:val="000000"/>
          <w:kern w:val="0"/>
          <w:sz w:val="48"/>
          <w:szCs w:val="48"/>
        </w:rPr>
        <w:t>投资者关系活动记录表</w:t>
      </w:r>
    </w:p>
    <w:p w14:paraId="54B671E4" w14:textId="77777777" w:rsidR="00591D19" w:rsidRDefault="00591D19">
      <w:pPr>
        <w:autoSpaceDE w:val="0"/>
        <w:autoSpaceDN w:val="0"/>
        <w:adjustRightInd w:val="0"/>
        <w:spacing w:beforeLines="50" w:before="156" w:afterLines="50" w:after="156" w:line="720" w:lineRule="exact"/>
        <w:ind w:rightChars="-24" w:right="-50"/>
        <w:jc w:val="center"/>
        <w:rPr>
          <w:rFonts w:eastAsia="黑体"/>
          <w:color w:val="000000"/>
          <w:sz w:val="44"/>
          <w:szCs w:val="34"/>
        </w:rPr>
      </w:pPr>
    </w:p>
    <w:p w14:paraId="763C0D3E" w14:textId="77777777" w:rsidR="00591D19" w:rsidRDefault="00591D19"/>
    <w:p w14:paraId="78D5066C" w14:textId="77777777" w:rsidR="00591D19" w:rsidRDefault="00591D19"/>
    <w:p w14:paraId="1F6443AA" w14:textId="77777777" w:rsidR="00591D19" w:rsidRDefault="00BB452F">
      <w:pPr>
        <w:jc w:val="center"/>
      </w:pPr>
      <w:r>
        <w:rPr>
          <w:noProof/>
        </w:rPr>
        <w:drawing>
          <wp:inline distT="0" distB="0" distL="0" distR="0" wp14:anchorId="2E0F5058" wp14:editId="1C8A0A4D">
            <wp:extent cx="2876550" cy="127508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899288" cy="1285466"/>
                    </a:xfrm>
                    <a:prstGeom prst="rect">
                      <a:avLst/>
                    </a:prstGeom>
                    <a:noFill/>
                    <a:ln>
                      <a:noFill/>
                    </a:ln>
                  </pic:spPr>
                </pic:pic>
              </a:graphicData>
            </a:graphic>
          </wp:inline>
        </w:drawing>
      </w:r>
    </w:p>
    <w:p w14:paraId="64848FEC" w14:textId="77777777" w:rsidR="00591D19" w:rsidRDefault="00591D19">
      <w:pPr>
        <w:jc w:val="center"/>
      </w:pPr>
    </w:p>
    <w:p w14:paraId="4C922F4B" w14:textId="77777777" w:rsidR="00591D19" w:rsidRDefault="00591D19">
      <w:pPr>
        <w:autoSpaceDE w:val="0"/>
        <w:autoSpaceDN w:val="0"/>
        <w:adjustRightInd w:val="0"/>
        <w:rPr>
          <w:rFonts w:ascii="宋体" w:hAnsi="宋体" w:cs="黑体"/>
          <w:b/>
          <w:color w:val="000000"/>
          <w:kern w:val="0"/>
          <w:sz w:val="24"/>
        </w:rPr>
      </w:pPr>
    </w:p>
    <w:p w14:paraId="1F2D32EE" w14:textId="77777777" w:rsidR="00591D19" w:rsidRDefault="00591D19">
      <w:pPr>
        <w:autoSpaceDE w:val="0"/>
        <w:autoSpaceDN w:val="0"/>
        <w:adjustRightInd w:val="0"/>
        <w:rPr>
          <w:rFonts w:ascii="宋体" w:hAnsi="宋体" w:cs="黑体"/>
          <w:b/>
          <w:color w:val="000000"/>
          <w:kern w:val="0"/>
          <w:sz w:val="24"/>
        </w:rPr>
      </w:pPr>
    </w:p>
    <w:p w14:paraId="24079068" w14:textId="77777777" w:rsidR="00591D19" w:rsidRDefault="00591D19">
      <w:pPr>
        <w:autoSpaceDE w:val="0"/>
        <w:autoSpaceDN w:val="0"/>
        <w:adjustRightInd w:val="0"/>
        <w:spacing w:beforeLines="100" w:before="312"/>
        <w:rPr>
          <w:rFonts w:ascii="黑体" w:eastAsia="黑体" w:cs="黑体"/>
          <w:color w:val="000000"/>
          <w:kern w:val="0"/>
          <w:sz w:val="32"/>
          <w:szCs w:val="28"/>
        </w:rPr>
      </w:pPr>
    </w:p>
    <w:p w14:paraId="513BA53F" w14:textId="77777777" w:rsidR="00591D19" w:rsidRDefault="00591D19">
      <w:pPr>
        <w:rPr>
          <w:rFonts w:ascii="黑体" w:eastAsia="黑体" w:cs="黑体"/>
          <w:sz w:val="32"/>
          <w:szCs w:val="28"/>
        </w:rPr>
      </w:pPr>
    </w:p>
    <w:p w14:paraId="783F35F4" w14:textId="77777777" w:rsidR="00591D19" w:rsidRDefault="00591D19">
      <w:pPr>
        <w:rPr>
          <w:rFonts w:ascii="黑体" w:eastAsia="黑体" w:cs="黑体"/>
          <w:sz w:val="32"/>
          <w:szCs w:val="28"/>
        </w:rPr>
      </w:pPr>
    </w:p>
    <w:p w14:paraId="2C05CA34" w14:textId="77777777" w:rsidR="00591D19" w:rsidRDefault="00591D19">
      <w:pPr>
        <w:rPr>
          <w:rFonts w:ascii="黑体" w:eastAsia="黑体" w:cs="黑体"/>
          <w:sz w:val="32"/>
          <w:szCs w:val="28"/>
        </w:rPr>
      </w:pPr>
    </w:p>
    <w:p w14:paraId="752AEA67" w14:textId="77777777" w:rsidR="00591D19" w:rsidRDefault="00591D19">
      <w:pPr>
        <w:rPr>
          <w:rFonts w:ascii="黑体" w:eastAsia="黑体" w:cs="黑体"/>
          <w:sz w:val="32"/>
          <w:szCs w:val="28"/>
        </w:rPr>
      </w:pPr>
    </w:p>
    <w:p w14:paraId="0A6F767F" w14:textId="77777777" w:rsidR="00591D19" w:rsidRDefault="00591D19">
      <w:pPr>
        <w:rPr>
          <w:rFonts w:ascii="黑体" w:eastAsia="黑体" w:cs="黑体"/>
          <w:sz w:val="32"/>
          <w:szCs w:val="28"/>
        </w:rPr>
      </w:pPr>
    </w:p>
    <w:p w14:paraId="71218A06" w14:textId="77777777" w:rsidR="00591D19" w:rsidRDefault="00BB452F">
      <w:pPr>
        <w:widowControl/>
        <w:jc w:val="left"/>
        <w:rPr>
          <w:rFonts w:ascii="黑体" w:eastAsia="黑体" w:cs="黑体"/>
          <w:sz w:val="32"/>
          <w:szCs w:val="28"/>
        </w:rPr>
      </w:pPr>
      <w:r>
        <w:rPr>
          <w:rFonts w:ascii="黑体" w:eastAsia="黑体" w:cs="黑体"/>
          <w:sz w:val="32"/>
          <w:szCs w:val="28"/>
        </w:rPr>
        <w:br w:type="page"/>
      </w:r>
    </w:p>
    <w:p w14:paraId="2EB9089C" w14:textId="77777777" w:rsidR="00591D19" w:rsidRDefault="00BB452F">
      <w:pPr>
        <w:autoSpaceDE w:val="0"/>
        <w:autoSpaceDN w:val="0"/>
        <w:adjustRightInd w:val="0"/>
        <w:spacing w:beforeLines="100" w:before="312"/>
        <w:jc w:val="center"/>
        <w:rPr>
          <w:rFonts w:ascii="黑体" w:eastAsia="黑体" w:cs="黑体"/>
          <w:color w:val="000000"/>
          <w:kern w:val="0"/>
          <w:sz w:val="36"/>
          <w:szCs w:val="36"/>
        </w:rPr>
      </w:pPr>
      <w:r>
        <w:rPr>
          <w:rFonts w:ascii="黑体" w:eastAsia="黑体" w:cs="黑体" w:hint="eastAsia"/>
          <w:color w:val="000000"/>
          <w:kern w:val="0"/>
          <w:sz w:val="36"/>
          <w:szCs w:val="36"/>
        </w:rPr>
        <w:lastRenderedPageBreak/>
        <w:t>厦门特宝生物工程股份有限公司</w:t>
      </w:r>
    </w:p>
    <w:p w14:paraId="0B8C090A" w14:textId="77777777" w:rsidR="00591D19" w:rsidRDefault="00BB452F">
      <w:pPr>
        <w:autoSpaceDE w:val="0"/>
        <w:autoSpaceDN w:val="0"/>
        <w:adjustRightInd w:val="0"/>
        <w:spacing w:afterLines="100" w:after="312"/>
        <w:jc w:val="center"/>
        <w:rPr>
          <w:rFonts w:ascii="黑体" w:eastAsia="黑体" w:cs="黑体"/>
          <w:color w:val="000000"/>
          <w:kern w:val="0"/>
          <w:sz w:val="36"/>
          <w:szCs w:val="36"/>
        </w:rPr>
      </w:pPr>
      <w:r>
        <w:rPr>
          <w:rFonts w:ascii="黑体" w:eastAsia="黑体" w:cs="黑体" w:hint="eastAsia"/>
          <w:color w:val="000000"/>
          <w:kern w:val="0"/>
          <w:sz w:val="36"/>
          <w:szCs w:val="36"/>
        </w:rPr>
        <w:t>投资者关系活动记录表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5987"/>
      </w:tblGrid>
      <w:tr w:rsidR="00591D19" w14:paraId="16C9850A" w14:textId="77777777">
        <w:trPr>
          <w:trHeight w:val="2260"/>
          <w:jc w:val="center"/>
        </w:trPr>
        <w:tc>
          <w:tcPr>
            <w:tcW w:w="1394" w:type="pct"/>
            <w:vAlign w:val="center"/>
          </w:tcPr>
          <w:p w14:paraId="1643793C" w14:textId="77777777" w:rsidR="00591D19" w:rsidRDefault="00BB452F" w:rsidP="00443B6F">
            <w:pPr>
              <w:autoSpaceDE w:val="0"/>
              <w:autoSpaceDN w:val="0"/>
              <w:adjustRightInd w:val="0"/>
              <w:spacing w:line="460" w:lineRule="exact"/>
              <w:jc w:val="center"/>
              <w:rPr>
                <w:rFonts w:ascii="宋体" w:hAnsi="Calibri" w:cs="宋体"/>
                <w:color w:val="000000"/>
                <w:kern w:val="0"/>
                <w:sz w:val="24"/>
              </w:rPr>
            </w:pPr>
            <w:r>
              <w:rPr>
                <w:rFonts w:ascii="宋体" w:hAnsi="Calibri" w:cs="宋体" w:hint="eastAsia"/>
                <w:color w:val="000000"/>
                <w:kern w:val="0"/>
                <w:sz w:val="24"/>
              </w:rPr>
              <w:t>投资者关系活动类别</w:t>
            </w:r>
          </w:p>
        </w:tc>
        <w:tc>
          <w:tcPr>
            <w:tcW w:w="3606" w:type="pct"/>
            <w:vAlign w:val="center"/>
          </w:tcPr>
          <w:p w14:paraId="358EB9E8" w14:textId="77777777" w:rsidR="00591D19" w:rsidRDefault="00BB452F" w:rsidP="00443B6F">
            <w:pPr>
              <w:autoSpaceDE w:val="0"/>
              <w:autoSpaceDN w:val="0"/>
              <w:adjustRightInd w:val="0"/>
              <w:spacing w:line="460" w:lineRule="exact"/>
              <w:rPr>
                <w:rFonts w:ascii="宋体" w:hAnsi="Calibri" w:cs="宋体"/>
                <w:color w:val="000000"/>
                <w:kern w:val="0"/>
                <w:sz w:val="24"/>
              </w:rPr>
            </w:pPr>
            <w:r>
              <w:rPr>
                <w:rFonts w:ascii="宋体" w:hAnsi="Calibri" w:cs="宋体" w:hint="eastAsia"/>
                <w:color w:val="000000"/>
                <w:kern w:val="0"/>
                <w:sz w:val="24"/>
                <w:lang w:bidi="ar"/>
              </w:rPr>
              <w:sym w:font="Wingdings 2" w:char="0052"/>
            </w:r>
            <w:r>
              <w:rPr>
                <w:rFonts w:ascii="宋体" w:hAnsi="Calibri" w:cs="宋体" w:hint="eastAsia"/>
                <w:color w:val="000000"/>
                <w:kern w:val="0"/>
                <w:sz w:val="24"/>
                <w:lang w:bidi="ar"/>
              </w:rPr>
              <w:t>特定对象调研     □分析师会议</w:t>
            </w:r>
          </w:p>
          <w:p w14:paraId="3F7EBB38" w14:textId="77777777" w:rsidR="00591D19" w:rsidRDefault="00BB452F" w:rsidP="00832DA1">
            <w:pPr>
              <w:autoSpaceDE w:val="0"/>
              <w:autoSpaceDN w:val="0"/>
              <w:adjustRightInd w:val="0"/>
              <w:spacing w:line="460" w:lineRule="exact"/>
              <w:rPr>
                <w:rFonts w:ascii="宋体" w:hAnsi="Calibri" w:cs="宋体"/>
                <w:color w:val="000000"/>
                <w:kern w:val="0"/>
                <w:sz w:val="24"/>
              </w:rPr>
            </w:pPr>
            <w:r>
              <w:rPr>
                <w:rFonts w:ascii="宋体" w:hAnsi="Calibri" w:cs="宋体" w:hint="eastAsia"/>
                <w:color w:val="000000"/>
                <w:kern w:val="0"/>
                <w:sz w:val="24"/>
                <w:lang w:bidi="ar"/>
              </w:rPr>
              <w:t>□媒体采访         □业绩说明会</w:t>
            </w:r>
          </w:p>
          <w:p w14:paraId="7BE1272F" w14:textId="77777777" w:rsidR="00591D19" w:rsidRDefault="00BB452F" w:rsidP="00832DA1">
            <w:pPr>
              <w:autoSpaceDE w:val="0"/>
              <w:autoSpaceDN w:val="0"/>
              <w:adjustRightInd w:val="0"/>
              <w:spacing w:line="460" w:lineRule="exact"/>
              <w:rPr>
                <w:rFonts w:ascii="宋体" w:hAnsi="Calibri" w:cs="宋体"/>
                <w:color w:val="000000"/>
                <w:kern w:val="0"/>
                <w:sz w:val="24"/>
              </w:rPr>
            </w:pPr>
            <w:r>
              <w:rPr>
                <w:rFonts w:ascii="宋体" w:hAnsi="Calibri" w:cs="宋体" w:hint="eastAsia"/>
                <w:color w:val="000000"/>
                <w:kern w:val="0"/>
                <w:sz w:val="24"/>
                <w:lang w:bidi="ar"/>
              </w:rPr>
              <w:t>□新闻发布会       □路演活动</w:t>
            </w:r>
          </w:p>
          <w:p w14:paraId="07A94019" w14:textId="77777777" w:rsidR="00591D19" w:rsidRDefault="00BB452F" w:rsidP="00832DA1">
            <w:pPr>
              <w:autoSpaceDE w:val="0"/>
              <w:autoSpaceDN w:val="0"/>
              <w:adjustRightInd w:val="0"/>
              <w:spacing w:line="460" w:lineRule="exact"/>
              <w:rPr>
                <w:rFonts w:ascii="宋体" w:hAnsi="Calibri" w:cs="宋体"/>
                <w:color w:val="000000"/>
                <w:kern w:val="0"/>
                <w:sz w:val="24"/>
                <w:lang w:eastAsia="zh"/>
              </w:rPr>
            </w:pPr>
            <w:r>
              <w:rPr>
                <w:rFonts w:ascii="宋体" w:hAnsi="Calibri" w:cs="宋体" w:hint="eastAsia"/>
                <w:color w:val="000000"/>
                <w:kern w:val="0"/>
                <w:sz w:val="24"/>
                <w:lang w:bidi="ar"/>
              </w:rPr>
              <w:t>□现场参观</w:t>
            </w:r>
            <w:r>
              <w:rPr>
                <w:rFonts w:ascii="宋体" w:hAnsi="Calibri" w:cs="宋体" w:hint="eastAsia"/>
                <w:color w:val="000000"/>
                <w:kern w:val="0"/>
                <w:sz w:val="24"/>
                <w:lang w:eastAsia="zh" w:bidi="ar"/>
              </w:rPr>
              <w:t xml:space="preserve">         </w:t>
            </w:r>
            <w:r>
              <w:rPr>
                <w:rFonts w:ascii="宋体" w:hAnsi="Calibri" w:cs="宋体" w:hint="eastAsia"/>
                <w:color w:val="000000"/>
                <w:kern w:val="0"/>
                <w:sz w:val="24"/>
                <w:lang w:bidi="ar"/>
              </w:rPr>
              <w:sym w:font="Wingdings 2" w:char="0052"/>
            </w:r>
            <w:r>
              <w:rPr>
                <w:rFonts w:ascii="宋体" w:hAnsi="Calibri" w:cs="宋体" w:hint="eastAsia"/>
                <w:color w:val="000000"/>
                <w:kern w:val="0"/>
                <w:sz w:val="24"/>
                <w:lang w:eastAsia="zh" w:bidi="ar"/>
              </w:rPr>
              <w:t>电话会议</w:t>
            </w:r>
          </w:p>
          <w:p w14:paraId="030CA2AD" w14:textId="77777777" w:rsidR="00591D19" w:rsidRDefault="00BB452F" w:rsidP="00832DA1">
            <w:pPr>
              <w:widowControl/>
              <w:spacing w:line="460" w:lineRule="exact"/>
              <w:jc w:val="left"/>
              <w:rPr>
                <w:rFonts w:ascii="宋体" w:hAnsi="Calibri" w:cs="宋体"/>
                <w:color w:val="000000"/>
                <w:kern w:val="0"/>
                <w:sz w:val="24"/>
              </w:rPr>
            </w:pPr>
            <w:r>
              <w:rPr>
                <w:rFonts w:ascii="宋体" w:hAnsi="Calibri" w:cs="宋体" w:hint="eastAsia"/>
                <w:color w:val="000000"/>
                <w:kern w:val="0"/>
                <w:sz w:val="24"/>
                <w:lang w:bidi="ar"/>
              </w:rPr>
              <w:t>□</w:t>
            </w:r>
            <w:r>
              <w:rPr>
                <w:rFonts w:ascii="宋体" w:hAnsi="Calibri" w:cs="宋体" w:hint="eastAsia"/>
                <w:color w:val="000000"/>
                <w:sz w:val="24"/>
                <w:lang w:bidi="ar"/>
              </w:rPr>
              <w:t>其他</w:t>
            </w:r>
          </w:p>
        </w:tc>
      </w:tr>
      <w:tr w:rsidR="00591D19" w14:paraId="0CEA14CD" w14:textId="77777777">
        <w:trPr>
          <w:trHeight w:val="1902"/>
          <w:jc w:val="center"/>
        </w:trPr>
        <w:tc>
          <w:tcPr>
            <w:tcW w:w="1394" w:type="pct"/>
            <w:vAlign w:val="center"/>
          </w:tcPr>
          <w:p w14:paraId="4C01A155" w14:textId="77777777" w:rsidR="00591D19" w:rsidRDefault="00BB452F" w:rsidP="00443B6F">
            <w:pPr>
              <w:autoSpaceDE w:val="0"/>
              <w:autoSpaceDN w:val="0"/>
              <w:adjustRightInd w:val="0"/>
              <w:spacing w:line="460" w:lineRule="exact"/>
              <w:jc w:val="center"/>
              <w:rPr>
                <w:rFonts w:ascii="宋体" w:hAnsi="Calibri" w:cs="宋体"/>
                <w:color w:val="000000"/>
                <w:kern w:val="0"/>
                <w:sz w:val="24"/>
              </w:rPr>
            </w:pPr>
            <w:r>
              <w:rPr>
                <w:rFonts w:ascii="宋体" w:hAnsi="Calibri" w:cs="宋体" w:hint="eastAsia"/>
                <w:color w:val="000000"/>
                <w:kern w:val="0"/>
                <w:sz w:val="24"/>
              </w:rPr>
              <w:t>参与单位名称</w:t>
            </w:r>
          </w:p>
        </w:tc>
        <w:tc>
          <w:tcPr>
            <w:tcW w:w="3606" w:type="pct"/>
            <w:vAlign w:val="center"/>
          </w:tcPr>
          <w:p w14:paraId="75971C68" w14:textId="77777777" w:rsidR="00591D19" w:rsidRDefault="00BB452F" w:rsidP="00443B6F">
            <w:pPr>
              <w:autoSpaceDE w:val="0"/>
              <w:autoSpaceDN w:val="0"/>
              <w:adjustRightInd w:val="0"/>
              <w:spacing w:line="460" w:lineRule="exact"/>
              <w:rPr>
                <w:kern w:val="0"/>
                <w:sz w:val="24"/>
                <w:lang w:eastAsia="zh"/>
              </w:rPr>
            </w:pPr>
            <w:r>
              <w:rPr>
                <w:rFonts w:hint="eastAsia"/>
                <w:kern w:val="0"/>
                <w:sz w:val="24"/>
                <w:lang w:eastAsia="zh"/>
              </w:rPr>
              <w:t>共</w:t>
            </w:r>
            <w:r>
              <w:rPr>
                <w:rFonts w:hint="eastAsia"/>
                <w:kern w:val="0"/>
                <w:sz w:val="24"/>
                <w:lang w:eastAsia="zh"/>
              </w:rPr>
              <w:t>192</w:t>
            </w:r>
            <w:r>
              <w:rPr>
                <w:rFonts w:hint="eastAsia"/>
                <w:kern w:val="0"/>
                <w:sz w:val="24"/>
                <w:lang w:eastAsia="zh"/>
              </w:rPr>
              <w:t>家机构，</w:t>
            </w:r>
            <w:r>
              <w:rPr>
                <w:rFonts w:hint="eastAsia"/>
                <w:kern w:val="0"/>
                <w:sz w:val="24"/>
                <w:lang w:eastAsia="zh"/>
              </w:rPr>
              <w:t>336</w:t>
            </w:r>
            <w:r>
              <w:rPr>
                <w:rFonts w:hint="eastAsia"/>
                <w:kern w:val="0"/>
                <w:sz w:val="24"/>
                <w:lang w:eastAsia="zh"/>
              </w:rPr>
              <w:t>名参与成员，具体如下（以下机构排名均不分先后）：</w:t>
            </w:r>
          </w:p>
          <w:p w14:paraId="4129BC84" w14:textId="77777777" w:rsidR="00591D19" w:rsidRDefault="00BB452F" w:rsidP="00443B6F">
            <w:pPr>
              <w:autoSpaceDE w:val="0"/>
              <w:autoSpaceDN w:val="0"/>
              <w:adjustRightInd w:val="0"/>
              <w:spacing w:line="460" w:lineRule="exact"/>
              <w:rPr>
                <w:kern w:val="0"/>
                <w:sz w:val="24"/>
              </w:rPr>
            </w:pPr>
            <w:r>
              <w:rPr>
                <w:rFonts w:hint="eastAsia"/>
                <w:kern w:val="0"/>
                <w:sz w:val="24"/>
                <w:lang w:eastAsia="zh"/>
              </w:rPr>
              <w:t>1</w:t>
            </w:r>
            <w:r>
              <w:rPr>
                <w:rFonts w:hint="eastAsia"/>
                <w:kern w:val="0"/>
                <w:sz w:val="24"/>
                <w:lang w:eastAsia="zh"/>
              </w:rPr>
              <w:t>、</w:t>
            </w:r>
            <w:r>
              <w:rPr>
                <w:rFonts w:hint="eastAsia"/>
                <w:kern w:val="0"/>
                <w:sz w:val="24"/>
              </w:rPr>
              <w:t>2026</w:t>
            </w:r>
            <w:r>
              <w:rPr>
                <w:rFonts w:hint="eastAsia"/>
                <w:kern w:val="0"/>
                <w:sz w:val="24"/>
              </w:rPr>
              <w:t>年</w:t>
            </w:r>
            <w:r>
              <w:rPr>
                <w:rFonts w:hint="eastAsia"/>
                <w:kern w:val="0"/>
                <w:sz w:val="24"/>
                <w:lang w:eastAsia="zh"/>
              </w:rPr>
              <w:t>10</w:t>
            </w:r>
            <w:r>
              <w:rPr>
                <w:rFonts w:hint="eastAsia"/>
                <w:kern w:val="0"/>
                <w:sz w:val="24"/>
              </w:rPr>
              <w:t>月</w:t>
            </w:r>
            <w:r>
              <w:rPr>
                <w:rFonts w:hint="eastAsia"/>
                <w:kern w:val="0"/>
                <w:sz w:val="24"/>
                <w:lang w:eastAsia="zh"/>
              </w:rPr>
              <w:t>23</w:t>
            </w:r>
            <w:r>
              <w:rPr>
                <w:rFonts w:hint="eastAsia"/>
                <w:kern w:val="0"/>
                <w:sz w:val="24"/>
              </w:rPr>
              <w:t>日</w:t>
            </w:r>
            <w:r>
              <w:rPr>
                <w:rFonts w:hint="eastAsia"/>
                <w:kern w:val="0"/>
                <w:sz w:val="24"/>
              </w:rPr>
              <w:t xml:space="preserve"> 9:</w:t>
            </w:r>
            <w:r>
              <w:rPr>
                <w:rFonts w:hint="eastAsia"/>
                <w:kern w:val="0"/>
                <w:sz w:val="24"/>
                <w:lang w:eastAsia="zh"/>
              </w:rPr>
              <w:t>3</w:t>
            </w:r>
            <w:r>
              <w:rPr>
                <w:rFonts w:hint="eastAsia"/>
                <w:kern w:val="0"/>
                <w:sz w:val="24"/>
              </w:rPr>
              <w:t>0-10:</w:t>
            </w:r>
            <w:r>
              <w:rPr>
                <w:rFonts w:hint="eastAsia"/>
                <w:kern w:val="0"/>
                <w:sz w:val="24"/>
                <w:lang w:eastAsia="zh"/>
              </w:rPr>
              <w:t>3</w:t>
            </w:r>
            <w:r>
              <w:rPr>
                <w:rFonts w:hint="eastAsia"/>
                <w:kern w:val="0"/>
                <w:sz w:val="24"/>
              </w:rPr>
              <w:t>0</w:t>
            </w:r>
          </w:p>
          <w:p w14:paraId="7931DBCE" w14:textId="2961DC2E" w:rsidR="00591D19" w:rsidRDefault="00BB452F" w:rsidP="001679D3">
            <w:pPr>
              <w:autoSpaceDE w:val="0"/>
              <w:autoSpaceDN w:val="0"/>
              <w:adjustRightInd w:val="0"/>
              <w:spacing w:line="460" w:lineRule="exact"/>
              <w:rPr>
                <w:kern w:val="0"/>
                <w:sz w:val="24"/>
              </w:rPr>
            </w:pPr>
            <w:r>
              <w:rPr>
                <w:rFonts w:hint="eastAsia"/>
                <w:kern w:val="0"/>
                <w:sz w:val="24"/>
                <w:lang w:eastAsia="zh"/>
              </w:rPr>
              <w:t>中金公司；国金证券；国泰海通证券；兴业证券；中信证券；中信建投</w:t>
            </w:r>
            <w:r>
              <w:rPr>
                <w:rFonts w:ascii="宋体" w:hAnsi="宋体" w:cs="宋体" w:hint="eastAsia"/>
                <w:sz w:val="24"/>
              </w:rPr>
              <w:t>证券</w:t>
            </w:r>
            <w:r>
              <w:rPr>
                <w:rFonts w:hint="eastAsia"/>
                <w:kern w:val="0"/>
                <w:sz w:val="24"/>
                <w:lang w:eastAsia="zh"/>
              </w:rPr>
              <w:t>；广发证券；东吴证券；国盛证券；华创证券；国海证券；西部证券；银河证券；国投证券；华福证券；国联民生</w:t>
            </w:r>
            <w:r>
              <w:rPr>
                <w:rFonts w:ascii="宋体" w:hAnsi="宋体" w:cs="宋体" w:hint="eastAsia"/>
                <w:sz w:val="24"/>
              </w:rPr>
              <w:t>证券</w:t>
            </w:r>
            <w:r>
              <w:rPr>
                <w:rFonts w:hint="eastAsia"/>
                <w:kern w:val="0"/>
                <w:sz w:val="24"/>
                <w:lang w:eastAsia="zh"/>
              </w:rPr>
              <w:t>；申万宏源</w:t>
            </w:r>
            <w:r>
              <w:rPr>
                <w:rFonts w:ascii="宋体" w:hAnsi="宋体" w:cs="宋体" w:hint="eastAsia"/>
                <w:sz w:val="24"/>
              </w:rPr>
              <w:t>证券</w:t>
            </w:r>
            <w:r>
              <w:rPr>
                <w:rFonts w:hint="eastAsia"/>
                <w:kern w:val="0"/>
                <w:sz w:val="24"/>
                <w:lang w:eastAsia="zh"/>
              </w:rPr>
              <w:t>等，详见</w:t>
            </w:r>
            <w:r w:rsidR="00576A65">
              <w:rPr>
                <w:rFonts w:hint="eastAsia"/>
                <w:kern w:val="0"/>
                <w:sz w:val="24"/>
                <w:lang w:eastAsia="zh"/>
              </w:rPr>
              <w:t>附表参会名单</w:t>
            </w:r>
            <w:r>
              <w:rPr>
                <w:rFonts w:hint="eastAsia"/>
                <w:kern w:val="0"/>
                <w:sz w:val="24"/>
                <w:lang w:eastAsia="zh"/>
              </w:rPr>
              <w:t>。</w:t>
            </w:r>
          </w:p>
          <w:p w14:paraId="08CA7576" w14:textId="77777777" w:rsidR="00591D19" w:rsidRDefault="00BB452F" w:rsidP="001679D3">
            <w:pPr>
              <w:autoSpaceDE w:val="0"/>
              <w:autoSpaceDN w:val="0"/>
              <w:adjustRightInd w:val="0"/>
              <w:spacing w:line="460" w:lineRule="exact"/>
              <w:rPr>
                <w:kern w:val="0"/>
                <w:sz w:val="24"/>
                <w:lang w:eastAsia="zh"/>
              </w:rPr>
            </w:pPr>
            <w:r>
              <w:rPr>
                <w:rFonts w:hint="eastAsia"/>
                <w:kern w:val="0"/>
                <w:sz w:val="24"/>
                <w:lang w:eastAsia="zh"/>
              </w:rPr>
              <w:t>2</w:t>
            </w:r>
            <w:r>
              <w:rPr>
                <w:rFonts w:hint="eastAsia"/>
                <w:kern w:val="0"/>
                <w:sz w:val="24"/>
                <w:lang w:eastAsia="zh"/>
              </w:rPr>
              <w:t>、</w:t>
            </w:r>
            <w:r>
              <w:rPr>
                <w:rFonts w:hint="eastAsia"/>
                <w:kern w:val="0"/>
                <w:sz w:val="24"/>
              </w:rPr>
              <w:t>2026</w:t>
            </w:r>
            <w:r>
              <w:rPr>
                <w:rFonts w:hint="eastAsia"/>
                <w:kern w:val="0"/>
                <w:sz w:val="24"/>
              </w:rPr>
              <w:t>年</w:t>
            </w:r>
            <w:r>
              <w:rPr>
                <w:rFonts w:hint="eastAsia"/>
                <w:kern w:val="0"/>
                <w:sz w:val="24"/>
                <w:lang w:eastAsia="zh"/>
              </w:rPr>
              <w:t>10</w:t>
            </w:r>
            <w:r>
              <w:rPr>
                <w:rFonts w:hint="eastAsia"/>
                <w:kern w:val="0"/>
                <w:sz w:val="24"/>
              </w:rPr>
              <w:t>月</w:t>
            </w:r>
            <w:r>
              <w:rPr>
                <w:rFonts w:hint="eastAsia"/>
                <w:kern w:val="0"/>
                <w:sz w:val="24"/>
                <w:lang w:eastAsia="zh"/>
              </w:rPr>
              <w:t>23</w:t>
            </w:r>
            <w:r>
              <w:rPr>
                <w:rFonts w:hint="eastAsia"/>
                <w:kern w:val="0"/>
                <w:sz w:val="24"/>
              </w:rPr>
              <w:t>日</w:t>
            </w:r>
            <w:r>
              <w:rPr>
                <w:rFonts w:hint="eastAsia"/>
                <w:kern w:val="0"/>
                <w:sz w:val="24"/>
              </w:rPr>
              <w:t xml:space="preserve"> </w:t>
            </w:r>
            <w:r>
              <w:rPr>
                <w:rFonts w:hint="eastAsia"/>
                <w:kern w:val="0"/>
                <w:sz w:val="24"/>
                <w:lang w:eastAsia="zh"/>
              </w:rPr>
              <w:t>13</w:t>
            </w:r>
            <w:r>
              <w:rPr>
                <w:rFonts w:hint="eastAsia"/>
                <w:kern w:val="0"/>
                <w:sz w:val="24"/>
              </w:rPr>
              <w:t>:</w:t>
            </w:r>
            <w:r>
              <w:rPr>
                <w:rFonts w:hint="eastAsia"/>
                <w:kern w:val="0"/>
                <w:sz w:val="24"/>
                <w:lang w:eastAsia="zh"/>
              </w:rPr>
              <w:t>3</w:t>
            </w:r>
            <w:r>
              <w:rPr>
                <w:rFonts w:hint="eastAsia"/>
                <w:kern w:val="0"/>
                <w:sz w:val="24"/>
              </w:rPr>
              <w:t>0-</w:t>
            </w:r>
            <w:r>
              <w:rPr>
                <w:rFonts w:hint="eastAsia"/>
                <w:kern w:val="0"/>
                <w:sz w:val="24"/>
                <w:lang w:eastAsia="zh"/>
              </w:rPr>
              <w:t>15:00</w:t>
            </w:r>
          </w:p>
          <w:p w14:paraId="5A08DAA6" w14:textId="13473EE4" w:rsidR="00591D19" w:rsidRDefault="00BB452F" w:rsidP="001679D3">
            <w:pPr>
              <w:autoSpaceDE w:val="0"/>
              <w:autoSpaceDN w:val="0"/>
              <w:adjustRightInd w:val="0"/>
              <w:spacing w:line="460" w:lineRule="exact"/>
              <w:rPr>
                <w:kern w:val="0"/>
                <w:sz w:val="24"/>
              </w:rPr>
            </w:pPr>
            <w:r>
              <w:rPr>
                <w:rFonts w:hint="eastAsia"/>
                <w:kern w:val="0"/>
                <w:sz w:val="24"/>
                <w:lang w:eastAsia="zh"/>
              </w:rPr>
              <w:t>国盛证券；</w:t>
            </w:r>
            <w:r>
              <w:rPr>
                <w:rFonts w:hint="eastAsia"/>
                <w:color w:val="000000"/>
                <w:kern w:val="0"/>
                <w:sz w:val="24"/>
                <w:lang w:eastAsia="zh"/>
              </w:rPr>
              <w:t>富国基金</w:t>
            </w:r>
            <w:r>
              <w:rPr>
                <w:rFonts w:hint="eastAsia"/>
                <w:kern w:val="0"/>
                <w:sz w:val="24"/>
                <w:lang w:eastAsia="zh"/>
              </w:rPr>
              <w:t>；</w:t>
            </w:r>
            <w:r>
              <w:rPr>
                <w:rFonts w:hint="eastAsia"/>
                <w:color w:val="000000"/>
                <w:kern w:val="0"/>
                <w:sz w:val="24"/>
                <w:lang w:eastAsia="zh"/>
              </w:rPr>
              <w:t>华安基金；中欧基金</w:t>
            </w:r>
            <w:r>
              <w:rPr>
                <w:rFonts w:hint="eastAsia"/>
                <w:kern w:val="0"/>
                <w:sz w:val="24"/>
                <w:lang w:eastAsia="zh"/>
              </w:rPr>
              <w:t>；银华基金</w:t>
            </w:r>
            <w:r>
              <w:rPr>
                <w:rFonts w:hint="eastAsia"/>
                <w:color w:val="000000"/>
                <w:kern w:val="0"/>
                <w:sz w:val="24"/>
                <w:lang w:eastAsia="zh"/>
              </w:rPr>
              <w:t>；招商证券；国融证券</w:t>
            </w:r>
          </w:p>
          <w:p w14:paraId="20B907A5" w14:textId="77777777" w:rsidR="00591D19" w:rsidRDefault="00BB452F" w:rsidP="00443B6F">
            <w:pPr>
              <w:autoSpaceDE w:val="0"/>
              <w:autoSpaceDN w:val="0"/>
              <w:adjustRightInd w:val="0"/>
              <w:spacing w:line="460" w:lineRule="exact"/>
              <w:rPr>
                <w:kern w:val="0"/>
                <w:sz w:val="24"/>
                <w:lang w:eastAsia="zh"/>
              </w:rPr>
            </w:pPr>
            <w:r>
              <w:rPr>
                <w:rFonts w:hint="eastAsia"/>
                <w:kern w:val="0"/>
                <w:sz w:val="24"/>
                <w:lang w:eastAsia="zh"/>
              </w:rPr>
              <w:t>3</w:t>
            </w:r>
            <w:r>
              <w:rPr>
                <w:rFonts w:hint="eastAsia"/>
                <w:kern w:val="0"/>
                <w:sz w:val="24"/>
                <w:lang w:eastAsia="zh"/>
              </w:rPr>
              <w:t>、</w:t>
            </w:r>
            <w:r>
              <w:rPr>
                <w:rFonts w:hint="eastAsia"/>
                <w:kern w:val="0"/>
                <w:sz w:val="24"/>
              </w:rPr>
              <w:t>2026</w:t>
            </w:r>
            <w:r>
              <w:rPr>
                <w:rFonts w:hint="eastAsia"/>
                <w:kern w:val="0"/>
                <w:sz w:val="24"/>
              </w:rPr>
              <w:t>年</w:t>
            </w:r>
            <w:r>
              <w:rPr>
                <w:rFonts w:hint="eastAsia"/>
                <w:kern w:val="0"/>
                <w:sz w:val="24"/>
                <w:lang w:eastAsia="zh"/>
              </w:rPr>
              <w:t>10</w:t>
            </w:r>
            <w:r>
              <w:rPr>
                <w:rFonts w:hint="eastAsia"/>
                <w:kern w:val="0"/>
                <w:sz w:val="24"/>
              </w:rPr>
              <w:t>月</w:t>
            </w:r>
            <w:r>
              <w:rPr>
                <w:rFonts w:hint="eastAsia"/>
                <w:kern w:val="0"/>
                <w:sz w:val="24"/>
                <w:lang w:eastAsia="zh"/>
              </w:rPr>
              <w:t>23</w:t>
            </w:r>
            <w:r>
              <w:rPr>
                <w:rFonts w:hint="eastAsia"/>
                <w:kern w:val="0"/>
                <w:sz w:val="24"/>
              </w:rPr>
              <w:t>日</w:t>
            </w:r>
            <w:r>
              <w:rPr>
                <w:rFonts w:hint="eastAsia"/>
                <w:kern w:val="0"/>
                <w:sz w:val="24"/>
              </w:rPr>
              <w:t xml:space="preserve"> </w:t>
            </w:r>
            <w:r>
              <w:rPr>
                <w:rFonts w:hint="eastAsia"/>
                <w:kern w:val="0"/>
                <w:sz w:val="24"/>
                <w:lang w:eastAsia="zh"/>
              </w:rPr>
              <w:t>15</w:t>
            </w:r>
            <w:r>
              <w:rPr>
                <w:rFonts w:hint="eastAsia"/>
                <w:kern w:val="0"/>
                <w:sz w:val="24"/>
              </w:rPr>
              <w:t>:</w:t>
            </w:r>
            <w:r>
              <w:rPr>
                <w:rFonts w:hint="eastAsia"/>
                <w:kern w:val="0"/>
                <w:sz w:val="24"/>
                <w:lang w:eastAsia="zh"/>
              </w:rPr>
              <w:t>3</w:t>
            </w:r>
            <w:r>
              <w:rPr>
                <w:rFonts w:hint="eastAsia"/>
                <w:kern w:val="0"/>
                <w:sz w:val="24"/>
              </w:rPr>
              <w:t>0-</w:t>
            </w:r>
            <w:r>
              <w:rPr>
                <w:rFonts w:hint="eastAsia"/>
                <w:kern w:val="0"/>
                <w:sz w:val="24"/>
                <w:lang w:eastAsia="zh"/>
              </w:rPr>
              <w:t>16:30</w:t>
            </w:r>
          </w:p>
          <w:p w14:paraId="756709A6" w14:textId="2F445FE2" w:rsidR="00591D19" w:rsidRDefault="00BB452F" w:rsidP="00443B6F">
            <w:pPr>
              <w:autoSpaceDE w:val="0"/>
              <w:autoSpaceDN w:val="0"/>
              <w:adjustRightInd w:val="0"/>
              <w:spacing w:line="460" w:lineRule="exact"/>
              <w:rPr>
                <w:color w:val="000000"/>
                <w:kern w:val="0"/>
                <w:sz w:val="24"/>
                <w:lang w:eastAsia="zh"/>
              </w:rPr>
            </w:pPr>
            <w:r>
              <w:rPr>
                <w:rFonts w:hint="eastAsia"/>
                <w:color w:val="000000"/>
                <w:kern w:val="0"/>
                <w:sz w:val="24"/>
                <w:lang w:eastAsia="zh"/>
              </w:rPr>
              <w:t>华西证券</w:t>
            </w:r>
          </w:p>
        </w:tc>
      </w:tr>
      <w:tr w:rsidR="00591D19" w14:paraId="26B9A9ED" w14:textId="77777777" w:rsidTr="00860BB4">
        <w:trPr>
          <w:trHeight w:val="567"/>
          <w:jc w:val="center"/>
        </w:trPr>
        <w:tc>
          <w:tcPr>
            <w:tcW w:w="1394" w:type="pct"/>
            <w:vAlign w:val="center"/>
          </w:tcPr>
          <w:p w14:paraId="0B2CBABE" w14:textId="77777777" w:rsidR="00591D19" w:rsidRPr="006550C4" w:rsidRDefault="00BB452F" w:rsidP="00860BB4">
            <w:pPr>
              <w:pStyle w:val="af5"/>
              <w:spacing w:line="240" w:lineRule="auto"/>
              <w:ind w:firstLineChars="0" w:firstLine="0"/>
              <w:jc w:val="center"/>
              <w:rPr>
                <w:shd w:val="clear" w:color="auto" w:fill="auto"/>
              </w:rPr>
            </w:pPr>
            <w:r w:rsidRPr="006550C4">
              <w:rPr>
                <w:rFonts w:hint="eastAsia"/>
                <w:shd w:val="clear" w:color="auto" w:fill="auto"/>
              </w:rPr>
              <w:t>时间</w:t>
            </w:r>
          </w:p>
        </w:tc>
        <w:tc>
          <w:tcPr>
            <w:tcW w:w="3606" w:type="pct"/>
            <w:vAlign w:val="center"/>
          </w:tcPr>
          <w:p w14:paraId="4E04BC53" w14:textId="77777777" w:rsidR="00591D19" w:rsidRPr="006550C4" w:rsidRDefault="00BB452F" w:rsidP="00860BB4">
            <w:pPr>
              <w:pStyle w:val="af5"/>
              <w:spacing w:line="240" w:lineRule="auto"/>
              <w:ind w:firstLineChars="0" w:firstLine="0"/>
              <w:jc w:val="left"/>
              <w:rPr>
                <w:shd w:val="clear" w:color="auto" w:fill="auto"/>
              </w:rPr>
            </w:pPr>
            <w:r w:rsidRPr="006550C4">
              <w:rPr>
                <w:rFonts w:hint="eastAsia"/>
                <w:shd w:val="clear" w:color="auto" w:fill="auto"/>
              </w:rPr>
              <w:t>2026</w:t>
            </w:r>
            <w:r w:rsidRPr="006550C4">
              <w:rPr>
                <w:rFonts w:hint="eastAsia"/>
                <w:shd w:val="clear" w:color="auto" w:fill="auto"/>
              </w:rPr>
              <w:t>年</w:t>
            </w:r>
            <w:r w:rsidRPr="006550C4">
              <w:rPr>
                <w:rFonts w:hint="eastAsia"/>
                <w:shd w:val="clear" w:color="auto" w:fill="auto"/>
              </w:rPr>
              <w:t>10</w:t>
            </w:r>
            <w:r w:rsidRPr="006550C4">
              <w:rPr>
                <w:rFonts w:hint="eastAsia"/>
                <w:shd w:val="clear" w:color="auto" w:fill="auto"/>
              </w:rPr>
              <w:t>月</w:t>
            </w:r>
            <w:r w:rsidRPr="006550C4">
              <w:rPr>
                <w:rFonts w:hint="eastAsia"/>
                <w:shd w:val="clear" w:color="auto" w:fill="auto"/>
              </w:rPr>
              <w:t>23</w:t>
            </w:r>
            <w:r w:rsidRPr="006550C4">
              <w:rPr>
                <w:rFonts w:hint="eastAsia"/>
                <w:shd w:val="clear" w:color="auto" w:fill="auto"/>
              </w:rPr>
              <w:t>日</w:t>
            </w:r>
          </w:p>
        </w:tc>
      </w:tr>
      <w:tr w:rsidR="00591D19" w14:paraId="0AA0EF80" w14:textId="77777777" w:rsidTr="00860BB4">
        <w:trPr>
          <w:trHeight w:val="567"/>
          <w:jc w:val="center"/>
        </w:trPr>
        <w:tc>
          <w:tcPr>
            <w:tcW w:w="1394" w:type="pct"/>
            <w:vAlign w:val="center"/>
          </w:tcPr>
          <w:p w14:paraId="3BB8A08C" w14:textId="77777777" w:rsidR="00591D19" w:rsidRPr="006550C4" w:rsidRDefault="00BB452F" w:rsidP="00860BB4">
            <w:pPr>
              <w:pStyle w:val="af5"/>
              <w:spacing w:line="240" w:lineRule="auto"/>
              <w:ind w:firstLineChars="0" w:firstLine="0"/>
              <w:jc w:val="center"/>
              <w:rPr>
                <w:shd w:val="clear" w:color="auto" w:fill="auto"/>
              </w:rPr>
            </w:pPr>
            <w:r w:rsidRPr="006550C4">
              <w:rPr>
                <w:rFonts w:hint="eastAsia"/>
                <w:shd w:val="clear" w:color="auto" w:fill="auto"/>
              </w:rPr>
              <w:t>地点</w:t>
            </w:r>
          </w:p>
        </w:tc>
        <w:tc>
          <w:tcPr>
            <w:tcW w:w="3606" w:type="pct"/>
            <w:vAlign w:val="center"/>
          </w:tcPr>
          <w:p w14:paraId="34F3DE39" w14:textId="77777777" w:rsidR="00591D19" w:rsidRPr="006550C4" w:rsidRDefault="00BB452F" w:rsidP="00860BB4">
            <w:pPr>
              <w:pStyle w:val="af5"/>
              <w:spacing w:line="240" w:lineRule="auto"/>
              <w:ind w:firstLineChars="0" w:firstLine="0"/>
              <w:jc w:val="left"/>
              <w:rPr>
                <w:shd w:val="clear" w:color="auto" w:fill="auto"/>
              </w:rPr>
            </w:pPr>
            <w:r w:rsidRPr="006550C4">
              <w:rPr>
                <w:rFonts w:hint="eastAsia"/>
                <w:shd w:val="clear" w:color="auto" w:fill="auto"/>
              </w:rPr>
              <w:t>电话会议、公司会议室</w:t>
            </w:r>
          </w:p>
        </w:tc>
      </w:tr>
      <w:tr w:rsidR="00591D19" w14:paraId="17252F8B" w14:textId="77777777">
        <w:trPr>
          <w:trHeight w:val="700"/>
          <w:jc w:val="center"/>
        </w:trPr>
        <w:tc>
          <w:tcPr>
            <w:tcW w:w="1394" w:type="pct"/>
            <w:vAlign w:val="center"/>
          </w:tcPr>
          <w:p w14:paraId="5B10BD37" w14:textId="77777777" w:rsidR="00591D19" w:rsidRDefault="00BB452F" w:rsidP="00443B6F">
            <w:pPr>
              <w:pStyle w:val="af5"/>
              <w:ind w:firstLineChars="0" w:firstLine="0"/>
              <w:jc w:val="center"/>
              <w:rPr>
                <w:shd w:val="clear" w:color="auto" w:fill="auto"/>
              </w:rPr>
            </w:pPr>
            <w:r>
              <w:rPr>
                <w:rFonts w:hint="eastAsia"/>
                <w:shd w:val="clear" w:color="auto" w:fill="auto"/>
              </w:rPr>
              <w:t>公司接待人员姓名</w:t>
            </w:r>
          </w:p>
        </w:tc>
        <w:tc>
          <w:tcPr>
            <w:tcW w:w="3606" w:type="pct"/>
            <w:vAlign w:val="center"/>
          </w:tcPr>
          <w:p w14:paraId="2C37DE45" w14:textId="77777777" w:rsidR="00591D19" w:rsidRDefault="00BB452F" w:rsidP="00443B6F">
            <w:pPr>
              <w:pStyle w:val="af5"/>
              <w:ind w:firstLineChars="0" w:firstLine="0"/>
              <w:rPr>
                <w:shd w:val="clear" w:color="auto" w:fill="auto"/>
              </w:rPr>
            </w:pPr>
            <w:r>
              <w:rPr>
                <w:rFonts w:hint="eastAsia"/>
                <w:shd w:val="clear" w:color="auto" w:fill="auto"/>
              </w:rPr>
              <w:t>董事长、总经理</w:t>
            </w:r>
            <w:r>
              <w:rPr>
                <w:rFonts w:hint="eastAsia"/>
                <w:shd w:val="clear" w:color="auto" w:fill="auto"/>
              </w:rPr>
              <w:t xml:space="preserve">   </w:t>
            </w:r>
            <w:r>
              <w:rPr>
                <w:rFonts w:hint="eastAsia"/>
                <w:shd w:val="clear" w:color="auto" w:fill="auto"/>
              </w:rPr>
              <w:t>孙黎先生</w:t>
            </w:r>
          </w:p>
          <w:p w14:paraId="7656B722" w14:textId="77777777" w:rsidR="00591D19" w:rsidRDefault="00BB452F" w:rsidP="00443B6F">
            <w:pPr>
              <w:pStyle w:val="af5"/>
              <w:ind w:firstLineChars="0" w:firstLine="0"/>
              <w:rPr>
                <w:shd w:val="clear" w:color="auto" w:fill="auto"/>
                <w:lang w:eastAsia="zh"/>
              </w:rPr>
            </w:pPr>
            <w:r>
              <w:rPr>
                <w:rFonts w:hint="eastAsia"/>
                <w:shd w:val="clear" w:color="auto" w:fill="auto"/>
                <w:lang w:eastAsia="zh"/>
              </w:rPr>
              <w:t>副总经理、财务总监</w:t>
            </w:r>
            <w:r>
              <w:rPr>
                <w:rFonts w:hint="eastAsia"/>
                <w:shd w:val="clear" w:color="auto" w:fill="auto"/>
              </w:rPr>
              <w:t xml:space="preserve">   </w:t>
            </w:r>
            <w:r>
              <w:rPr>
                <w:rFonts w:hint="eastAsia"/>
                <w:shd w:val="clear" w:color="auto" w:fill="auto"/>
                <w:lang w:eastAsia="zh"/>
              </w:rPr>
              <w:t>杨毅玲女士</w:t>
            </w:r>
          </w:p>
          <w:p w14:paraId="77BC8AC9" w14:textId="77777777" w:rsidR="00591D19" w:rsidRDefault="00BB452F" w:rsidP="00443B6F">
            <w:pPr>
              <w:pStyle w:val="af5"/>
              <w:ind w:firstLineChars="0" w:firstLine="0"/>
              <w:rPr>
                <w:shd w:val="clear" w:color="auto" w:fill="auto"/>
              </w:rPr>
            </w:pPr>
            <w:r>
              <w:rPr>
                <w:rFonts w:hint="eastAsia"/>
                <w:shd w:val="clear" w:color="auto" w:fill="auto"/>
                <w:lang w:eastAsia="zh"/>
              </w:rPr>
              <w:t>董事会秘书</w:t>
            </w:r>
            <w:r>
              <w:rPr>
                <w:rFonts w:hint="eastAsia"/>
                <w:shd w:val="clear" w:color="auto" w:fill="auto"/>
              </w:rPr>
              <w:t xml:space="preserve">   </w:t>
            </w:r>
            <w:r>
              <w:rPr>
                <w:rFonts w:hint="eastAsia"/>
                <w:shd w:val="clear" w:color="auto" w:fill="auto"/>
                <w:lang w:eastAsia="zh"/>
              </w:rPr>
              <w:t>曾弘霖先生</w:t>
            </w:r>
          </w:p>
        </w:tc>
      </w:tr>
      <w:tr w:rsidR="002C084E" w14:paraId="579FE9BE" w14:textId="77777777" w:rsidTr="00171C4F">
        <w:trPr>
          <w:trHeight w:val="699"/>
          <w:jc w:val="center"/>
        </w:trPr>
        <w:tc>
          <w:tcPr>
            <w:tcW w:w="1394" w:type="pct"/>
            <w:vAlign w:val="center"/>
          </w:tcPr>
          <w:p w14:paraId="089D97FA" w14:textId="77777777" w:rsidR="002C084E" w:rsidRDefault="002C084E" w:rsidP="002C084E">
            <w:pPr>
              <w:autoSpaceDE w:val="0"/>
              <w:autoSpaceDN w:val="0"/>
              <w:adjustRightInd w:val="0"/>
              <w:spacing w:line="460" w:lineRule="exact"/>
              <w:jc w:val="center"/>
              <w:rPr>
                <w:rFonts w:ascii="宋体" w:hAnsi="Calibri" w:cs="宋体"/>
                <w:color w:val="000000"/>
                <w:kern w:val="0"/>
                <w:sz w:val="24"/>
              </w:rPr>
            </w:pPr>
            <w:r>
              <w:rPr>
                <w:rFonts w:ascii="宋体" w:hAnsi="Calibri" w:cs="宋体" w:hint="eastAsia"/>
                <w:color w:val="000000"/>
                <w:kern w:val="0"/>
                <w:sz w:val="24"/>
              </w:rPr>
              <w:t>投资者关系活动主要内容介绍</w:t>
            </w:r>
          </w:p>
        </w:tc>
        <w:tc>
          <w:tcPr>
            <w:tcW w:w="3606" w:type="pct"/>
            <w:shd w:val="clear" w:color="auto" w:fill="auto"/>
            <w:vAlign w:val="center"/>
          </w:tcPr>
          <w:p w14:paraId="2C240D8C" w14:textId="77777777"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rPr>
              <w:t>一、</w:t>
            </w:r>
            <w:r>
              <w:rPr>
                <w:rFonts w:hint="eastAsia"/>
                <w:b/>
                <w:color w:val="000000"/>
                <w:szCs w:val="24"/>
                <w:shd w:val="clear" w:color="auto" w:fill="auto"/>
              </w:rPr>
              <w:t>A</w:t>
            </w:r>
            <w:r>
              <w:rPr>
                <w:rFonts w:hint="eastAsia"/>
                <w:b/>
                <w:color w:val="000000"/>
                <w:szCs w:val="24"/>
                <w:shd w:val="clear" w:color="auto" w:fill="auto"/>
                <w:lang w:eastAsia="zh"/>
              </w:rPr>
              <w:t>CT580</w:t>
            </w:r>
            <w:r>
              <w:rPr>
                <w:rFonts w:hint="eastAsia"/>
                <w:b/>
                <w:color w:val="000000"/>
                <w:szCs w:val="24"/>
                <w:shd w:val="clear" w:color="auto" w:fill="auto"/>
              </w:rPr>
              <w:t>和</w:t>
            </w:r>
            <w:r>
              <w:rPr>
                <w:rFonts w:hint="eastAsia"/>
                <w:b/>
                <w:color w:val="000000"/>
                <w:szCs w:val="24"/>
                <w:shd w:val="clear" w:color="auto" w:fill="auto"/>
              </w:rPr>
              <w:t>ACT201</w:t>
            </w:r>
            <w:r>
              <w:rPr>
                <w:rFonts w:hint="eastAsia"/>
                <w:b/>
                <w:color w:val="000000"/>
                <w:szCs w:val="24"/>
                <w:shd w:val="clear" w:color="auto" w:fill="auto"/>
              </w:rPr>
              <w:t>目前的临床推进节奏？和派格宾联合用药的</w:t>
            </w:r>
            <w:r>
              <w:rPr>
                <w:rFonts w:hint="eastAsia"/>
                <w:b/>
                <w:color w:val="000000"/>
                <w:szCs w:val="24"/>
                <w:shd w:val="clear" w:color="auto" w:fill="auto"/>
                <w:lang w:eastAsia="zh"/>
              </w:rPr>
              <w:t>临床</w:t>
            </w:r>
            <w:r>
              <w:rPr>
                <w:rFonts w:hint="eastAsia"/>
                <w:b/>
                <w:color w:val="000000"/>
                <w:szCs w:val="24"/>
                <w:shd w:val="clear" w:color="auto" w:fill="auto"/>
              </w:rPr>
              <w:t>计划？生长激素目前和明年的销售策略如何展望？</w:t>
            </w:r>
          </w:p>
          <w:p w14:paraId="7E2875CB" w14:textId="77777777" w:rsidR="002C084E" w:rsidRDefault="002C084E" w:rsidP="002C084E">
            <w:pPr>
              <w:pStyle w:val="af5"/>
              <w:ind w:firstLine="480"/>
              <w:rPr>
                <w:color w:val="000000"/>
                <w:szCs w:val="24"/>
                <w:shd w:val="clear" w:color="auto" w:fill="auto"/>
              </w:rPr>
            </w:pPr>
            <w:r>
              <w:rPr>
                <w:rFonts w:hint="eastAsia"/>
                <w:color w:val="000000"/>
                <w:szCs w:val="24"/>
                <w:shd w:val="clear" w:color="auto" w:fill="auto"/>
              </w:rPr>
              <w:t>答：（</w:t>
            </w:r>
            <w:r>
              <w:rPr>
                <w:rFonts w:hint="eastAsia"/>
                <w:color w:val="000000"/>
                <w:szCs w:val="24"/>
                <w:shd w:val="clear" w:color="auto" w:fill="auto"/>
              </w:rPr>
              <w:t>1</w:t>
            </w:r>
            <w:r>
              <w:rPr>
                <w:rFonts w:hint="eastAsia"/>
                <w:color w:val="000000"/>
                <w:szCs w:val="24"/>
                <w:shd w:val="clear" w:color="auto" w:fill="auto"/>
              </w:rPr>
              <w:t>）公司高度聚焦“靶向病毒生命周期”与</w:t>
            </w:r>
            <w:r>
              <w:rPr>
                <w:rFonts w:hint="eastAsia"/>
                <w:color w:val="000000"/>
                <w:szCs w:val="24"/>
                <w:shd w:val="clear" w:color="auto" w:fill="auto"/>
              </w:rPr>
              <w:lastRenderedPageBreak/>
              <w:t>“强化宿主免疫系统”两大方向，围绕高效阻断病毒复制、快速清除表面抗原、安全持久激活免疫三大关键路径构建乙肝创新管线。</w:t>
            </w:r>
          </w:p>
          <w:p w14:paraId="713BE6F4" w14:textId="77777777" w:rsidR="002C084E" w:rsidRDefault="002C084E" w:rsidP="002C084E">
            <w:pPr>
              <w:pStyle w:val="af5"/>
              <w:ind w:firstLine="480"/>
              <w:rPr>
                <w:color w:val="000000"/>
                <w:szCs w:val="24"/>
                <w:shd w:val="clear" w:color="auto" w:fill="auto"/>
                <w:lang w:eastAsia="zh"/>
              </w:rPr>
            </w:pPr>
            <w:r>
              <w:rPr>
                <w:rFonts w:hint="eastAsia"/>
                <w:color w:val="000000"/>
                <w:szCs w:val="24"/>
                <w:shd w:val="clear" w:color="auto" w:fill="auto"/>
              </w:rPr>
              <w:t>ACT201</w:t>
            </w:r>
            <w:r>
              <w:rPr>
                <w:rFonts w:hint="eastAsia"/>
                <w:color w:val="000000"/>
                <w:szCs w:val="24"/>
                <w:shd w:val="clear" w:color="auto" w:fill="auto"/>
              </w:rPr>
              <w:t>是在“快速降低表面抗原”这一关键路径的重要布局，其对乙肝表面抗原（</w:t>
            </w:r>
            <w:r>
              <w:rPr>
                <w:rFonts w:hint="eastAsia"/>
                <w:color w:val="000000"/>
                <w:szCs w:val="24"/>
                <w:shd w:val="clear" w:color="auto" w:fill="auto"/>
              </w:rPr>
              <w:t>HBsAg</w:t>
            </w:r>
            <w:r>
              <w:rPr>
                <w:rFonts w:hint="eastAsia"/>
                <w:color w:val="000000"/>
                <w:szCs w:val="24"/>
                <w:shd w:val="clear" w:color="auto" w:fill="auto"/>
              </w:rPr>
              <w:t>）的抑制活性、肝脏药物暴露水平优于目前同类产品，具有更低的脱靶毒性，安全性更佳，有望成为该领域同类最佳（</w:t>
            </w:r>
            <w:r>
              <w:rPr>
                <w:rFonts w:hint="eastAsia"/>
                <w:color w:val="000000"/>
                <w:szCs w:val="24"/>
                <w:shd w:val="clear" w:color="auto" w:fill="auto"/>
              </w:rPr>
              <w:t>Best-in-Class</w:t>
            </w:r>
            <w:r>
              <w:rPr>
                <w:rFonts w:hint="eastAsia"/>
                <w:color w:val="000000"/>
                <w:szCs w:val="24"/>
                <w:shd w:val="clear" w:color="auto" w:fill="auto"/>
              </w:rPr>
              <w:t>）药物。目前</w:t>
            </w:r>
            <w:r>
              <w:rPr>
                <w:rFonts w:hint="eastAsia"/>
                <w:color w:val="000000"/>
                <w:szCs w:val="24"/>
                <w:shd w:val="clear" w:color="auto" w:fill="auto"/>
              </w:rPr>
              <w:t>ACT201</w:t>
            </w:r>
            <w:r>
              <w:rPr>
                <w:rFonts w:hint="eastAsia"/>
                <w:color w:val="000000"/>
                <w:szCs w:val="24"/>
                <w:shd w:val="clear" w:color="auto" w:fill="auto"/>
              </w:rPr>
              <w:t>已进入</w:t>
            </w:r>
            <w:r>
              <w:rPr>
                <w:rFonts w:hint="eastAsia"/>
                <w:color w:val="000000"/>
                <w:szCs w:val="24"/>
                <w:shd w:val="clear" w:color="auto" w:fill="auto"/>
              </w:rPr>
              <w:t>I</w:t>
            </w:r>
            <w:r>
              <w:rPr>
                <w:rFonts w:hint="eastAsia"/>
                <w:color w:val="000000"/>
                <w:szCs w:val="24"/>
                <w:shd w:val="clear" w:color="auto" w:fill="auto"/>
              </w:rPr>
              <w:t>期临床研究并完成首例受试者给药，公司认为</w:t>
            </w:r>
            <w:r>
              <w:rPr>
                <w:rFonts w:hint="eastAsia"/>
                <w:color w:val="000000"/>
                <w:szCs w:val="24"/>
                <w:shd w:val="clear" w:color="auto" w:fill="auto"/>
              </w:rPr>
              <w:t>ACT201</w:t>
            </w:r>
            <w:r>
              <w:rPr>
                <w:rFonts w:hint="eastAsia"/>
                <w:color w:val="000000"/>
                <w:szCs w:val="24"/>
                <w:shd w:val="clear" w:color="auto" w:fill="auto"/>
              </w:rPr>
              <w:t>与派格宾等药物联用，有望快速降低表面抗原，进一步降低治疗期间</w:t>
            </w:r>
            <w:r>
              <w:rPr>
                <w:rFonts w:hint="eastAsia"/>
                <w:color w:val="000000"/>
                <w:szCs w:val="24"/>
                <w:shd w:val="clear" w:color="auto" w:fill="auto"/>
              </w:rPr>
              <w:t>HBV</w:t>
            </w:r>
            <w:r>
              <w:rPr>
                <w:rFonts w:hint="eastAsia"/>
                <w:color w:val="000000"/>
                <w:szCs w:val="24"/>
                <w:shd w:val="clear" w:color="auto" w:fill="auto"/>
              </w:rPr>
              <w:t>感染对机体免疫系统的抑制，</w:t>
            </w:r>
            <w:r>
              <w:rPr>
                <w:rFonts w:hint="eastAsia"/>
                <w:color w:val="000000"/>
                <w:szCs w:val="24"/>
                <w:shd w:val="clear" w:color="auto" w:fill="auto"/>
                <w:lang w:eastAsia="zh"/>
              </w:rPr>
              <w:t>后续</w:t>
            </w:r>
            <w:r>
              <w:rPr>
                <w:rFonts w:hint="eastAsia"/>
                <w:color w:val="000000"/>
                <w:szCs w:val="24"/>
                <w:shd w:val="clear" w:color="auto" w:fill="auto"/>
              </w:rPr>
              <w:t>将启动与派格宾多个组别的联合用药研究</w:t>
            </w:r>
            <w:r>
              <w:rPr>
                <w:rFonts w:hint="eastAsia"/>
                <w:color w:val="000000"/>
                <w:szCs w:val="24"/>
                <w:shd w:val="clear" w:color="auto" w:fill="auto"/>
                <w:lang w:eastAsia="zh"/>
              </w:rPr>
              <w:t>。</w:t>
            </w:r>
          </w:p>
          <w:p w14:paraId="2218025F" w14:textId="77777777" w:rsidR="002C084E" w:rsidRDefault="002C084E" w:rsidP="002C084E">
            <w:pPr>
              <w:pStyle w:val="af5"/>
              <w:ind w:firstLine="480"/>
              <w:rPr>
                <w:color w:val="000000"/>
                <w:szCs w:val="24"/>
                <w:shd w:val="clear" w:color="auto" w:fill="auto"/>
                <w:lang w:eastAsia="zh"/>
              </w:rPr>
            </w:pPr>
            <w:r>
              <w:rPr>
                <w:rFonts w:hint="eastAsia"/>
                <w:color w:val="000000"/>
                <w:szCs w:val="24"/>
                <w:shd w:val="clear" w:color="auto" w:fill="auto"/>
                <w:lang w:eastAsia="zh"/>
              </w:rPr>
              <w:t>公司始终认为慢乙肝临床治愈的终点应以清除感染肝细胞和整合肝细胞为目标。无论是派格宾的临床治愈研究结果，还是</w:t>
            </w:r>
            <w:r>
              <w:rPr>
                <w:rFonts w:hint="eastAsia"/>
                <w:color w:val="000000"/>
                <w:szCs w:val="24"/>
                <w:shd w:val="clear" w:color="auto" w:fill="auto"/>
                <w:lang w:eastAsia="zh"/>
              </w:rPr>
              <w:t>ASO</w:t>
            </w:r>
            <w:r>
              <w:rPr>
                <w:rFonts w:hint="eastAsia"/>
                <w:color w:val="000000"/>
                <w:szCs w:val="24"/>
                <w:shd w:val="clear" w:color="auto" w:fill="auto"/>
                <w:lang w:eastAsia="zh"/>
              </w:rPr>
              <w:t>药物的研究成果，均显示两类药物最终都能实现对感染或整合细胞的部分免疫清除，但两者的相互关系及联合策略仍处于比较早期的探索阶段。公司将围绕序贯、同步联合、给药剂量、疗程等维度开展系统性探索，在保障安全性前提下，追求更高的免疫清除效率。</w:t>
            </w:r>
          </w:p>
          <w:p w14:paraId="0E1FC75D" w14:textId="77777777" w:rsidR="002C084E" w:rsidRDefault="002C084E" w:rsidP="002C084E">
            <w:pPr>
              <w:pStyle w:val="af5"/>
              <w:ind w:firstLine="480"/>
              <w:rPr>
                <w:color w:val="000000"/>
                <w:szCs w:val="24"/>
                <w:shd w:val="clear" w:color="auto" w:fill="auto"/>
                <w:lang w:eastAsia="zh"/>
              </w:rPr>
            </w:pPr>
            <w:r>
              <w:rPr>
                <w:rFonts w:hint="eastAsia"/>
                <w:color w:val="000000"/>
                <w:szCs w:val="24"/>
                <w:shd w:val="clear" w:color="auto" w:fill="auto"/>
              </w:rPr>
              <w:t>在高效抑制病毒复制领域，</w:t>
            </w:r>
            <w:r>
              <w:rPr>
                <w:rFonts w:hint="eastAsia"/>
                <w:color w:val="000000"/>
                <w:szCs w:val="24"/>
                <w:shd w:val="clear" w:color="auto" w:fill="auto"/>
              </w:rPr>
              <w:t>ACT580</w:t>
            </w:r>
            <w:r>
              <w:rPr>
                <w:rFonts w:hint="eastAsia"/>
                <w:color w:val="000000"/>
                <w:szCs w:val="24"/>
                <w:shd w:val="clear" w:color="auto" w:fill="auto"/>
              </w:rPr>
              <w:t>通过双重作用机制，不仅有可能阻断乙肝病毒（</w:t>
            </w:r>
            <w:r>
              <w:rPr>
                <w:rFonts w:hint="eastAsia"/>
                <w:color w:val="000000"/>
                <w:szCs w:val="24"/>
                <w:shd w:val="clear" w:color="auto" w:fill="auto"/>
              </w:rPr>
              <w:t>HBV</w:t>
            </w:r>
            <w:r>
              <w:rPr>
                <w:rFonts w:hint="eastAsia"/>
                <w:color w:val="000000"/>
                <w:szCs w:val="24"/>
                <w:shd w:val="clear" w:color="auto" w:fill="auto"/>
              </w:rPr>
              <w:t>）复制、防止</w:t>
            </w:r>
            <w:r>
              <w:rPr>
                <w:rFonts w:hint="eastAsia"/>
                <w:color w:val="000000"/>
                <w:szCs w:val="24"/>
                <w:shd w:val="clear" w:color="auto" w:fill="auto"/>
              </w:rPr>
              <w:t>HBV DNA</w:t>
            </w:r>
            <w:r>
              <w:rPr>
                <w:rFonts w:hint="eastAsia"/>
                <w:color w:val="000000"/>
                <w:szCs w:val="24"/>
                <w:shd w:val="clear" w:color="auto" w:fill="auto"/>
              </w:rPr>
              <w:t>整合，还能减少共价闭合环状</w:t>
            </w:r>
            <w:r>
              <w:rPr>
                <w:rFonts w:hint="eastAsia"/>
                <w:color w:val="000000"/>
                <w:szCs w:val="24"/>
                <w:shd w:val="clear" w:color="auto" w:fill="auto"/>
              </w:rPr>
              <w:t>DNA</w:t>
            </w:r>
            <w:r>
              <w:rPr>
                <w:rFonts w:hint="eastAsia"/>
                <w:color w:val="000000"/>
                <w:szCs w:val="24"/>
                <w:shd w:val="clear" w:color="auto" w:fill="auto"/>
              </w:rPr>
              <w:t>（</w:t>
            </w:r>
            <w:r>
              <w:rPr>
                <w:rFonts w:hint="eastAsia"/>
                <w:color w:val="000000"/>
                <w:szCs w:val="24"/>
                <w:shd w:val="clear" w:color="auto" w:fill="auto"/>
              </w:rPr>
              <w:t>cccDNA</w:t>
            </w:r>
            <w:r>
              <w:rPr>
                <w:rFonts w:hint="eastAsia"/>
                <w:color w:val="000000"/>
                <w:szCs w:val="24"/>
                <w:shd w:val="clear" w:color="auto" w:fill="auto"/>
              </w:rPr>
              <w:t>）的</w:t>
            </w:r>
            <w:r w:rsidRPr="002C084E">
              <w:rPr>
                <w:rFonts w:hint="eastAsia"/>
                <w:szCs w:val="24"/>
                <w:lang w:eastAsia="zh"/>
              </w:rPr>
              <w:t>储存库</w:t>
            </w:r>
            <w:r>
              <w:rPr>
                <w:rFonts w:hint="eastAsia"/>
                <w:color w:val="000000"/>
                <w:szCs w:val="24"/>
                <w:shd w:val="clear" w:color="auto" w:fill="auto"/>
              </w:rPr>
              <w:t>水平，有望成为在抑制病毒复制、控制再感染作用机制的同类最佳（</w:t>
            </w:r>
            <w:r>
              <w:rPr>
                <w:rFonts w:hint="eastAsia"/>
                <w:color w:val="000000"/>
                <w:szCs w:val="24"/>
                <w:shd w:val="clear" w:color="auto" w:fill="auto"/>
              </w:rPr>
              <w:t>Best-in-Class</w:t>
            </w:r>
            <w:r>
              <w:rPr>
                <w:rFonts w:hint="eastAsia"/>
                <w:color w:val="000000"/>
                <w:szCs w:val="24"/>
                <w:shd w:val="clear" w:color="auto" w:fill="auto"/>
              </w:rPr>
              <w:t>）潜在药物，目前</w:t>
            </w:r>
            <w:r>
              <w:rPr>
                <w:rFonts w:hint="eastAsia"/>
                <w:color w:val="000000"/>
                <w:szCs w:val="24"/>
                <w:shd w:val="clear" w:color="auto" w:fill="auto"/>
              </w:rPr>
              <w:t>ACT580</w:t>
            </w:r>
            <w:r>
              <w:rPr>
                <w:rFonts w:hint="eastAsia"/>
                <w:color w:val="000000"/>
                <w:szCs w:val="24"/>
                <w:shd w:val="clear" w:color="auto" w:fill="auto"/>
              </w:rPr>
              <w:t>国内</w:t>
            </w:r>
            <w:r>
              <w:rPr>
                <w:rFonts w:hint="eastAsia"/>
                <w:color w:val="000000"/>
                <w:szCs w:val="24"/>
                <w:shd w:val="clear" w:color="auto" w:fill="auto"/>
              </w:rPr>
              <w:t>II</w:t>
            </w:r>
            <w:r>
              <w:rPr>
                <w:rFonts w:hint="eastAsia"/>
                <w:color w:val="000000"/>
                <w:szCs w:val="24"/>
                <w:shd w:val="clear" w:color="auto" w:fill="auto"/>
              </w:rPr>
              <w:t>期临床试验正有序推进</w:t>
            </w:r>
            <w:r>
              <w:rPr>
                <w:rFonts w:hint="eastAsia"/>
                <w:color w:val="000000"/>
                <w:szCs w:val="24"/>
                <w:shd w:val="clear" w:color="auto" w:fill="auto"/>
                <w:lang w:eastAsia="zh"/>
              </w:rPr>
              <w:t>。</w:t>
            </w:r>
            <w:r>
              <w:rPr>
                <w:rFonts w:hint="eastAsia"/>
                <w:color w:val="000000"/>
                <w:szCs w:val="24"/>
                <w:shd w:val="clear" w:color="auto" w:fill="auto"/>
                <w:lang w:eastAsia="zh"/>
              </w:rPr>
              <w:t>ACT580</w:t>
            </w:r>
            <w:r>
              <w:rPr>
                <w:rFonts w:hint="eastAsia"/>
                <w:color w:val="000000"/>
                <w:szCs w:val="24"/>
                <w:shd w:val="clear" w:color="auto" w:fill="auto"/>
                <w:lang w:eastAsia="zh"/>
              </w:rPr>
              <w:t>除单药面向适宜人群开展研究外，公司将积极探索和派格宾联用方案。</w:t>
            </w:r>
          </w:p>
          <w:p w14:paraId="742FEDE2" w14:textId="77777777" w:rsidR="002C084E" w:rsidRDefault="002C084E" w:rsidP="002C084E">
            <w:pPr>
              <w:pStyle w:val="af5"/>
              <w:ind w:firstLine="480"/>
              <w:rPr>
                <w:color w:val="000000"/>
                <w:szCs w:val="24"/>
                <w:shd w:val="clear" w:color="auto" w:fill="auto"/>
                <w:lang w:eastAsia="zh"/>
              </w:rPr>
            </w:pPr>
            <w:r>
              <w:rPr>
                <w:rFonts w:hint="eastAsia"/>
                <w:color w:val="000000"/>
                <w:szCs w:val="24"/>
                <w:shd w:val="clear" w:color="auto" w:fill="auto"/>
                <w:lang w:eastAsia="zh"/>
              </w:rPr>
              <w:t>（</w:t>
            </w:r>
            <w:r>
              <w:rPr>
                <w:rFonts w:hint="eastAsia"/>
                <w:color w:val="000000"/>
                <w:szCs w:val="24"/>
                <w:shd w:val="clear" w:color="auto" w:fill="auto"/>
                <w:lang w:eastAsia="zh"/>
              </w:rPr>
              <w:t>2</w:t>
            </w:r>
            <w:r>
              <w:rPr>
                <w:rFonts w:hint="eastAsia"/>
                <w:color w:val="000000"/>
                <w:szCs w:val="24"/>
                <w:shd w:val="clear" w:color="auto" w:fill="auto"/>
                <w:lang w:eastAsia="zh"/>
              </w:rPr>
              <w:t>）</w:t>
            </w:r>
            <w:r>
              <w:rPr>
                <w:rFonts w:hint="eastAsia"/>
                <w:color w:val="000000"/>
                <w:szCs w:val="24"/>
                <w:shd w:val="clear" w:color="auto" w:fill="auto"/>
                <w:lang w:eastAsia="zh"/>
              </w:rPr>
              <w:t>2026</w:t>
            </w:r>
            <w:r>
              <w:rPr>
                <w:rFonts w:hint="eastAsia"/>
                <w:color w:val="000000"/>
                <w:szCs w:val="24"/>
                <w:shd w:val="clear" w:color="auto" w:fill="auto"/>
                <w:lang w:eastAsia="zh"/>
              </w:rPr>
              <w:t>年是益佩生纳入国家医保目录后的销售元年，医保准入有效降低了患者长期治疗的用药门槛，覆盖人群与用药可及性明显提升，公司正按计划稳步开展市场推广活动，目前整体工作进展基本符合预期。未</w:t>
            </w:r>
            <w:r>
              <w:rPr>
                <w:rFonts w:hint="eastAsia"/>
                <w:color w:val="000000"/>
                <w:szCs w:val="24"/>
                <w:shd w:val="clear" w:color="auto" w:fill="auto"/>
                <w:lang w:eastAsia="zh"/>
              </w:rPr>
              <w:lastRenderedPageBreak/>
              <w:t>来，公司将继续以</w:t>
            </w:r>
            <w:r w:rsidRPr="002C084E">
              <w:rPr>
                <w:rFonts w:hint="eastAsia"/>
                <w:szCs w:val="24"/>
                <w:lang w:eastAsia="zh"/>
              </w:rPr>
              <w:t>客户</w:t>
            </w:r>
            <w:r>
              <w:rPr>
                <w:rFonts w:hint="eastAsia"/>
                <w:color w:val="000000"/>
                <w:szCs w:val="24"/>
                <w:shd w:val="clear" w:color="auto" w:fill="auto"/>
                <w:lang w:eastAsia="zh"/>
              </w:rPr>
              <w:t>为中心，持续专注提升产品质量和服务水平，从产品力、服务及科学研究深化等方向构建优势，包括：</w:t>
            </w:r>
          </w:p>
          <w:p w14:paraId="6DC5F2A8" w14:textId="77777777" w:rsidR="002C084E" w:rsidRDefault="002C084E" w:rsidP="002C084E">
            <w:pPr>
              <w:pStyle w:val="af5"/>
              <w:ind w:firstLine="480"/>
              <w:rPr>
                <w:color w:val="000000"/>
                <w:szCs w:val="24"/>
                <w:shd w:val="clear" w:color="auto" w:fill="auto"/>
                <w:lang w:eastAsia="zh"/>
              </w:rPr>
            </w:pPr>
            <w:r>
              <w:rPr>
                <w:rFonts w:hint="eastAsia"/>
                <w:color w:val="000000"/>
                <w:szCs w:val="24"/>
                <w:shd w:val="clear" w:color="auto" w:fill="auto"/>
                <w:lang w:eastAsia="zh"/>
              </w:rPr>
              <w:t>首先，公司以创新驱动构建产品差异化优势，益佩生采用成熟的</w:t>
            </w:r>
            <w:r>
              <w:rPr>
                <w:rFonts w:hint="eastAsia"/>
                <w:color w:val="000000"/>
                <w:szCs w:val="24"/>
                <w:shd w:val="clear" w:color="auto" w:fill="auto"/>
                <w:lang w:eastAsia="zh"/>
              </w:rPr>
              <w:t>40kD Y</w:t>
            </w:r>
            <w:r>
              <w:rPr>
                <w:rFonts w:hint="eastAsia"/>
                <w:color w:val="000000"/>
                <w:szCs w:val="24"/>
                <w:shd w:val="clear" w:color="auto" w:fill="auto"/>
                <w:lang w:eastAsia="zh"/>
              </w:rPr>
              <w:t>型</w:t>
            </w:r>
            <w:r>
              <w:rPr>
                <w:rFonts w:hint="eastAsia"/>
                <w:color w:val="000000"/>
                <w:szCs w:val="24"/>
                <w:shd w:val="clear" w:color="auto" w:fill="auto"/>
                <w:lang w:eastAsia="zh"/>
              </w:rPr>
              <w:t>PEG</w:t>
            </w:r>
            <w:r>
              <w:rPr>
                <w:rFonts w:hint="eastAsia"/>
                <w:color w:val="000000"/>
                <w:szCs w:val="24"/>
                <w:shd w:val="clear" w:color="auto" w:fill="auto"/>
                <w:lang w:eastAsia="zh"/>
              </w:rPr>
              <w:t>修饰技术，并通过优化修饰位点，提高了</w:t>
            </w:r>
            <w:r w:rsidRPr="002C084E">
              <w:rPr>
                <w:rFonts w:hint="eastAsia"/>
                <w:szCs w:val="24"/>
                <w:lang w:eastAsia="zh"/>
              </w:rPr>
              <w:t>生物学</w:t>
            </w:r>
            <w:r>
              <w:rPr>
                <w:rFonts w:hint="eastAsia"/>
                <w:color w:val="000000"/>
                <w:szCs w:val="24"/>
                <w:shd w:val="clear" w:color="auto" w:fill="auto"/>
                <w:lang w:eastAsia="zh"/>
              </w:rPr>
              <w:t>比活性，使其在保证疗效的同时，能够降低给药剂量，从而获得更优的长期安全性。</w:t>
            </w:r>
          </w:p>
          <w:p w14:paraId="5DFB0519" w14:textId="77777777" w:rsidR="002C084E" w:rsidRDefault="002C084E" w:rsidP="002C084E">
            <w:pPr>
              <w:pStyle w:val="af5"/>
              <w:ind w:firstLine="480"/>
              <w:rPr>
                <w:color w:val="000000"/>
                <w:szCs w:val="24"/>
                <w:shd w:val="clear" w:color="auto" w:fill="auto"/>
                <w:lang w:eastAsia="zh"/>
              </w:rPr>
            </w:pPr>
            <w:r>
              <w:rPr>
                <w:rFonts w:hint="eastAsia"/>
                <w:color w:val="000000"/>
                <w:szCs w:val="24"/>
                <w:shd w:val="clear" w:color="auto" w:fill="auto"/>
                <w:lang w:eastAsia="zh"/>
              </w:rPr>
              <w:t>其次，公司高度重视患者服务，通过技术创新与资源整合提升服务效能。益佩生配套的智能电子注射笔除了具备基础的隐针注射和剂量调节功能外，还整合了物联网技术，可以智能识别药物规格、批次及剂量，确保用药准确性，提升患者体验。</w:t>
            </w:r>
          </w:p>
          <w:p w14:paraId="01FF89D8" w14:textId="77777777" w:rsidR="002C084E" w:rsidRDefault="002C084E" w:rsidP="002C084E">
            <w:pPr>
              <w:pStyle w:val="af5"/>
              <w:ind w:firstLine="480"/>
              <w:rPr>
                <w:color w:val="000000"/>
                <w:szCs w:val="24"/>
                <w:shd w:val="clear" w:color="auto" w:fill="auto"/>
                <w:lang w:eastAsia="zh"/>
              </w:rPr>
            </w:pPr>
            <w:r>
              <w:rPr>
                <w:rFonts w:hint="eastAsia"/>
                <w:color w:val="000000"/>
                <w:szCs w:val="24"/>
                <w:shd w:val="clear" w:color="auto" w:fill="auto"/>
                <w:lang w:eastAsia="zh"/>
              </w:rPr>
              <w:t>最后，公司在</w:t>
            </w:r>
            <w:r w:rsidRPr="002C084E">
              <w:rPr>
                <w:rFonts w:hint="eastAsia"/>
                <w:szCs w:val="24"/>
                <w:lang w:eastAsia="zh"/>
              </w:rPr>
              <w:t>临床</w:t>
            </w:r>
            <w:r>
              <w:rPr>
                <w:rFonts w:hint="eastAsia"/>
                <w:color w:val="000000"/>
                <w:szCs w:val="24"/>
                <w:shd w:val="clear" w:color="auto" w:fill="auto"/>
                <w:lang w:eastAsia="zh"/>
              </w:rPr>
              <w:t>研究领域拥有深厚的技术积淀，已开展大量的科学研究，后续将加强长期科学研究，在未来应用方面建立更强的循证医学证据。</w:t>
            </w:r>
          </w:p>
          <w:p w14:paraId="4357DD50" w14:textId="4F39C5D1" w:rsidR="002C084E" w:rsidRDefault="002C084E" w:rsidP="002C084E">
            <w:pPr>
              <w:pStyle w:val="af5"/>
              <w:ind w:firstLine="480"/>
              <w:rPr>
                <w:color w:val="000000"/>
                <w:szCs w:val="24"/>
                <w:shd w:val="clear" w:color="auto" w:fill="auto"/>
                <w:lang w:eastAsia="zh"/>
              </w:rPr>
            </w:pPr>
            <w:r>
              <w:rPr>
                <w:rFonts w:hint="eastAsia"/>
                <w:color w:val="000000"/>
                <w:szCs w:val="24"/>
                <w:shd w:val="clear" w:color="auto" w:fill="auto"/>
                <w:lang w:eastAsia="zh"/>
              </w:rPr>
              <w:t>公司将持续向终端传递产品在安全性、有效性、便捷性上的差异化优势，推动产品持续放量。</w:t>
            </w:r>
          </w:p>
          <w:p w14:paraId="1CD22899" w14:textId="77777777"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二、如何看待</w:t>
            </w:r>
            <w:r>
              <w:rPr>
                <w:rFonts w:hint="eastAsia"/>
                <w:b/>
                <w:color w:val="000000"/>
                <w:szCs w:val="24"/>
                <w:shd w:val="clear" w:color="auto" w:fill="auto"/>
                <w:lang w:eastAsia="zh"/>
              </w:rPr>
              <w:t>ASO</w:t>
            </w:r>
            <w:r>
              <w:rPr>
                <w:rFonts w:hint="eastAsia"/>
                <w:b/>
                <w:color w:val="000000"/>
                <w:szCs w:val="24"/>
                <w:shd w:val="clear" w:color="auto" w:fill="auto"/>
                <w:lang w:eastAsia="zh"/>
              </w:rPr>
              <w:t>新药的定价？派格宾未来几年价格体系如何展望？</w:t>
            </w:r>
          </w:p>
          <w:p w14:paraId="456C3A97" w14:textId="77777777" w:rsidR="002C084E" w:rsidRDefault="002C084E" w:rsidP="002C084E">
            <w:pPr>
              <w:pStyle w:val="af5"/>
              <w:ind w:firstLine="480"/>
              <w:rPr>
                <w:color w:val="000000"/>
                <w:szCs w:val="24"/>
                <w:shd w:val="clear" w:color="auto" w:fill="auto"/>
              </w:rPr>
            </w:pPr>
            <w:r>
              <w:rPr>
                <w:rFonts w:hint="eastAsia"/>
                <w:color w:val="000000"/>
                <w:szCs w:val="24"/>
                <w:shd w:val="clear" w:color="auto" w:fill="auto"/>
              </w:rPr>
              <w:t>答：</w:t>
            </w:r>
            <w:r>
              <w:rPr>
                <w:rFonts w:hint="eastAsia"/>
                <w:color w:val="000000"/>
                <w:szCs w:val="24"/>
                <w:shd w:val="clear" w:color="auto" w:fill="auto"/>
                <w:lang w:eastAsia="zh"/>
              </w:rPr>
              <w:t>公司关注到</w:t>
            </w:r>
            <w:r>
              <w:rPr>
                <w:rFonts w:hint="eastAsia"/>
                <w:color w:val="000000"/>
                <w:szCs w:val="24"/>
                <w:shd w:val="clear" w:color="auto" w:fill="auto"/>
                <w:lang w:eastAsia="zh"/>
              </w:rPr>
              <w:t>ASO</w:t>
            </w:r>
            <w:r>
              <w:rPr>
                <w:rFonts w:hint="eastAsia"/>
                <w:color w:val="000000"/>
                <w:szCs w:val="24"/>
                <w:shd w:val="clear" w:color="auto" w:fill="auto"/>
                <w:lang w:eastAsia="zh"/>
              </w:rPr>
              <w:t>类创新药物的临床进展和在国外的定价情况，</w:t>
            </w:r>
            <w:r w:rsidRPr="002C084E">
              <w:rPr>
                <w:rFonts w:hint="eastAsia"/>
                <w:szCs w:val="24"/>
                <w:lang w:eastAsia="zh"/>
              </w:rPr>
              <w:t>认为</w:t>
            </w:r>
            <w:r>
              <w:rPr>
                <w:rFonts w:hint="eastAsia"/>
                <w:color w:val="000000"/>
                <w:szCs w:val="24"/>
                <w:shd w:val="clear" w:color="auto" w:fill="auto"/>
                <w:lang w:eastAsia="zh"/>
              </w:rPr>
              <w:t>当前定价充分体现了海外市场对“乙肝治愈类疗法”的高价格锚点，也验证了慢乙肝功能性治愈适应症的临床价值空间。</w:t>
            </w:r>
          </w:p>
          <w:p w14:paraId="641097DB" w14:textId="77777777" w:rsidR="002C084E" w:rsidRDefault="002C084E" w:rsidP="002C084E">
            <w:pPr>
              <w:pStyle w:val="af5"/>
              <w:ind w:firstLine="480"/>
              <w:rPr>
                <w:color w:val="000000"/>
                <w:szCs w:val="24"/>
                <w:shd w:val="clear" w:color="auto" w:fill="auto"/>
              </w:rPr>
            </w:pPr>
            <w:r>
              <w:rPr>
                <w:rFonts w:hint="eastAsia"/>
                <w:color w:val="000000"/>
                <w:szCs w:val="24"/>
                <w:shd w:val="clear" w:color="auto" w:fill="auto"/>
              </w:rPr>
              <w:t>国内价格体系以</w:t>
            </w:r>
            <w:proofErr w:type="gramStart"/>
            <w:r>
              <w:rPr>
                <w:rFonts w:hint="eastAsia"/>
                <w:color w:val="000000"/>
                <w:szCs w:val="24"/>
                <w:shd w:val="clear" w:color="auto" w:fill="auto"/>
              </w:rPr>
              <w:t>医</w:t>
            </w:r>
            <w:proofErr w:type="gramEnd"/>
            <w:r>
              <w:rPr>
                <w:rFonts w:hint="eastAsia"/>
                <w:color w:val="000000"/>
                <w:szCs w:val="24"/>
                <w:shd w:val="clear" w:color="auto" w:fill="auto"/>
              </w:rPr>
              <w:t>保支付框架为基准，近几年派格</w:t>
            </w:r>
            <w:proofErr w:type="gramStart"/>
            <w:r>
              <w:rPr>
                <w:rFonts w:hint="eastAsia"/>
                <w:color w:val="000000"/>
                <w:szCs w:val="24"/>
                <w:shd w:val="clear" w:color="auto" w:fill="auto"/>
              </w:rPr>
              <w:t>宾价格</w:t>
            </w:r>
            <w:proofErr w:type="gramEnd"/>
            <w:r>
              <w:rPr>
                <w:rFonts w:hint="eastAsia"/>
                <w:color w:val="000000"/>
                <w:szCs w:val="24"/>
                <w:shd w:val="clear" w:color="auto" w:fill="auto"/>
              </w:rPr>
              <w:t>体系相对稳定</w:t>
            </w:r>
            <w:r>
              <w:rPr>
                <w:rFonts w:hint="eastAsia"/>
                <w:color w:val="000000"/>
                <w:szCs w:val="24"/>
                <w:shd w:val="clear" w:color="auto" w:fill="auto"/>
                <w:lang w:eastAsia="zh"/>
              </w:rPr>
              <w:t>，</w:t>
            </w:r>
            <w:r>
              <w:rPr>
                <w:rFonts w:hint="eastAsia"/>
                <w:color w:val="000000"/>
                <w:szCs w:val="24"/>
                <w:shd w:val="clear" w:color="auto" w:fill="auto"/>
              </w:rPr>
              <w:t>公司不以价格作为主要竞争手段，</w:t>
            </w:r>
            <w:r>
              <w:rPr>
                <w:rFonts w:hint="eastAsia"/>
                <w:color w:val="000000"/>
                <w:szCs w:val="24"/>
                <w:shd w:val="clear" w:color="auto" w:fill="auto"/>
                <w:lang w:eastAsia="zh"/>
              </w:rPr>
              <w:t>派格宾在安全持久免疫激活、快速清除表面抗原以及肝癌预防等方面的临床价值才是产品最重要的锚点。随着慢乙肝临床治愈时代到来，派格宾和创新药物联合缩短治疗周期、提高治愈率、降低复发率、预防肝癌以及对全人群覆盖等方面的临床价值一定会持续显现，进一步巩固其临床治愈基石药物地位。</w:t>
            </w:r>
          </w:p>
          <w:p w14:paraId="6B9EA710" w14:textId="66244743"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rPr>
              <w:lastRenderedPageBreak/>
              <w:t>三、今年长效干扰素</w:t>
            </w:r>
            <w:r>
              <w:rPr>
                <w:rFonts w:hint="eastAsia"/>
                <w:b/>
                <w:color w:val="000000"/>
                <w:szCs w:val="24"/>
                <w:shd w:val="clear" w:color="auto" w:fill="auto"/>
                <w:lang w:eastAsia="zh"/>
              </w:rPr>
              <w:t>整体销售预期？</w:t>
            </w:r>
          </w:p>
          <w:p w14:paraId="407C1057"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答：</w:t>
            </w:r>
            <w:r>
              <w:rPr>
                <w:rFonts w:ascii="宋体" w:hAnsi="宋体" w:cs="宋体" w:hint="eastAsia"/>
                <w:szCs w:val="24"/>
              </w:rPr>
              <w:t>慢乙肝临床治愈市场</w:t>
            </w:r>
            <w:r>
              <w:rPr>
                <w:rFonts w:ascii="宋体" w:hAnsi="宋体" w:cs="宋体" w:hint="eastAsia"/>
                <w:szCs w:val="24"/>
                <w:lang w:eastAsia="zh"/>
              </w:rPr>
              <w:t>才刚打开大门，整体需求会在未来一段时间内长期存在，</w:t>
            </w:r>
            <w:r>
              <w:rPr>
                <w:rFonts w:ascii="宋体" w:hAnsi="宋体" w:cs="宋体" w:hint="eastAsia"/>
                <w:szCs w:val="24"/>
              </w:rPr>
              <w:t>派格宾作为该领域的基石药物，</w:t>
            </w:r>
            <w:r>
              <w:rPr>
                <w:rFonts w:ascii="宋体" w:hAnsi="宋体" w:cs="宋体" w:hint="eastAsia"/>
                <w:szCs w:val="24"/>
                <w:lang w:eastAsia="zh"/>
              </w:rPr>
              <w:t>随着</w:t>
            </w:r>
            <w:r>
              <w:rPr>
                <w:rFonts w:ascii="宋体" w:hAnsi="宋体" w:cs="宋体" w:hint="eastAsia"/>
                <w:szCs w:val="24"/>
              </w:rPr>
              <w:t>终端</w:t>
            </w:r>
            <w:r w:rsidRPr="002C084E">
              <w:rPr>
                <w:rFonts w:hint="eastAsia"/>
                <w:szCs w:val="24"/>
                <w:lang w:eastAsia="zh"/>
              </w:rPr>
              <w:t>用药</w:t>
            </w:r>
            <w:r>
              <w:rPr>
                <w:rFonts w:ascii="宋体" w:hAnsi="宋体" w:cs="宋体" w:hint="eastAsia"/>
                <w:szCs w:val="24"/>
                <w:lang w:eastAsia="zh"/>
              </w:rPr>
              <w:t>需求的不断释放有望持续放量</w:t>
            </w:r>
            <w:r>
              <w:rPr>
                <w:rFonts w:ascii="宋体" w:hAnsi="宋体" w:cs="宋体" w:hint="eastAsia"/>
                <w:szCs w:val="24"/>
              </w:rPr>
              <w:t>，公司</w:t>
            </w:r>
            <w:r>
              <w:rPr>
                <w:rFonts w:ascii="宋体" w:hAnsi="宋体" w:cs="宋体" w:hint="eastAsia"/>
                <w:szCs w:val="24"/>
                <w:lang w:eastAsia="zh"/>
              </w:rPr>
              <w:t>对产品未来发展充满信心。</w:t>
            </w:r>
          </w:p>
          <w:p w14:paraId="728BB970" w14:textId="77777777"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四</w:t>
            </w:r>
            <w:r>
              <w:rPr>
                <w:rFonts w:hint="eastAsia"/>
                <w:b/>
                <w:color w:val="000000"/>
                <w:szCs w:val="24"/>
                <w:shd w:val="clear" w:color="auto" w:fill="auto"/>
              </w:rPr>
              <w:t>、</w:t>
            </w:r>
            <w:r>
              <w:rPr>
                <w:rFonts w:hint="eastAsia"/>
                <w:b/>
                <w:color w:val="000000"/>
                <w:szCs w:val="24"/>
                <w:shd w:val="clear" w:color="auto" w:fill="auto"/>
                <w:lang w:eastAsia="zh"/>
              </w:rPr>
              <w:t>派格宾新患恢复节奏？</w:t>
            </w:r>
            <w:r>
              <w:rPr>
                <w:rFonts w:hint="eastAsia"/>
                <w:b/>
                <w:color w:val="000000"/>
                <w:szCs w:val="24"/>
                <w:shd w:val="clear" w:color="auto" w:fill="auto"/>
              </w:rPr>
              <w:t>派格宾和</w:t>
            </w:r>
            <w:proofErr w:type="gramStart"/>
            <w:r>
              <w:rPr>
                <w:rFonts w:hint="eastAsia"/>
                <w:b/>
                <w:color w:val="000000"/>
                <w:szCs w:val="24"/>
                <w:shd w:val="clear" w:color="auto" w:fill="auto"/>
                <w:lang w:eastAsia="zh"/>
              </w:rPr>
              <w:t>益佩生未来</w:t>
            </w:r>
            <w:proofErr w:type="gramEnd"/>
            <w:r>
              <w:rPr>
                <w:rFonts w:hint="eastAsia"/>
                <w:b/>
                <w:color w:val="000000"/>
                <w:szCs w:val="24"/>
                <w:shd w:val="clear" w:color="auto" w:fill="auto"/>
                <w:lang w:eastAsia="zh"/>
              </w:rPr>
              <w:t>销售展望</w:t>
            </w:r>
            <w:r>
              <w:rPr>
                <w:rFonts w:hint="eastAsia"/>
                <w:b/>
                <w:color w:val="000000"/>
                <w:szCs w:val="24"/>
                <w:shd w:val="clear" w:color="auto" w:fill="auto"/>
              </w:rPr>
              <w:t>？</w:t>
            </w:r>
          </w:p>
          <w:p w14:paraId="7555E3BD"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答：慢乙肝临床治愈市场空间广阔，虽然今年受诸多因素影响，但底层临床需求仍客观存在。慢乙肝临床治愈赛道仍处在发展早期，派格宾是国内该领域从</w:t>
            </w:r>
            <w:r>
              <w:rPr>
                <w:color w:val="000000"/>
                <w:szCs w:val="24"/>
                <w:lang w:eastAsia="zh"/>
              </w:rPr>
              <w:t>0</w:t>
            </w:r>
            <w:r>
              <w:rPr>
                <w:color w:val="000000"/>
                <w:szCs w:val="24"/>
                <w:lang w:eastAsia="zh"/>
              </w:rPr>
              <w:t>到</w:t>
            </w:r>
            <w:r>
              <w:rPr>
                <w:color w:val="000000"/>
                <w:szCs w:val="24"/>
                <w:lang w:eastAsia="zh"/>
              </w:rPr>
              <w:t>1</w:t>
            </w:r>
            <w:r>
              <w:rPr>
                <w:color w:val="000000"/>
                <w:szCs w:val="24"/>
                <w:lang w:eastAsia="zh"/>
              </w:rPr>
              <w:t>的</w:t>
            </w:r>
            <w:r>
              <w:rPr>
                <w:rFonts w:ascii="宋体" w:hAnsi="宋体" w:cs="宋体" w:hint="eastAsia"/>
                <w:color w:val="000000"/>
                <w:szCs w:val="24"/>
                <w:lang w:eastAsia="zh"/>
              </w:rPr>
              <w:t>产品，开启了慢乙肝临床治愈的新阶段。未来，随着</w:t>
            </w:r>
            <w:r>
              <w:rPr>
                <w:color w:val="000000"/>
                <w:szCs w:val="24"/>
                <w:lang w:eastAsia="zh"/>
              </w:rPr>
              <w:t>ASO</w:t>
            </w:r>
            <w:r>
              <w:rPr>
                <w:rFonts w:ascii="宋体" w:hAnsi="宋体" w:cs="宋体" w:hint="eastAsia"/>
                <w:color w:val="000000"/>
                <w:szCs w:val="24"/>
                <w:lang w:eastAsia="zh"/>
              </w:rPr>
              <w:t>等多款创新药物陆续推进，行业以联合治疗为核心的发展路径将进一步清晰，公司对派格宾未来发展充满信心。</w:t>
            </w:r>
          </w:p>
          <w:p w14:paraId="7B0EB2C8" w14:textId="77777777" w:rsidR="002C084E" w:rsidRDefault="002C084E" w:rsidP="002C084E">
            <w:pPr>
              <w:pStyle w:val="af5"/>
              <w:ind w:firstLine="480"/>
              <w:rPr>
                <w:rFonts w:ascii="宋体" w:hAnsi="宋体" w:cs="宋体"/>
                <w:color w:val="000000"/>
                <w:szCs w:val="24"/>
                <w:lang w:eastAsia="zh"/>
              </w:rPr>
            </w:pPr>
            <w:r>
              <w:rPr>
                <w:color w:val="000000"/>
                <w:szCs w:val="24"/>
                <w:lang w:eastAsia="zh"/>
              </w:rPr>
              <w:t>益佩生今年整体销售符合预期，产品</w:t>
            </w:r>
            <w:r>
              <w:rPr>
                <w:rFonts w:ascii="宋体" w:hAnsi="宋体" w:cs="宋体" w:hint="eastAsia"/>
                <w:color w:val="000000"/>
                <w:szCs w:val="24"/>
                <w:lang w:eastAsia="zh"/>
              </w:rPr>
              <w:t>在治疗效果、安全性和使用便利性方面具备差异化竞争优势。国内重组人生长激素市场规模超百亿，近年来随着多款具有差异化优势的长效生长激素产品陆续上市和纳入国家医保目录，长效产品</w:t>
            </w:r>
            <w:r w:rsidRPr="002C084E">
              <w:rPr>
                <w:rFonts w:hint="eastAsia"/>
                <w:szCs w:val="24"/>
                <w:lang w:eastAsia="zh"/>
              </w:rPr>
              <w:t>可及性</w:t>
            </w:r>
            <w:r>
              <w:rPr>
                <w:rFonts w:ascii="宋体" w:hAnsi="宋体" w:cs="宋体" w:hint="eastAsia"/>
                <w:color w:val="000000"/>
                <w:szCs w:val="24"/>
                <w:lang w:eastAsia="zh"/>
              </w:rPr>
              <w:t>大幅提升，长期来看，长效是技术发展的必然趋势。公司对益佩生的产品技术优势、安全性等优势充满信心，相信其未来将取得良好的市场表现。</w:t>
            </w:r>
          </w:p>
          <w:p w14:paraId="7DED9CDC" w14:textId="77777777"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五</w:t>
            </w:r>
            <w:r>
              <w:rPr>
                <w:rFonts w:hint="eastAsia"/>
                <w:b/>
                <w:color w:val="000000"/>
                <w:szCs w:val="24"/>
                <w:shd w:val="clear" w:color="auto" w:fill="auto"/>
              </w:rPr>
              <w:t>、目前来看，</w:t>
            </w:r>
            <w:r>
              <w:rPr>
                <w:rFonts w:hint="eastAsia"/>
                <w:b/>
                <w:color w:val="000000"/>
                <w:szCs w:val="24"/>
                <w:shd w:val="clear" w:color="auto" w:fill="auto"/>
                <w:lang w:eastAsia="zh"/>
              </w:rPr>
              <w:t>派格宾获批</w:t>
            </w:r>
            <w:r>
              <w:rPr>
                <w:rFonts w:hint="eastAsia"/>
                <w:b/>
                <w:color w:val="000000"/>
                <w:szCs w:val="24"/>
                <w:shd w:val="clear" w:color="auto" w:fill="auto"/>
              </w:rPr>
              <w:t>乙肝</w:t>
            </w:r>
            <w:r>
              <w:rPr>
                <w:rFonts w:hint="eastAsia"/>
                <w:b/>
                <w:color w:val="000000"/>
                <w:szCs w:val="24"/>
                <w:shd w:val="clear" w:color="auto" w:fill="auto"/>
                <w:lang w:eastAsia="zh"/>
              </w:rPr>
              <w:t>临床</w:t>
            </w:r>
            <w:r>
              <w:rPr>
                <w:rFonts w:hint="eastAsia"/>
                <w:b/>
                <w:color w:val="000000"/>
                <w:szCs w:val="24"/>
                <w:shd w:val="clear" w:color="auto" w:fill="auto"/>
              </w:rPr>
              <w:t>治愈</w:t>
            </w:r>
            <w:r>
              <w:rPr>
                <w:rFonts w:hint="eastAsia"/>
                <w:b/>
                <w:color w:val="000000"/>
                <w:szCs w:val="24"/>
                <w:shd w:val="clear" w:color="auto" w:fill="auto"/>
                <w:lang w:eastAsia="zh"/>
              </w:rPr>
              <w:t>相关</w:t>
            </w:r>
            <w:r>
              <w:rPr>
                <w:rFonts w:hint="eastAsia"/>
                <w:b/>
                <w:color w:val="000000"/>
                <w:szCs w:val="24"/>
                <w:shd w:val="clear" w:color="auto" w:fill="auto"/>
              </w:rPr>
              <w:t>适应症带来的销量增长可否量化？目前新患与治愈门诊的推进情况？</w:t>
            </w:r>
          </w:p>
          <w:p w14:paraId="1FA7AE04"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答：派格宾获批乙肝临床治愈相关适应症带来的核心变化是整个行业认知的转变，从过去认为“乙肝表面抗原不能清除”，到现在逐步转变为“可预期的临床治愈”，并且有扎实</w:t>
            </w:r>
            <w:r w:rsidRPr="002C084E">
              <w:rPr>
                <w:rFonts w:hint="eastAsia"/>
                <w:szCs w:val="24"/>
                <w:lang w:eastAsia="zh"/>
              </w:rPr>
              <w:t>严谨</w:t>
            </w:r>
            <w:r>
              <w:rPr>
                <w:rFonts w:ascii="宋体" w:hAnsi="宋体" w:cs="宋体" w:hint="eastAsia"/>
                <w:color w:val="000000"/>
                <w:szCs w:val="24"/>
                <w:lang w:eastAsia="zh"/>
              </w:rPr>
              <w:t>的循证医学证据作为支撑，临床</w:t>
            </w:r>
            <w:r>
              <w:rPr>
                <w:rFonts w:ascii="宋体" w:hAnsi="宋体" w:cs="宋体" w:hint="eastAsia"/>
                <w:color w:val="000000"/>
                <w:szCs w:val="24"/>
                <w:lang w:eastAsia="zh"/>
              </w:rPr>
              <w:lastRenderedPageBreak/>
              <w:t>专家和患者对乙肝临床治愈的科学认知快速加深。同时，近期部分创新药物临床进展情况也推动了慢乙肝临床治愈关注度的提升，这些都为未来干扰素应用进一步深入奠定良好基础。</w:t>
            </w:r>
          </w:p>
          <w:p w14:paraId="7ECBA04C"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目前接受派格宾治疗的患者正逐步增加，慢乙肝临床治愈门诊项目的开展有助于不断完善乙肝临床治愈相关循证医学证据、优化诊疗措施、提升临床医生技术操作水平，进一步推动慢乙肝患者接受规范化治疗，促进行业对于乙肝临床治愈研究的不断发展，最新的开设进展数据可持续关注相关部门的公开信息。</w:t>
            </w:r>
          </w:p>
          <w:p w14:paraId="64D1836F" w14:textId="77777777"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六</w:t>
            </w:r>
            <w:r>
              <w:rPr>
                <w:rFonts w:hint="eastAsia"/>
                <w:b/>
                <w:color w:val="000000"/>
                <w:szCs w:val="24"/>
                <w:shd w:val="clear" w:color="auto" w:fill="auto"/>
              </w:rPr>
              <w:t>、请问</w:t>
            </w:r>
            <w:r>
              <w:rPr>
                <w:rFonts w:hint="eastAsia"/>
                <w:b/>
                <w:color w:val="000000"/>
                <w:szCs w:val="24"/>
                <w:shd w:val="clear" w:color="auto" w:fill="auto"/>
              </w:rPr>
              <w:t>ACT400</w:t>
            </w:r>
            <w:r>
              <w:rPr>
                <w:rFonts w:hint="eastAsia"/>
                <w:b/>
                <w:color w:val="000000"/>
                <w:szCs w:val="24"/>
                <w:shd w:val="clear" w:color="auto" w:fill="auto"/>
              </w:rPr>
              <w:t>（</w:t>
            </w:r>
            <w:r>
              <w:rPr>
                <w:rFonts w:hint="eastAsia"/>
                <w:b/>
                <w:color w:val="000000"/>
                <w:szCs w:val="24"/>
                <w:shd w:val="clear" w:color="auto" w:fill="auto"/>
              </w:rPr>
              <w:t>mRNA</w:t>
            </w:r>
            <w:r>
              <w:rPr>
                <w:rFonts w:hint="eastAsia"/>
                <w:b/>
                <w:color w:val="000000"/>
                <w:szCs w:val="24"/>
                <w:shd w:val="clear" w:color="auto" w:fill="auto"/>
              </w:rPr>
              <w:t>疫苗）和</w:t>
            </w:r>
            <w:r>
              <w:rPr>
                <w:rFonts w:hint="eastAsia"/>
                <w:b/>
                <w:color w:val="000000"/>
                <w:szCs w:val="24"/>
                <w:shd w:val="clear" w:color="auto" w:fill="auto"/>
              </w:rPr>
              <w:t>ACT560</w:t>
            </w:r>
            <w:r>
              <w:rPr>
                <w:rFonts w:hint="eastAsia"/>
                <w:b/>
                <w:color w:val="000000"/>
                <w:szCs w:val="24"/>
                <w:shd w:val="clear" w:color="auto" w:fill="auto"/>
              </w:rPr>
              <w:t>（</w:t>
            </w:r>
            <w:r>
              <w:rPr>
                <w:rFonts w:hint="eastAsia"/>
                <w:b/>
                <w:color w:val="000000"/>
                <w:szCs w:val="24"/>
                <w:shd w:val="clear" w:color="auto" w:fill="auto"/>
              </w:rPr>
              <w:t>ALPK1</w:t>
            </w:r>
            <w:r>
              <w:rPr>
                <w:rFonts w:hint="eastAsia"/>
                <w:b/>
                <w:color w:val="000000"/>
                <w:szCs w:val="24"/>
                <w:shd w:val="clear" w:color="auto" w:fill="auto"/>
              </w:rPr>
              <w:t>激动剂）目前的研发进展，预计何时递交</w:t>
            </w:r>
            <w:r>
              <w:rPr>
                <w:rFonts w:hint="eastAsia"/>
                <w:b/>
                <w:color w:val="000000"/>
                <w:szCs w:val="24"/>
                <w:shd w:val="clear" w:color="auto" w:fill="auto"/>
              </w:rPr>
              <w:t>IND</w:t>
            </w:r>
            <w:r>
              <w:rPr>
                <w:rFonts w:hint="eastAsia"/>
                <w:b/>
                <w:color w:val="000000"/>
                <w:szCs w:val="24"/>
                <w:shd w:val="clear" w:color="auto" w:fill="auto"/>
              </w:rPr>
              <w:t>申请？这两个产品在联合治疗方案中的定位和作用机制是什么？</w:t>
            </w:r>
          </w:p>
          <w:p w14:paraId="54AC3508" w14:textId="77777777" w:rsidR="002C084E" w:rsidRDefault="002C084E" w:rsidP="002C084E">
            <w:pPr>
              <w:pStyle w:val="af5"/>
              <w:ind w:firstLine="480"/>
              <w:rPr>
                <w:color w:val="000000"/>
                <w:szCs w:val="24"/>
                <w:lang w:eastAsia="zh"/>
              </w:rPr>
            </w:pPr>
            <w:r>
              <w:rPr>
                <w:color w:val="000000"/>
                <w:szCs w:val="24"/>
                <w:lang w:eastAsia="zh"/>
              </w:rPr>
              <w:t>答：</w:t>
            </w:r>
            <w:r>
              <w:rPr>
                <w:color w:val="000000"/>
                <w:szCs w:val="24"/>
                <w:lang w:eastAsia="zh"/>
              </w:rPr>
              <w:t>ACT400</w:t>
            </w:r>
            <w:r>
              <w:rPr>
                <w:color w:val="000000"/>
                <w:szCs w:val="24"/>
                <w:lang w:eastAsia="zh"/>
              </w:rPr>
              <w:t>是</w:t>
            </w:r>
            <w:r>
              <w:rPr>
                <w:rFonts w:hint="eastAsia"/>
                <w:color w:val="000000"/>
                <w:szCs w:val="24"/>
                <w:lang w:eastAsia="zh"/>
              </w:rPr>
              <w:t>一款全新的</w:t>
            </w:r>
            <w:r>
              <w:rPr>
                <w:color w:val="000000"/>
                <w:szCs w:val="24"/>
                <w:lang w:eastAsia="zh"/>
              </w:rPr>
              <w:t>mRNA</w:t>
            </w:r>
            <w:r>
              <w:rPr>
                <w:color w:val="000000"/>
                <w:szCs w:val="24"/>
                <w:lang w:eastAsia="zh"/>
              </w:rPr>
              <w:t>治疗性疫苗。在联合治疗体系中，</w:t>
            </w:r>
            <w:r>
              <w:rPr>
                <w:color w:val="000000"/>
                <w:szCs w:val="24"/>
                <w:lang w:eastAsia="zh"/>
              </w:rPr>
              <w:t>ACT400</w:t>
            </w:r>
            <w:r>
              <w:rPr>
                <w:color w:val="000000"/>
                <w:szCs w:val="24"/>
                <w:lang w:eastAsia="zh"/>
              </w:rPr>
              <w:t>的核心定位是建立特异性激活乙肝感染细胞免疫清除，用于加深免疫清除的深度、提升清除效率</w:t>
            </w:r>
            <w:r>
              <w:rPr>
                <w:rFonts w:hint="eastAsia"/>
                <w:color w:val="000000"/>
                <w:szCs w:val="24"/>
                <w:lang w:eastAsia="zh"/>
              </w:rPr>
              <w:t>。</w:t>
            </w:r>
            <w:r>
              <w:rPr>
                <w:color w:val="000000"/>
                <w:szCs w:val="24"/>
                <w:lang w:eastAsia="zh"/>
              </w:rPr>
              <w:t>目前不少药物方案复发的核心原因在于免疫清除深度不足，</w:t>
            </w:r>
            <w:r>
              <w:rPr>
                <w:color w:val="000000"/>
                <w:szCs w:val="24"/>
                <w:lang w:eastAsia="zh"/>
              </w:rPr>
              <w:t>ACT400</w:t>
            </w:r>
            <w:r>
              <w:rPr>
                <w:color w:val="000000"/>
                <w:szCs w:val="24"/>
                <w:lang w:eastAsia="zh"/>
              </w:rPr>
              <w:t>有望在这一方向上提供解决方案</w:t>
            </w:r>
            <w:r>
              <w:rPr>
                <w:rFonts w:hint="eastAsia"/>
                <w:color w:val="000000"/>
                <w:szCs w:val="24"/>
                <w:lang w:eastAsia="zh"/>
              </w:rPr>
              <w:t>，</w:t>
            </w:r>
            <w:r>
              <w:rPr>
                <w:color w:val="000000"/>
                <w:szCs w:val="24"/>
                <w:lang w:eastAsia="zh"/>
              </w:rPr>
              <w:t>同时基于平台积累的技术与生物学认知，后续</w:t>
            </w:r>
            <w:r>
              <w:rPr>
                <w:rFonts w:hint="eastAsia"/>
                <w:color w:val="000000"/>
                <w:szCs w:val="24"/>
                <w:lang w:eastAsia="zh"/>
              </w:rPr>
              <w:t>为进一步</w:t>
            </w:r>
            <w:r>
              <w:rPr>
                <w:color w:val="000000"/>
                <w:szCs w:val="24"/>
                <w:lang w:eastAsia="zh"/>
              </w:rPr>
              <w:t>优化治疗性肿瘤疫苗</w:t>
            </w:r>
            <w:r>
              <w:rPr>
                <w:rFonts w:hint="eastAsia"/>
                <w:color w:val="000000"/>
                <w:szCs w:val="24"/>
                <w:lang w:eastAsia="zh"/>
              </w:rPr>
              <w:t>相关</w:t>
            </w:r>
            <w:r>
              <w:rPr>
                <w:color w:val="000000"/>
                <w:szCs w:val="24"/>
                <w:lang w:eastAsia="zh"/>
              </w:rPr>
              <w:t>策略</w:t>
            </w:r>
            <w:r>
              <w:rPr>
                <w:rFonts w:hint="eastAsia"/>
                <w:color w:val="000000"/>
                <w:szCs w:val="24"/>
                <w:lang w:eastAsia="zh"/>
              </w:rPr>
              <w:t>提供思路。</w:t>
            </w:r>
          </w:p>
          <w:p w14:paraId="6D7B4979" w14:textId="77777777" w:rsidR="002C084E" w:rsidRDefault="002C084E" w:rsidP="002C084E">
            <w:pPr>
              <w:pStyle w:val="af5"/>
              <w:ind w:firstLine="480"/>
              <w:rPr>
                <w:color w:val="000000"/>
                <w:szCs w:val="24"/>
                <w:lang w:eastAsia="zh"/>
              </w:rPr>
            </w:pPr>
            <w:r>
              <w:rPr>
                <w:color w:val="000000"/>
                <w:szCs w:val="24"/>
                <w:lang w:eastAsia="zh"/>
              </w:rPr>
              <w:t>ACT560</w:t>
            </w:r>
            <w:r>
              <w:rPr>
                <w:color w:val="000000"/>
                <w:szCs w:val="24"/>
                <w:lang w:eastAsia="zh"/>
              </w:rPr>
              <w:t>为靶向</w:t>
            </w:r>
            <w:r>
              <w:rPr>
                <w:color w:val="000000"/>
                <w:szCs w:val="24"/>
                <w:lang w:eastAsia="zh"/>
              </w:rPr>
              <w:t>ALPK1</w:t>
            </w:r>
            <w:r>
              <w:rPr>
                <w:color w:val="000000"/>
                <w:szCs w:val="24"/>
                <w:lang w:eastAsia="zh"/>
              </w:rPr>
              <w:t>靶点的免疫激动剂</w:t>
            </w:r>
            <w:r>
              <w:rPr>
                <w:rFonts w:hint="eastAsia"/>
                <w:color w:val="000000"/>
                <w:szCs w:val="24"/>
                <w:lang w:eastAsia="zh"/>
              </w:rPr>
              <w:t>，</w:t>
            </w:r>
            <w:r>
              <w:rPr>
                <w:color w:val="000000"/>
                <w:szCs w:val="24"/>
                <w:lang w:eastAsia="zh"/>
              </w:rPr>
              <w:t>主要面向存在免疫不应答、免疫应答缺陷的患者群体开展探索，有望进一步加速免疫清除</w:t>
            </w:r>
            <w:r>
              <w:rPr>
                <w:rFonts w:hint="eastAsia"/>
                <w:color w:val="000000"/>
                <w:szCs w:val="24"/>
                <w:lang w:eastAsia="zh"/>
              </w:rPr>
              <w:t>，将优势人群拓展到全人群，最终</w:t>
            </w:r>
            <w:r>
              <w:rPr>
                <w:color w:val="000000"/>
                <w:szCs w:val="24"/>
                <w:lang w:eastAsia="zh"/>
              </w:rPr>
              <w:t>实现临床治愈。</w:t>
            </w:r>
          </w:p>
          <w:p w14:paraId="2DBE916E" w14:textId="77777777"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七</w:t>
            </w:r>
            <w:r>
              <w:rPr>
                <w:rFonts w:hint="eastAsia"/>
                <w:b/>
                <w:color w:val="000000"/>
                <w:szCs w:val="24"/>
                <w:shd w:val="clear" w:color="auto" w:fill="auto"/>
              </w:rPr>
              <w:t>、如何展望</w:t>
            </w:r>
            <w:r>
              <w:rPr>
                <w:rFonts w:hint="eastAsia"/>
                <w:b/>
                <w:color w:val="000000"/>
                <w:szCs w:val="24"/>
                <w:shd w:val="clear" w:color="auto" w:fill="auto"/>
                <w:lang w:eastAsia="zh"/>
              </w:rPr>
              <w:t>益佩生</w:t>
            </w:r>
            <w:r>
              <w:rPr>
                <w:rFonts w:hint="eastAsia"/>
                <w:b/>
                <w:color w:val="000000"/>
                <w:szCs w:val="24"/>
                <w:shd w:val="clear" w:color="auto" w:fill="auto"/>
              </w:rPr>
              <w:t>后续的竞争格局</w:t>
            </w:r>
            <w:r>
              <w:rPr>
                <w:rFonts w:hint="eastAsia"/>
                <w:b/>
                <w:color w:val="000000"/>
                <w:szCs w:val="24"/>
                <w:shd w:val="clear" w:color="auto" w:fill="auto"/>
                <w:lang w:eastAsia="zh"/>
              </w:rPr>
              <w:t>及成人领域应用市场空间</w:t>
            </w:r>
            <w:r>
              <w:rPr>
                <w:rFonts w:hint="eastAsia"/>
                <w:b/>
                <w:color w:val="000000"/>
                <w:szCs w:val="24"/>
                <w:shd w:val="clear" w:color="auto" w:fill="auto"/>
              </w:rPr>
              <w:t>？</w:t>
            </w:r>
          </w:p>
          <w:p w14:paraId="02DE0726"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答：根据相关行业研究数据，国内重组人生长激素市场规模超百亿，目前儿科诊疗率仍有一定提升空间，公司认为儿科生长激素市场整体将保持稳定甚至增长态</w:t>
            </w:r>
            <w:r>
              <w:rPr>
                <w:rFonts w:ascii="宋体" w:hAnsi="宋体" w:cs="宋体" w:hint="eastAsia"/>
                <w:color w:val="000000"/>
                <w:szCs w:val="24"/>
                <w:lang w:eastAsia="zh"/>
              </w:rPr>
              <w:lastRenderedPageBreak/>
              <w:t>势。长效产品技术</w:t>
            </w:r>
            <w:r w:rsidRPr="002C084E">
              <w:rPr>
                <w:rFonts w:hint="eastAsia"/>
                <w:szCs w:val="24"/>
                <w:lang w:eastAsia="zh"/>
              </w:rPr>
              <w:t>发展</w:t>
            </w:r>
            <w:r>
              <w:rPr>
                <w:rFonts w:ascii="宋体" w:hAnsi="宋体" w:cs="宋体" w:hint="eastAsia"/>
                <w:color w:val="000000"/>
                <w:szCs w:val="24"/>
                <w:lang w:eastAsia="zh"/>
              </w:rPr>
              <w:t>是领域的</w:t>
            </w:r>
            <w:r>
              <w:rPr>
                <w:rFonts w:hint="eastAsia"/>
                <w:color w:val="000000"/>
                <w:szCs w:val="24"/>
                <w:shd w:val="clear" w:color="auto" w:fill="auto"/>
                <w:lang w:eastAsia="zh"/>
              </w:rPr>
              <w:t>必然</w:t>
            </w:r>
            <w:r>
              <w:rPr>
                <w:rFonts w:ascii="宋体" w:hAnsi="宋体" w:cs="宋体" w:hint="eastAsia"/>
                <w:color w:val="000000"/>
                <w:szCs w:val="24"/>
                <w:lang w:eastAsia="zh"/>
              </w:rPr>
              <w:t>趋势，随着长效产品价格、安全性、有效性等方面得到更多终端市场的验证，可及性进一步提高，整体市场空间将有明显的提升。</w:t>
            </w:r>
          </w:p>
          <w:p w14:paraId="1AC4FCA5"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目前公司正对成人</w:t>
            </w:r>
            <w:r>
              <w:rPr>
                <w:rFonts w:hint="eastAsia"/>
                <w:color w:val="000000"/>
                <w:szCs w:val="24"/>
                <w:shd w:val="clear" w:color="auto" w:fill="auto"/>
                <w:lang w:eastAsia="zh"/>
              </w:rPr>
              <w:t>生长激素</w:t>
            </w:r>
            <w:r>
              <w:rPr>
                <w:rFonts w:ascii="宋体" w:hAnsi="宋体" w:cs="宋体" w:hint="eastAsia"/>
                <w:color w:val="000000"/>
                <w:szCs w:val="24"/>
                <w:lang w:eastAsia="zh"/>
              </w:rPr>
              <w:t>缺乏症开展</w:t>
            </w:r>
            <w:r>
              <w:rPr>
                <w:color w:val="000000"/>
                <w:szCs w:val="24"/>
                <w:lang w:eastAsia="zh"/>
              </w:rPr>
              <w:t>II</w:t>
            </w:r>
            <w:r>
              <w:rPr>
                <w:rFonts w:hint="eastAsia"/>
                <w:color w:val="000000"/>
                <w:szCs w:val="24"/>
                <w:lang w:eastAsia="zh"/>
              </w:rPr>
              <w:t>期临床研究，希望进一步积累相关适应症的临床证据，夯实产品在成人领域应用的</w:t>
            </w:r>
            <w:r w:rsidRPr="002C084E">
              <w:rPr>
                <w:rFonts w:hint="eastAsia"/>
                <w:szCs w:val="24"/>
                <w:lang w:eastAsia="zh"/>
              </w:rPr>
              <w:t>潜力</w:t>
            </w:r>
            <w:r>
              <w:rPr>
                <w:rFonts w:hint="eastAsia"/>
                <w:color w:val="000000"/>
                <w:szCs w:val="24"/>
                <w:lang w:eastAsia="zh"/>
              </w:rPr>
              <w:t>及未来更多适应症拓展的可能性。就今年整体情况来看，益佩生在治疗效果、安全性、使用便利性等方面的差异化竞争优势，在</w:t>
            </w:r>
            <w:r>
              <w:rPr>
                <w:rFonts w:ascii="宋体" w:hAnsi="宋体" w:cs="宋体" w:hint="eastAsia"/>
                <w:szCs w:val="24"/>
              </w:rPr>
              <w:t>上市后快速获得医生和患者的认可</w:t>
            </w:r>
            <w:r>
              <w:rPr>
                <w:rFonts w:ascii="宋体" w:hAnsi="宋体" w:cs="宋体" w:hint="eastAsia"/>
                <w:szCs w:val="24"/>
                <w:lang w:eastAsia="zh"/>
              </w:rPr>
              <w:t>，</w:t>
            </w:r>
            <w:r>
              <w:rPr>
                <w:rFonts w:hint="eastAsia"/>
                <w:color w:val="000000"/>
                <w:szCs w:val="24"/>
                <w:lang w:eastAsia="zh"/>
              </w:rPr>
              <w:t>相信益佩生的产品力和高等级循证医学证据在终端认知将会不断提升，从而推动销量持续增长。</w:t>
            </w:r>
          </w:p>
          <w:p w14:paraId="121D167F" w14:textId="77777777"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八</w:t>
            </w:r>
            <w:r>
              <w:rPr>
                <w:rFonts w:hint="eastAsia"/>
                <w:b/>
                <w:color w:val="000000"/>
                <w:szCs w:val="24"/>
                <w:shd w:val="clear" w:color="auto" w:fill="auto"/>
              </w:rPr>
              <w:t>、</w:t>
            </w:r>
            <w:r>
              <w:rPr>
                <w:rFonts w:hint="eastAsia"/>
                <w:b/>
                <w:color w:val="000000"/>
                <w:szCs w:val="24"/>
                <w:shd w:val="clear" w:color="auto" w:fill="auto"/>
                <w:lang w:eastAsia="zh"/>
              </w:rPr>
              <w:t>请问</w:t>
            </w:r>
            <w:r>
              <w:rPr>
                <w:rFonts w:hint="eastAsia"/>
                <w:b/>
                <w:color w:val="000000"/>
                <w:szCs w:val="24"/>
                <w:shd w:val="clear" w:color="auto" w:fill="auto"/>
                <w:lang w:eastAsia="zh"/>
              </w:rPr>
              <w:t>2026</w:t>
            </w:r>
            <w:r>
              <w:rPr>
                <w:rFonts w:hint="eastAsia"/>
                <w:b/>
                <w:color w:val="000000"/>
                <w:szCs w:val="24"/>
                <w:shd w:val="clear" w:color="auto" w:fill="auto"/>
                <w:lang w:eastAsia="zh"/>
              </w:rPr>
              <w:t>年第三季度净利润剔除一次性</w:t>
            </w:r>
            <w:r>
              <w:rPr>
                <w:rFonts w:hint="eastAsia"/>
                <w:b/>
                <w:color w:val="000000"/>
                <w:szCs w:val="24"/>
                <w:shd w:val="clear" w:color="auto" w:fill="auto"/>
                <w:lang w:eastAsia="zh"/>
              </w:rPr>
              <w:t>BD</w:t>
            </w:r>
            <w:r>
              <w:rPr>
                <w:rFonts w:hint="eastAsia"/>
                <w:b/>
                <w:color w:val="000000"/>
                <w:szCs w:val="24"/>
                <w:shd w:val="clear" w:color="auto" w:fill="auto"/>
                <w:lang w:eastAsia="zh"/>
              </w:rPr>
              <w:t>费用支出的影响是多少？四季度及明年相关费用预计多少？结合目前产品的销售情况及收入结构</w:t>
            </w:r>
            <w:r>
              <w:rPr>
                <w:rFonts w:hint="eastAsia"/>
                <w:b/>
                <w:color w:val="000000"/>
                <w:szCs w:val="24"/>
                <w:shd w:val="clear" w:color="auto" w:fill="auto"/>
              </w:rPr>
              <w:t>，想请教公司如何展望明年的毛利率</w:t>
            </w:r>
            <w:r>
              <w:rPr>
                <w:rFonts w:hint="eastAsia"/>
                <w:b/>
                <w:color w:val="000000"/>
                <w:szCs w:val="24"/>
                <w:shd w:val="clear" w:color="auto" w:fill="auto"/>
                <w:lang w:eastAsia="zh"/>
              </w:rPr>
              <w:t>以及销售和研发</w:t>
            </w:r>
            <w:r>
              <w:rPr>
                <w:rFonts w:hint="eastAsia"/>
                <w:b/>
                <w:color w:val="000000"/>
                <w:szCs w:val="24"/>
                <w:shd w:val="clear" w:color="auto" w:fill="auto"/>
              </w:rPr>
              <w:t>费用</w:t>
            </w:r>
            <w:r>
              <w:rPr>
                <w:rFonts w:hint="eastAsia"/>
                <w:b/>
                <w:color w:val="000000"/>
                <w:szCs w:val="24"/>
                <w:shd w:val="clear" w:color="auto" w:fill="auto"/>
                <w:lang w:eastAsia="zh"/>
              </w:rPr>
              <w:t>的</w:t>
            </w:r>
            <w:r>
              <w:rPr>
                <w:rFonts w:hint="eastAsia"/>
                <w:b/>
                <w:color w:val="000000"/>
                <w:szCs w:val="24"/>
                <w:shd w:val="clear" w:color="auto" w:fill="auto"/>
              </w:rPr>
              <w:t>投入趋势？</w:t>
            </w:r>
          </w:p>
          <w:p w14:paraId="00F4B45F" w14:textId="77777777" w:rsidR="002C084E" w:rsidRDefault="002C084E" w:rsidP="002C084E">
            <w:pPr>
              <w:pStyle w:val="af5"/>
              <w:ind w:firstLine="480"/>
              <w:rPr>
                <w:color w:val="000000"/>
                <w:szCs w:val="24"/>
                <w:lang w:eastAsia="zh"/>
              </w:rPr>
            </w:pPr>
            <w:r>
              <w:rPr>
                <w:rFonts w:ascii="宋体" w:hAnsi="宋体" w:cs="宋体" w:hint="eastAsia"/>
                <w:color w:val="000000"/>
                <w:szCs w:val="24"/>
                <w:lang w:eastAsia="zh"/>
              </w:rPr>
              <w:t>答：剔除报告期内支付的</w:t>
            </w:r>
            <w:r>
              <w:rPr>
                <w:color w:val="000000"/>
                <w:szCs w:val="24"/>
                <w:lang w:eastAsia="zh"/>
              </w:rPr>
              <w:t>ACT580</w:t>
            </w:r>
            <w:r>
              <w:rPr>
                <w:color w:val="000000"/>
                <w:szCs w:val="24"/>
                <w:lang w:eastAsia="zh"/>
              </w:rPr>
              <w:t>、</w:t>
            </w:r>
            <w:r>
              <w:rPr>
                <w:color w:val="000000"/>
                <w:szCs w:val="24"/>
                <w:lang w:eastAsia="zh"/>
              </w:rPr>
              <w:t>ACT201</w:t>
            </w:r>
            <w:r>
              <w:rPr>
                <w:color w:val="000000"/>
                <w:szCs w:val="24"/>
                <w:lang w:eastAsia="zh"/>
              </w:rPr>
              <w:t>项目首付款及里程碑款等</w:t>
            </w:r>
            <w:r>
              <w:rPr>
                <w:color w:val="000000"/>
                <w:szCs w:val="24"/>
                <w:lang w:eastAsia="zh"/>
              </w:rPr>
              <w:t>BD</w:t>
            </w:r>
            <w:r>
              <w:rPr>
                <w:color w:val="000000"/>
                <w:szCs w:val="24"/>
                <w:lang w:eastAsia="zh"/>
              </w:rPr>
              <w:t>相关</w:t>
            </w:r>
            <w:r>
              <w:rPr>
                <w:color w:val="000000"/>
                <w:szCs w:val="24"/>
                <w:shd w:val="clear" w:color="auto" w:fill="auto"/>
                <w:lang w:eastAsia="zh"/>
              </w:rPr>
              <w:t>一次性</w:t>
            </w:r>
            <w:r>
              <w:rPr>
                <w:color w:val="000000"/>
                <w:szCs w:val="24"/>
                <w:lang w:eastAsia="zh"/>
              </w:rPr>
              <w:t>费用影响后，公司</w:t>
            </w:r>
            <w:r>
              <w:rPr>
                <w:color w:val="000000"/>
                <w:szCs w:val="24"/>
                <w:lang w:eastAsia="zh"/>
              </w:rPr>
              <w:t>2026</w:t>
            </w:r>
            <w:r>
              <w:rPr>
                <w:color w:val="000000"/>
                <w:szCs w:val="24"/>
                <w:lang w:eastAsia="zh"/>
              </w:rPr>
              <w:t>年前三季度扣非净利润为</w:t>
            </w:r>
            <w:r>
              <w:rPr>
                <w:color w:val="000000"/>
                <w:szCs w:val="24"/>
                <w:lang w:eastAsia="zh"/>
              </w:rPr>
              <w:t>6.88</w:t>
            </w:r>
            <w:r>
              <w:rPr>
                <w:color w:val="000000"/>
                <w:szCs w:val="24"/>
                <w:lang w:eastAsia="zh"/>
              </w:rPr>
              <w:t>亿元，同比增长</w:t>
            </w:r>
            <w:r>
              <w:rPr>
                <w:color w:val="000000"/>
                <w:szCs w:val="24"/>
                <w:lang w:eastAsia="zh"/>
              </w:rPr>
              <w:t>2.16%</w:t>
            </w:r>
            <w:r>
              <w:rPr>
                <w:rFonts w:ascii="宋体" w:hAnsi="宋体" w:cs="宋体" w:hint="eastAsia"/>
                <w:color w:val="000000"/>
                <w:szCs w:val="24"/>
                <w:lang w:eastAsia="zh"/>
              </w:rPr>
              <w:t>，经营基本面保持稳健，预计</w:t>
            </w:r>
            <w:r>
              <w:rPr>
                <w:rFonts w:hint="eastAsia"/>
                <w:color w:val="000000"/>
                <w:szCs w:val="24"/>
                <w:lang w:eastAsia="zh"/>
              </w:rPr>
              <w:t>未来一段期间内</w:t>
            </w:r>
            <w:r>
              <w:rPr>
                <w:rFonts w:hint="eastAsia"/>
                <w:color w:val="000000"/>
                <w:szCs w:val="24"/>
                <w:lang w:eastAsia="zh"/>
              </w:rPr>
              <w:t>BD</w:t>
            </w:r>
            <w:r>
              <w:rPr>
                <w:rFonts w:hint="eastAsia"/>
                <w:color w:val="000000"/>
                <w:szCs w:val="24"/>
                <w:lang w:eastAsia="zh"/>
              </w:rPr>
              <w:t>相关费用化支出将显著降低。</w:t>
            </w:r>
          </w:p>
          <w:p w14:paraId="46B856C2"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今年毛利率整体有所下降主要受生物制品增值税率调整，以及益佩生上市初期收入占比提升但尚未形成规模化两方面的影响。未来随着派格宾营收规模进一步增长，以及益佩生放量后毛利率提升，整体毛利率水平有望保持相对稳定。</w:t>
            </w:r>
          </w:p>
          <w:p w14:paraId="28E53DCD" w14:textId="0FC7F965" w:rsidR="002C084E" w:rsidRDefault="002C084E" w:rsidP="002C084E">
            <w:pPr>
              <w:pStyle w:val="af5"/>
              <w:ind w:firstLine="480"/>
              <w:rPr>
                <w:color w:val="000000"/>
                <w:szCs w:val="24"/>
                <w:lang w:eastAsia="zh"/>
              </w:rPr>
            </w:pPr>
            <w:r>
              <w:rPr>
                <w:color w:val="000000"/>
                <w:szCs w:val="24"/>
                <w:lang w:eastAsia="zh"/>
              </w:rPr>
              <w:t>费用</w:t>
            </w:r>
            <w:r>
              <w:rPr>
                <w:rFonts w:hint="eastAsia"/>
                <w:color w:val="000000"/>
                <w:szCs w:val="24"/>
                <w:lang w:eastAsia="zh"/>
              </w:rPr>
              <w:t>投入趋势，</w:t>
            </w:r>
            <w:r>
              <w:rPr>
                <w:color w:val="000000"/>
                <w:szCs w:val="24"/>
                <w:lang w:eastAsia="zh"/>
              </w:rPr>
              <w:t>研发费用方面，随着</w:t>
            </w:r>
            <w:r>
              <w:rPr>
                <w:color w:val="000000"/>
                <w:szCs w:val="24"/>
                <w:lang w:eastAsia="zh"/>
              </w:rPr>
              <w:t>ACT201</w:t>
            </w:r>
            <w:r>
              <w:rPr>
                <w:color w:val="000000"/>
                <w:szCs w:val="24"/>
                <w:lang w:eastAsia="zh"/>
              </w:rPr>
              <w:t>、</w:t>
            </w:r>
            <w:r>
              <w:rPr>
                <w:color w:val="000000"/>
                <w:szCs w:val="24"/>
                <w:lang w:eastAsia="zh"/>
              </w:rPr>
              <w:t>ACT580</w:t>
            </w:r>
            <w:r>
              <w:rPr>
                <w:color w:val="000000"/>
                <w:szCs w:val="24"/>
                <w:lang w:eastAsia="zh"/>
              </w:rPr>
              <w:t>等创新管线加速推进，未来几年公司整体研发费用率将维持在略高于过往历史水平的区间，但短期内预计不会达到今年三季度的高点</w:t>
            </w:r>
            <w:r>
              <w:rPr>
                <w:rFonts w:hint="eastAsia"/>
                <w:color w:val="000000"/>
                <w:szCs w:val="24"/>
                <w:lang w:eastAsia="zh"/>
              </w:rPr>
              <w:t>；销售费用方面，随着</w:t>
            </w:r>
            <w:r>
              <w:rPr>
                <w:rFonts w:hint="eastAsia"/>
                <w:color w:val="000000"/>
                <w:szCs w:val="24"/>
                <w:lang w:eastAsia="zh"/>
              </w:rPr>
              <w:lastRenderedPageBreak/>
              <w:t>公司学术推广体系和销售体系逐步优化完善，叠加规模效应，销售费用率整体有望保持相对稳定。随着公司核心产品销售规模扩大、研发与销售体系效率提升，规模效应将在长期发展中</w:t>
            </w:r>
            <w:r w:rsidRPr="002C084E">
              <w:rPr>
                <w:rFonts w:hint="eastAsia"/>
                <w:szCs w:val="24"/>
                <w:lang w:eastAsia="zh"/>
              </w:rPr>
              <w:t>逐步</w:t>
            </w:r>
            <w:r>
              <w:rPr>
                <w:rFonts w:hint="eastAsia"/>
                <w:color w:val="000000"/>
                <w:szCs w:val="24"/>
                <w:lang w:eastAsia="zh"/>
              </w:rPr>
              <w:t>体现，公司也将合理统筹短中长期资源配置、持续提升经营效率。</w:t>
            </w:r>
          </w:p>
          <w:p w14:paraId="7D80A0EF" w14:textId="77777777"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九</w:t>
            </w:r>
            <w:r>
              <w:rPr>
                <w:rFonts w:hint="eastAsia"/>
                <w:b/>
                <w:color w:val="000000"/>
                <w:szCs w:val="24"/>
                <w:shd w:val="clear" w:color="auto" w:fill="auto"/>
              </w:rPr>
              <w:t>、</w:t>
            </w:r>
            <w:r>
              <w:rPr>
                <w:rFonts w:hint="eastAsia"/>
                <w:b/>
                <w:color w:val="000000"/>
                <w:szCs w:val="24"/>
                <w:shd w:val="clear" w:color="auto" w:fill="auto"/>
                <w:lang w:eastAsia="zh"/>
              </w:rPr>
              <w:t>当前干扰素渗透较低，公司计划如何提升在市场的渗透率？后续随着</w:t>
            </w:r>
            <w:r>
              <w:rPr>
                <w:rFonts w:hint="eastAsia"/>
                <w:b/>
                <w:color w:val="000000"/>
                <w:szCs w:val="24"/>
                <w:shd w:val="clear" w:color="auto" w:fill="auto"/>
              </w:rPr>
              <w:t>更多乙肝新药获批上市，</w:t>
            </w:r>
            <w:r>
              <w:rPr>
                <w:rFonts w:hint="eastAsia"/>
                <w:b/>
                <w:color w:val="000000"/>
                <w:szCs w:val="24"/>
                <w:shd w:val="clear" w:color="auto" w:fill="auto"/>
                <w:lang w:eastAsia="zh"/>
              </w:rPr>
              <w:t>公司在商业化上有哪些考量？</w:t>
            </w:r>
          </w:p>
          <w:p w14:paraId="4AAAEB42" w14:textId="615833CC"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答：近期多款新药正开展临床试验，部分已推进至注册临床中后期。公司始终认为，实现持久的慢乙肝临床治愈，核心是在抑制病毒复制、控制再感染的同时，最大比例的安全清除受感染肝脏细胞。派格宾通过高效激活</w:t>
            </w:r>
            <w:r>
              <w:rPr>
                <w:color w:val="000000"/>
                <w:szCs w:val="24"/>
                <w:lang w:eastAsia="zh"/>
              </w:rPr>
              <w:t>HBV</w:t>
            </w:r>
            <w:r>
              <w:rPr>
                <w:rFonts w:ascii="宋体" w:hAnsi="宋体" w:cs="宋体" w:hint="eastAsia"/>
                <w:color w:val="000000"/>
                <w:szCs w:val="24"/>
                <w:lang w:eastAsia="zh"/>
              </w:rPr>
              <w:t>特异性免疫应答，在临床治愈路径中承担关键作用。未来派格宾无论在研究还是在学术推广方面，都会重点围绕与现有核苷类药物、以及其他创新机制药物的联合方案进行深入探索，充分发挥自身独特价值。同时派格宾临床应用已超过十年，在乙肝相关肝癌预防方面积累了丰富的真实世界证据，</w:t>
            </w:r>
            <w:r>
              <w:rPr>
                <w:rFonts w:ascii="宋体" w:hAnsi="宋体" w:cs="宋体" w:hint="eastAsia"/>
                <w:szCs w:val="24"/>
              </w:rPr>
              <w:t>公司将持续面向临床一线传递派格宾用于肝癌预防的循证理念与研究成果，推动其在肝癌预防场景下的临床落地应用。</w:t>
            </w:r>
          </w:p>
          <w:p w14:paraId="1A101553"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未来派格宾渗透率提升主要来自两方面：一是与各类新机制药物的联合</w:t>
            </w:r>
            <w:r w:rsidRPr="002C084E">
              <w:rPr>
                <w:rFonts w:hint="eastAsia"/>
                <w:szCs w:val="24"/>
                <w:lang w:eastAsia="zh"/>
              </w:rPr>
              <w:t>方案</w:t>
            </w:r>
            <w:r>
              <w:rPr>
                <w:rFonts w:ascii="宋体" w:hAnsi="宋体" w:cs="宋体" w:hint="eastAsia"/>
                <w:color w:val="000000"/>
                <w:szCs w:val="24"/>
                <w:lang w:eastAsia="zh"/>
              </w:rPr>
              <w:t>有望进一步提升临床治愈率、缩短疗程，带动现有优势人群渗透及拓展至乙肝感染全人群；二是派格宾在降低肝癌发生风险方面的价值持续获得临床认可，相关人群的渗透有望逐步深化。</w:t>
            </w:r>
          </w:p>
          <w:p w14:paraId="760EDC87"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随着派格宾、</w:t>
            </w:r>
            <w:r>
              <w:rPr>
                <w:color w:val="000000"/>
                <w:szCs w:val="24"/>
                <w:lang w:eastAsia="zh"/>
              </w:rPr>
              <w:t>ASO</w:t>
            </w:r>
            <w:r>
              <w:rPr>
                <w:rFonts w:ascii="宋体" w:hAnsi="宋体" w:cs="宋体" w:hint="eastAsia"/>
                <w:color w:val="000000"/>
                <w:szCs w:val="24"/>
                <w:lang w:eastAsia="zh"/>
              </w:rPr>
              <w:t>、</w:t>
            </w:r>
            <w:r>
              <w:rPr>
                <w:color w:val="000000"/>
                <w:szCs w:val="24"/>
                <w:lang w:eastAsia="zh"/>
              </w:rPr>
              <w:t>siRNA</w:t>
            </w:r>
            <w:r>
              <w:rPr>
                <w:rFonts w:hint="eastAsia"/>
                <w:color w:val="000000"/>
                <w:szCs w:val="24"/>
                <w:lang w:eastAsia="zh"/>
              </w:rPr>
              <w:t>、衣壳抑制剂</w:t>
            </w:r>
            <w:r>
              <w:rPr>
                <w:rFonts w:ascii="宋体" w:hAnsi="宋体" w:cs="宋体" w:hint="eastAsia"/>
                <w:color w:val="000000"/>
                <w:szCs w:val="24"/>
                <w:lang w:eastAsia="zh"/>
              </w:rPr>
              <w:t>及核苷类药物联合方案的临床证据持续积累，面向全人群的分层治疗策略有望逐步形成行业共识，进一步拓宽治疗适应症，公司对产品销售前景充满信心。</w:t>
            </w:r>
          </w:p>
          <w:p w14:paraId="332F1CE8" w14:textId="77777777" w:rsidR="002C084E" w:rsidRDefault="002C084E" w:rsidP="002C084E">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十</w:t>
            </w:r>
            <w:r>
              <w:rPr>
                <w:rFonts w:hint="eastAsia"/>
                <w:b/>
                <w:color w:val="000000"/>
                <w:szCs w:val="24"/>
                <w:shd w:val="clear" w:color="auto" w:fill="auto"/>
              </w:rPr>
              <w:t>、公司近两年是否还会考虑通过外部引入获取</w:t>
            </w:r>
            <w:r>
              <w:rPr>
                <w:rFonts w:hint="eastAsia"/>
                <w:b/>
                <w:color w:val="000000"/>
                <w:szCs w:val="24"/>
                <w:shd w:val="clear" w:color="auto" w:fill="auto"/>
              </w:rPr>
              <w:lastRenderedPageBreak/>
              <w:t>管线？如果会，主要会围绕哪些适应症或技术平台进行布局</w:t>
            </w:r>
            <w:r>
              <w:rPr>
                <w:rFonts w:hint="eastAsia"/>
                <w:b/>
                <w:color w:val="000000"/>
                <w:szCs w:val="24"/>
                <w:shd w:val="clear" w:color="auto" w:fill="auto"/>
                <w:lang w:eastAsia="zh"/>
              </w:rPr>
              <w:t>？</w:t>
            </w:r>
          </w:p>
          <w:p w14:paraId="3174BF7B"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答：公司始终聚焦免疫与代谢领域，以解决未被满足的临床需求为核心，坚持</w:t>
            </w:r>
            <w:r>
              <w:rPr>
                <w:rFonts w:hint="eastAsia"/>
                <w:color w:val="000000"/>
                <w:szCs w:val="24"/>
                <w:shd w:val="clear" w:color="auto" w:fill="auto"/>
                <w:lang w:eastAsia="zh"/>
              </w:rPr>
              <w:t>自主</w:t>
            </w:r>
            <w:r>
              <w:rPr>
                <w:rFonts w:ascii="宋体" w:hAnsi="宋体" w:cs="宋体" w:hint="eastAsia"/>
                <w:color w:val="000000"/>
                <w:szCs w:val="24"/>
                <w:lang w:eastAsia="zh"/>
              </w:rPr>
              <w:t>创新与开放合作相结合的研发模式，以临床价值为判断标准，不会盲目追逐技术热点。公司认为核酸药物未来将成为继蛋白质药物之后的重要平台型技术，后续将以核酸治疗和递送技术为重要的平台延伸方向，结合现有技术积淀，重点布局慢乙肝、肝纤维化、代谢性疾病等领域。</w:t>
            </w:r>
          </w:p>
          <w:p w14:paraId="66E2AB4C" w14:textId="77777777" w:rsidR="002C084E" w:rsidRDefault="002C084E" w:rsidP="002C084E">
            <w:pPr>
              <w:pStyle w:val="af5"/>
              <w:ind w:firstLine="480"/>
              <w:rPr>
                <w:rFonts w:ascii="宋体" w:hAnsi="宋体" w:cs="宋体"/>
                <w:color w:val="000000"/>
                <w:szCs w:val="24"/>
                <w:lang w:eastAsia="zh"/>
              </w:rPr>
            </w:pPr>
            <w:r>
              <w:rPr>
                <w:rFonts w:ascii="宋体" w:hAnsi="宋体" w:cs="宋体" w:hint="eastAsia"/>
                <w:color w:val="000000"/>
                <w:szCs w:val="24"/>
                <w:lang w:eastAsia="zh"/>
              </w:rPr>
              <w:t>未来一段时期，公司将持续聚焦慢乙肝临床治愈领域。该领域的作用机制、研发路径和临床需求较为清晰，公司将持续加大</w:t>
            </w:r>
            <w:r w:rsidRPr="002C084E">
              <w:rPr>
                <w:rFonts w:hint="eastAsia"/>
                <w:szCs w:val="24"/>
                <w:lang w:eastAsia="zh"/>
              </w:rPr>
              <w:t>投入</w:t>
            </w:r>
            <w:r>
              <w:rPr>
                <w:rFonts w:ascii="宋体" w:hAnsi="宋体" w:cs="宋体" w:hint="eastAsia"/>
                <w:color w:val="000000"/>
                <w:szCs w:val="24"/>
                <w:lang w:eastAsia="zh"/>
              </w:rPr>
              <w:t>力度，不断提升问题解决能力与研发效率，推动临床需求转化为产品竞争能力。长期来看，公司搭建的技术平台将围绕免疫代谢方向布局，深化对免疫及代谢相关疾病机制的认知。</w:t>
            </w:r>
          </w:p>
          <w:p w14:paraId="20D265BE" w14:textId="77777777" w:rsidR="002C084E" w:rsidRDefault="002C084E" w:rsidP="002C084E">
            <w:pPr>
              <w:pStyle w:val="af5"/>
              <w:spacing w:beforeLines="50" w:before="156" w:afterLines="50" w:after="156"/>
              <w:ind w:firstLine="482"/>
              <w:rPr>
                <w:b/>
                <w:color w:val="000000"/>
                <w:szCs w:val="24"/>
                <w:shd w:val="clear" w:color="auto" w:fill="auto"/>
              </w:rPr>
            </w:pPr>
            <w:r>
              <w:rPr>
                <w:rFonts w:hint="eastAsia"/>
                <w:b/>
                <w:color w:val="000000"/>
                <w:szCs w:val="24"/>
                <w:shd w:val="clear" w:color="auto" w:fill="auto"/>
                <w:lang w:eastAsia="zh"/>
              </w:rPr>
              <w:t>十一</w:t>
            </w:r>
            <w:r>
              <w:rPr>
                <w:rFonts w:hint="eastAsia"/>
                <w:b/>
                <w:color w:val="000000"/>
                <w:szCs w:val="24"/>
                <w:shd w:val="clear" w:color="auto" w:fill="auto"/>
              </w:rPr>
              <w:t>、</w:t>
            </w:r>
            <w:r>
              <w:rPr>
                <w:rFonts w:hint="eastAsia"/>
                <w:b/>
                <w:color w:val="000000"/>
                <w:szCs w:val="24"/>
                <w:shd w:val="clear" w:color="auto" w:fill="auto"/>
                <w:lang w:eastAsia="zh"/>
              </w:rPr>
              <w:t>公司实控人承诺</w:t>
            </w:r>
            <w:r>
              <w:rPr>
                <w:rFonts w:hint="eastAsia"/>
                <w:b/>
                <w:color w:val="000000"/>
                <w:szCs w:val="24"/>
                <w:shd w:val="clear" w:color="auto" w:fill="auto"/>
                <w:lang w:eastAsia="zh"/>
              </w:rPr>
              <w:t>5</w:t>
            </w:r>
            <w:r>
              <w:rPr>
                <w:rFonts w:hint="eastAsia"/>
                <w:b/>
                <w:color w:val="000000"/>
                <w:szCs w:val="24"/>
                <w:shd w:val="clear" w:color="auto" w:fill="auto"/>
                <w:lang w:eastAsia="zh"/>
              </w:rPr>
              <w:t>年内不减持，以及实施股份回购主要是基于什么考量</w:t>
            </w:r>
            <w:r>
              <w:rPr>
                <w:rFonts w:hint="eastAsia"/>
                <w:b/>
                <w:color w:val="000000"/>
                <w:szCs w:val="24"/>
                <w:shd w:val="clear" w:color="auto" w:fill="auto"/>
              </w:rPr>
              <w:t>？</w:t>
            </w:r>
          </w:p>
          <w:p w14:paraId="4295E96A" w14:textId="77777777" w:rsidR="002C084E" w:rsidRDefault="002C084E" w:rsidP="002C084E">
            <w:pPr>
              <w:pStyle w:val="af5"/>
              <w:ind w:firstLine="480"/>
              <w:rPr>
                <w:color w:val="000000"/>
                <w:szCs w:val="24"/>
                <w:lang w:eastAsia="zh"/>
              </w:rPr>
            </w:pPr>
            <w:r>
              <w:rPr>
                <w:rFonts w:ascii="宋体" w:hAnsi="宋体" w:cs="宋体" w:hint="eastAsia"/>
                <w:color w:val="000000"/>
                <w:szCs w:val="24"/>
                <w:lang w:eastAsia="zh"/>
              </w:rPr>
              <w:t>答：</w:t>
            </w:r>
            <w:r>
              <w:rPr>
                <w:szCs w:val="24"/>
              </w:rPr>
              <w:t>实控人及其一致行动人承诺</w:t>
            </w:r>
            <w:r>
              <w:rPr>
                <w:szCs w:val="24"/>
              </w:rPr>
              <w:t>5</w:t>
            </w:r>
            <w:r>
              <w:rPr>
                <w:szCs w:val="24"/>
              </w:rPr>
              <w:t>年内不减持直接持有的公司股份、持股</w:t>
            </w:r>
            <w:r>
              <w:rPr>
                <w:szCs w:val="24"/>
              </w:rPr>
              <w:t>5%</w:t>
            </w:r>
            <w:r>
              <w:rPr>
                <w:szCs w:val="24"/>
              </w:rPr>
              <w:t>以上股东通化东宝承诺</w:t>
            </w:r>
            <w:r>
              <w:rPr>
                <w:szCs w:val="24"/>
              </w:rPr>
              <w:t>2</w:t>
            </w:r>
            <w:r>
              <w:rPr>
                <w:szCs w:val="24"/>
              </w:rPr>
              <w:t>年内不减持</w:t>
            </w:r>
            <w:r>
              <w:rPr>
                <w:szCs w:val="24"/>
                <w:lang w:eastAsia="zh"/>
              </w:rPr>
              <w:t>其直接持有的公司股份</w:t>
            </w:r>
            <w:r>
              <w:rPr>
                <w:szCs w:val="24"/>
              </w:rPr>
              <w:t>，核心是基于对公司未来发展前景和长期投资价值的信心，支持公司持续稳健发展，提振市场投资者信心。</w:t>
            </w:r>
          </w:p>
          <w:p w14:paraId="0C28549D" w14:textId="77777777" w:rsidR="002C084E" w:rsidRDefault="002C084E" w:rsidP="002C084E">
            <w:pPr>
              <w:pStyle w:val="af5"/>
              <w:ind w:firstLine="480"/>
              <w:rPr>
                <w:color w:val="000000"/>
                <w:szCs w:val="24"/>
                <w:lang w:eastAsia="zh"/>
              </w:rPr>
            </w:pPr>
            <w:r>
              <w:rPr>
                <w:szCs w:val="24"/>
              </w:rPr>
              <w:t>公司先后推出两期股份回购，同样源于管理层对公司长期前景与内在价值的坚定认可，同时</w:t>
            </w:r>
            <w:proofErr w:type="gramStart"/>
            <w:r>
              <w:rPr>
                <w:szCs w:val="24"/>
              </w:rPr>
              <w:t>依托回</w:t>
            </w:r>
            <w:proofErr w:type="gramEnd"/>
            <w:r>
              <w:rPr>
                <w:szCs w:val="24"/>
              </w:rPr>
              <w:t>购股份搭建长效激励约束机制，</w:t>
            </w:r>
            <w:r>
              <w:rPr>
                <w:color w:val="000000"/>
                <w:szCs w:val="24"/>
                <w:shd w:val="clear" w:color="auto" w:fill="auto"/>
              </w:rPr>
              <w:t>激发</w:t>
            </w:r>
            <w:r>
              <w:rPr>
                <w:szCs w:val="24"/>
              </w:rPr>
              <w:t>核心团队活力，支撑公司高质量发展。截至目前，公司累计回购金额已超</w:t>
            </w:r>
            <w:r>
              <w:rPr>
                <w:szCs w:val="24"/>
              </w:rPr>
              <w:t>6</w:t>
            </w:r>
            <w:r>
              <w:rPr>
                <w:szCs w:val="24"/>
              </w:rPr>
              <w:t>亿元，第二期回购仍在有序推进。</w:t>
            </w:r>
          </w:p>
          <w:p w14:paraId="13B9BD4D" w14:textId="0242BAFE" w:rsidR="002C084E" w:rsidRDefault="002C084E" w:rsidP="002C084E">
            <w:pPr>
              <w:pStyle w:val="af5"/>
              <w:ind w:firstLine="480"/>
              <w:rPr>
                <w:rFonts w:ascii="宋体" w:hAnsi="宋体" w:cs="宋体"/>
                <w:color w:val="000000"/>
                <w:szCs w:val="24"/>
                <w:lang w:eastAsia="zh"/>
              </w:rPr>
            </w:pPr>
            <w:r>
              <w:rPr>
                <w:rFonts w:ascii="宋体" w:hAnsi="宋体" w:cs="宋体" w:hint="eastAsia"/>
                <w:szCs w:val="24"/>
              </w:rPr>
              <w:t>上述安排，充分体现核心股东对公司中长期价值的认可，也向市场传递出公司深耕生物创新药赛道、稳健经营的坚定决心。</w:t>
            </w:r>
          </w:p>
        </w:tc>
      </w:tr>
      <w:tr w:rsidR="00591D19" w14:paraId="5E3D5CC4" w14:textId="77777777">
        <w:trPr>
          <w:trHeight w:val="2098"/>
          <w:jc w:val="center"/>
        </w:trPr>
        <w:tc>
          <w:tcPr>
            <w:tcW w:w="1394" w:type="pct"/>
            <w:vAlign w:val="center"/>
          </w:tcPr>
          <w:p w14:paraId="2CD715C3" w14:textId="77777777" w:rsidR="00591D19" w:rsidRDefault="00BB452F" w:rsidP="00443B6F">
            <w:pPr>
              <w:autoSpaceDE w:val="0"/>
              <w:autoSpaceDN w:val="0"/>
              <w:adjustRightInd w:val="0"/>
              <w:spacing w:line="460" w:lineRule="exact"/>
              <w:jc w:val="center"/>
              <w:rPr>
                <w:rFonts w:ascii="宋体" w:hAnsi="Calibri" w:cs="宋体"/>
                <w:color w:val="000000"/>
                <w:kern w:val="0"/>
                <w:sz w:val="24"/>
              </w:rPr>
            </w:pPr>
            <w:r>
              <w:rPr>
                <w:rFonts w:ascii="宋体" w:hAnsi="Calibri" w:cs="宋体" w:hint="eastAsia"/>
                <w:color w:val="000000"/>
                <w:kern w:val="0"/>
                <w:sz w:val="24"/>
              </w:rPr>
              <w:lastRenderedPageBreak/>
              <w:t>关于本次活动是否涉及应当披露重大信息的说明</w:t>
            </w:r>
          </w:p>
        </w:tc>
        <w:tc>
          <w:tcPr>
            <w:tcW w:w="3606" w:type="pct"/>
            <w:vAlign w:val="center"/>
          </w:tcPr>
          <w:p w14:paraId="526A975B" w14:textId="77777777" w:rsidR="00591D19" w:rsidRDefault="00BB452F" w:rsidP="00443B6F">
            <w:pPr>
              <w:spacing w:line="460" w:lineRule="exact"/>
              <w:ind w:firstLineChars="200" w:firstLine="480"/>
              <w:rPr>
                <w:rFonts w:ascii="宋体" w:hAnsi="宋体" w:cs="黑体"/>
                <w:color w:val="000000"/>
                <w:kern w:val="0"/>
                <w:sz w:val="24"/>
              </w:rPr>
            </w:pPr>
            <w:r>
              <w:rPr>
                <w:rFonts w:ascii="宋体" w:hAnsi="宋体" w:cs="黑体" w:hint="eastAsia"/>
                <w:color w:val="000000"/>
                <w:kern w:val="0"/>
                <w:sz w:val="24"/>
              </w:rPr>
              <w:t>接待过程中，公司与投资者进行了充分的交流与沟通，并严格按照公司《信息披露管理制度》等规定，保证信息披露的真实、准确、完整、及时、公平，没有出现未公开重大信息泄露等情况。</w:t>
            </w:r>
          </w:p>
        </w:tc>
      </w:tr>
      <w:tr w:rsidR="00591D19" w14:paraId="2AFE006C" w14:textId="77777777">
        <w:trPr>
          <w:trHeight w:val="567"/>
          <w:jc w:val="center"/>
        </w:trPr>
        <w:tc>
          <w:tcPr>
            <w:tcW w:w="1394" w:type="pct"/>
            <w:vAlign w:val="center"/>
          </w:tcPr>
          <w:p w14:paraId="731CBBD1" w14:textId="2EE10208" w:rsidR="00591D19" w:rsidRPr="00086AE9" w:rsidRDefault="00BB452F" w:rsidP="00860BB4">
            <w:pPr>
              <w:pStyle w:val="af5"/>
              <w:spacing w:line="240" w:lineRule="auto"/>
              <w:ind w:firstLineChars="0" w:firstLine="0"/>
              <w:jc w:val="center"/>
              <w:rPr>
                <w:shd w:val="clear" w:color="auto" w:fill="auto"/>
              </w:rPr>
            </w:pPr>
            <w:r w:rsidRPr="00086AE9">
              <w:rPr>
                <w:rFonts w:hint="eastAsia"/>
                <w:shd w:val="clear" w:color="auto" w:fill="auto"/>
              </w:rPr>
              <w:t>附件清单</w:t>
            </w:r>
          </w:p>
        </w:tc>
        <w:tc>
          <w:tcPr>
            <w:tcW w:w="3606" w:type="pct"/>
            <w:vAlign w:val="center"/>
          </w:tcPr>
          <w:p w14:paraId="305E415B" w14:textId="15741D37" w:rsidR="00591D19" w:rsidRPr="00086AE9" w:rsidRDefault="00BB452F" w:rsidP="00860BB4">
            <w:pPr>
              <w:pStyle w:val="af5"/>
              <w:spacing w:line="240" w:lineRule="auto"/>
              <w:ind w:firstLineChars="0" w:firstLine="0"/>
              <w:jc w:val="left"/>
              <w:rPr>
                <w:shd w:val="clear" w:color="auto" w:fill="auto"/>
              </w:rPr>
            </w:pPr>
            <w:r w:rsidRPr="00086AE9">
              <w:rPr>
                <w:rFonts w:hint="eastAsia"/>
                <w:shd w:val="clear" w:color="auto" w:fill="auto"/>
              </w:rPr>
              <w:t>参会名单。</w:t>
            </w:r>
          </w:p>
        </w:tc>
      </w:tr>
      <w:tr w:rsidR="00591D19" w14:paraId="7096E839" w14:textId="77777777">
        <w:trPr>
          <w:trHeight w:val="567"/>
          <w:jc w:val="center"/>
        </w:trPr>
        <w:tc>
          <w:tcPr>
            <w:tcW w:w="1394" w:type="pct"/>
            <w:vAlign w:val="center"/>
          </w:tcPr>
          <w:p w14:paraId="6D630A32" w14:textId="77777777" w:rsidR="00591D19" w:rsidRPr="00086AE9" w:rsidRDefault="00BB452F" w:rsidP="00860BB4">
            <w:pPr>
              <w:pStyle w:val="af5"/>
              <w:spacing w:line="240" w:lineRule="auto"/>
              <w:ind w:firstLineChars="0" w:firstLine="0"/>
              <w:jc w:val="center"/>
              <w:rPr>
                <w:shd w:val="clear" w:color="auto" w:fill="auto"/>
              </w:rPr>
            </w:pPr>
            <w:r w:rsidRPr="00086AE9">
              <w:rPr>
                <w:rFonts w:hint="eastAsia"/>
                <w:shd w:val="clear" w:color="auto" w:fill="auto"/>
              </w:rPr>
              <w:t>日期</w:t>
            </w:r>
          </w:p>
        </w:tc>
        <w:tc>
          <w:tcPr>
            <w:tcW w:w="3606" w:type="pct"/>
            <w:vAlign w:val="center"/>
          </w:tcPr>
          <w:p w14:paraId="0B8B0DA3" w14:textId="77777777" w:rsidR="00591D19" w:rsidRPr="00086AE9" w:rsidRDefault="00BB452F" w:rsidP="00860BB4">
            <w:pPr>
              <w:pStyle w:val="af5"/>
              <w:spacing w:line="240" w:lineRule="auto"/>
              <w:ind w:firstLineChars="0" w:firstLine="0"/>
              <w:jc w:val="left"/>
              <w:rPr>
                <w:shd w:val="clear" w:color="auto" w:fill="auto"/>
              </w:rPr>
            </w:pPr>
            <w:r w:rsidRPr="00086AE9">
              <w:rPr>
                <w:rFonts w:hint="eastAsia"/>
                <w:shd w:val="clear" w:color="auto" w:fill="auto"/>
              </w:rPr>
              <w:t>2026</w:t>
            </w:r>
            <w:r w:rsidRPr="00086AE9">
              <w:rPr>
                <w:rFonts w:hint="eastAsia"/>
                <w:shd w:val="clear" w:color="auto" w:fill="auto"/>
              </w:rPr>
              <w:t>年</w:t>
            </w:r>
            <w:r w:rsidRPr="00086AE9">
              <w:rPr>
                <w:rFonts w:hint="eastAsia"/>
                <w:shd w:val="clear" w:color="auto" w:fill="auto"/>
              </w:rPr>
              <w:t>10</w:t>
            </w:r>
            <w:r w:rsidRPr="00086AE9">
              <w:rPr>
                <w:rFonts w:hint="eastAsia"/>
                <w:shd w:val="clear" w:color="auto" w:fill="auto"/>
              </w:rPr>
              <w:t>月</w:t>
            </w:r>
            <w:r w:rsidRPr="00086AE9">
              <w:rPr>
                <w:rFonts w:hint="eastAsia"/>
                <w:shd w:val="clear" w:color="auto" w:fill="auto"/>
              </w:rPr>
              <w:t>23</w:t>
            </w:r>
            <w:r w:rsidRPr="00086AE9">
              <w:rPr>
                <w:rFonts w:hint="eastAsia"/>
                <w:shd w:val="clear" w:color="auto" w:fill="auto"/>
              </w:rPr>
              <w:t>日</w:t>
            </w:r>
          </w:p>
        </w:tc>
      </w:tr>
    </w:tbl>
    <w:p w14:paraId="25AE2DB8" w14:textId="77777777" w:rsidR="00591D19" w:rsidRDefault="00BB452F">
      <w:pPr>
        <w:rPr>
          <w:rFonts w:ascii="黑体" w:eastAsia="黑体" w:cs="黑体"/>
          <w:color w:val="000000"/>
          <w:kern w:val="0"/>
          <w:sz w:val="28"/>
          <w:szCs w:val="28"/>
        </w:rPr>
      </w:pPr>
      <w:r>
        <w:rPr>
          <w:rFonts w:ascii="黑体" w:eastAsia="黑体" w:cs="黑体"/>
          <w:color w:val="000000"/>
          <w:kern w:val="0"/>
          <w:sz w:val="28"/>
          <w:szCs w:val="28"/>
        </w:rPr>
        <w:br w:type="page"/>
      </w:r>
    </w:p>
    <w:p w14:paraId="261CB87F" w14:textId="1EEE2EBB" w:rsidR="00591D19" w:rsidRDefault="00BB452F" w:rsidP="00117F81">
      <w:pPr>
        <w:tabs>
          <w:tab w:val="left" w:pos="5492"/>
        </w:tabs>
        <w:spacing w:beforeLines="50" w:before="156" w:afterLines="50" w:after="156" w:line="460" w:lineRule="exact"/>
        <w:rPr>
          <w:rFonts w:ascii="宋体" w:hAnsi="宋体" w:cs="宋体"/>
          <w:b/>
          <w:bCs/>
          <w:color w:val="000000"/>
          <w:kern w:val="0"/>
          <w:sz w:val="24"/>
          <w:lang w:eastAsia="zh"/>
        </w:rPr>
      </w:pPr>
      <w:r>
        <w:rPr>
          <w:rFonts w:ascii="宋体" w:hAnsi="宋体" w:cs="宋体" w:hint="eastAsia"/>
          <w:b/>
          <w:bCs/>
          <w:color w:val="000000"/>
          <w:kern w:val="0"/>
          <w:sz w:val="24"/>
          <w:lang w:eastAsia="zh"/>
        </w:rPr>
        <w:lastRenderedPageBreak/>
        <w:t>附</w:t>
      </w:r>
      <w:r w:rsidR="00B81EB8">
        <w:rPr>
          <w:rFonts w:ascii="宋体" w:hAnsi="宋体" w:cs="宋体" w:hint="eastAsia"/>
          <w:b/>
          <w:bCs/>
          <w:color w:val="000000"/>
          <w:kern w:val="0"/>
          <w:sz w:val="24"/>
          <w:lang w:eastAsia="zh"/>
        </w:rPr>
        <w:t>表</w:t>
      </w:r>
      <w:r>
        <w:rPr>
          <w:rFonts w:ascii="宋体" w:hAnsi="宋体" w:cs="宋体" w:hint="eastAsia"/>
          <w:b/>
          <w:bCs/>
          <w:color w:val="000000"/>
          <w:kern w:val="0"/>
          <w:sz w:val="24"/>
          <w:lang w:eastAsia="zh"/>
        </w:rPr>
        <w:t>：参会名单（以下排名不分先后）</w:t>
      </w:r>
      <w:r w:rsidR="00B8788E">
        <w:rPr>
          <w:rFonts w:ascii="宋体" w:hAnsi="宋体" w:cs="宋体"/>
          <w:b/>
          <w:bCs/>
          <w:color w:val="000000"/>
          <w:kern w:val="0"/>
          <w:sz w:val="24"/>
          <w:lang w:eastAsia="zh"/>
        </w:rPr>
        <w:tab/>
      </w:r>
    </w:p>
    <w:tbl>
      <w:tblPr>
        <w:tblStyle w:val="ae"/>
        <w:tblW w:w="0" w:type="auto"/>
        <w:tblInd w:w="108" w:type="dxa"/>
        <w:tblLayout w:type="fixed"/>
        <w:tblLook w:val="04A0" w:firstRow="1" w:lastRow="0" w:firstColumn="1" w:lastColumn="0" w:noHBand="0" w:noVBand="1"/>
      </w:tblPr>
      <w:tblGrid>
        <w:gridCol w:w="4156"/>
        <w:gridCol w:w="4156"/>
      </w:tblGrid>
      <w:tr w:rsidR="00392774" w14:paraId="5995A3AA" w14:textId="77777777" w:rsidTr="00860BB4">
        <w:trPr>
          <w:trHeight w:val="510"/>
        </w:trPr>
        <w:tc>
          <w:tcPr>
            <w:tcW w:w="4156" w:type="dxa"/>
            <w:vAlign w:val="center"/>
          </w:tcPr>
          <w:p w14:paraId="2DBA5CF0" w14:textId="77777777" w:rsidR="00392774" w:rsidRDefault="00392774" w:rsidP="00280F37">
            <w:pPr>
              <w:spacing w:line="360" w:lineRule="exact"/>
              <w:jc w:val="center"/>
              <w:rPr>
                <w:b/>
                <w:bCs/>
                <w:color w:val="000000"/>
                <w:kern w:val="0"/>
                <w:sz w:val="24"/>
                <w:lang w:eastAsia="zh"/>
              </w:rPr>
            </w:pPr>
            <w:r>
              <w:rPr>
                <w:b/>
                <w:bCs/>
                <w:color w:val="000000"/>
                <w:kern w:val="0"/>
                <w:sz w:val="24"/>
                <w:lang w:eastAsia="zh"/>
              </w:rPr>
              <w:t>机构名称</w:t>
            </w:r>
          </w:p>
        </w:tc>
        <w:tc>
          <w:tcPr>
            <w:tcW w:w="4156" w:type="dxa"/>
            <w:vAlign w:val="center"/>
          </w:tcPr>
          <w:p w14:paraId="618C2C8A" w14:textId="77777777" w:rsidR="00392774" w:rsidRDefault="00392774" w:rsidP="00280F37">
            <w:pPr>
              <w:spacing w:line="360" w:lineRule="exact"/>
              <w:jc w:val="center"/>
              <w:rPr>
                <w:b/>
                <w:bCs/>
                <w:color w:val="000000"/>
                <w:kern w:val="0"/>
                <w:sz w:val="24"/>
                <w:lang w:eastAsia="zh"/>
              </w:rPr>
            </w:pPr>
            <w:r>
              <w:rPr>
                <w:b/>
                <w:bCs/>
                <w:color w:val="000000"/>
                <w:kern w:val="0"/>
                <w:sz w:val="24"/>
                <w:lang w:eastAsia="zh"/>
              </w:rPr>
              <w:t>机构名称</w:t>
            </w:r>
          </w:p>
        </w:tc>
      </w:tr>
      <w:tr w:rsidR="00392774" w14:paraId="4A86DD3C" w14:textId="77777777" w:rsidTr="004B189B">
        <w:tc>
          <w:tcPr>
            <w:tcW w:w="4156" w:type="dxa"/>
            <w:vAlign w:val="center"/>
          </w:tcPr>
          <w:p w14:paraId="5CB4A26C" w14:textId="77777777" w:rsidR="00392774" w:rsidRDefault="00392774" w:rsidP="00280F37">
            <w:pPr>
              <w:spacing w:line="360" w:lineRule="exact"/>
              <w:rPr>
                <w:sz w:val="24"/>
                <w:lang w:eastAsia="zh"/>
              </w:rPr>
            </w:pPr>
            <w:r>
              <w:rPr>
                <w:sz w:val="24"/>
              </w:rPr>
              <w:t>中金公司</w:t>
            </w:r>
          </w:p>
        </w:tc>
        <w:tc>
          <w:tcPr>
            <w:tcW w:w="4156" w:type="dxa"/>
            <w:vAlign w:val="center"/>
          </w:tcPr>
          <w:p w14:paraId="18C7F822" w14:textId="77777777" w:rsidR="00392774" w:rsidRDefault="00392774" w:rsidP="00280F37">
            <w:pPr>
              <w:spacing w:line="360" w:lineRule="exact"/>
              <w:rPr>
                <w:sz w:val="24"/>
                <w:lang w:eastAsia="zh"/>
              </w:rPr>
            </w:pPr>
            <w:r>
              <w:rPr>
                <w:sz w:val="24"/>
              </w:rPr>
              <w:t>国金证券</w:t>
            </w:r>
          </w:p>
        </w:tc>
      </w:tr>
      <w:tr w:rsidR="00392774" w14:paraId="424DBCE6" w14:textId="77777777" w:rsidTr="004B189B">
        <w:tc>
          <w:tcPr>
            <w:tcW w:w="4156" w:type="dxa"/>
            <w:vAlign w:val="center"/>
          </w:tcPr>
          <w:p w14:paraId="32E21912" w14:textId="77777777" w:rsidR="00392774" w:rsidRDefault="00392774" w:rsidP="00280F37">
            <w:pPr>
              <w:spacing w:line="360" w:lineRule="exact"/>
              <w:rPr>
                <w:sz w:val="24"/>
              </w:rPr>
            </w:pPr>
            <w:proofErr w:type="gramStart"/>
            <w:r>
              <w:rPr>
                <w:sz w:val="24"/>
              </w:rPr>
              <w:t>国泰海通</w:t>
            </w:r>
            <w:proofErr w:type="gramEnd"/>
            <w:r>
              <w:rPr>
                <w:sz w:val="24"/>
              </w:rPr>
              <w:t>证券</w:t>
            </w:r>
          </w:p>
        </w:tc>
        <w:tc>
          <w:tcPr>
            <w:tcW w:w="4156" w:type="dxa"/>
            <w:vAlign w:val="center"/>
          </w:tcPr>
          <w:p w14:paraId="26E88BF3" w14:textId="77777777" w:rsidR="00392774" w:rsidRDefault="00392774" w:rsidP="00280F37">
            <w:pPr>
              <w:spacing w:line="360" w:lineRule="exact"/>
              <w:rPr>
                <w:sz w:val="24"/>
              </w:rPr>
            </w:pPr>
            <w:r>
              <w:rPr>
                <w:sz w:val="24"/>
              </w:rPr>
              <w:t>兴业证券</w:t>
            </w:r>
          </w:p>
        </w:tc>
      </w:tr>
      <w:tr w:rsidR="00392774" w14:paraId="0A1D7A5C" w14:textId="77777777" w:rsidTr="004B189B">
        <w:tc>
          <w:tcPr>
            <w:tcW w:w="4156" w:type="dxa"/>
            <w:vAlign w:val="center"/>
          </w:tcPr>
          <w:p w14:paraId="3B54924E" w14:textId="77777777" w:rsidR="00392774" w:rsidRDefault="00392774" w:rsidP="00280F37">
            <w:pPr>
              <w:spacing w:line="360" w:lineRule="exact"/>
              <w:rPr>
                <w:sz w:val="24"/>
              </w:rPr>
            </w:pPr>
            <w:r>
              <w:rPr>
                <w:sz w:val="24"/>
              </w:rPr>
              <w:t>中信证券股份有限公司</w:t>
            </w:r>
          </w:p>
        </w:tc>
        <w:tc>
          <w:tcPr>
            <w:tcW w:w="4156" w:type="dxa"/>
            <w:vAlign w:val="center"/>
          </w:tcPr>
          <w:p w14:paraId="367D9081" w14:textId="77777777" w:rsidR="00392774" w:rsidRDefault="00392774" w:rsidP="00280F37">
            <w:pPr>
              <w:spacing w:line="360" w:lineRule="exact"/>
              <w:rPr>
                <w:sz w:val="24"/>
              </w:rPr>
            </w:pPr>
            <w:r>
              <w:rPr>
                <w:sz w:val="24"/>
              </w:rPr>
              <w:t>中</w:t>
            </w:r>
            <w:proofErr w:type="gramStart"/>
            <w:r>
              <w:rPr>
                <w:sz w:val="24"/>
              </w:rPr>
              <w:t>信建投证券</w:t>
            </w:r>
            <w:proofErr w:type="gramEnd"/>
          </w:p>
        </w:tc>
      </w:tr>
      <w:tr w:rsidR="00392774" w14:paraId="32CF295B" w14:textId="77777777" w:rsidTr="004B189B">
        <w:tc>
          <w:tcPr>
            <w:tcW w:w="4156" w:type="dxa"/>
            <w:vAlign w:val="center"/>
          </w:tcPr>
          <w:p w14:paraId="27EBD891" w14:textId="77777777" w:rsidR="00392774" w:rsidRDefault="00392774" w:rsidP="00280F37">
            <w:pPr>
              <w:spacing w:line="360" w:lineRule="exact"/>
              <w:rPr>
                <w:sz w:val="24"/>
              </w:rPr>
            </w:pPr>
            <w:r>
              <w:rPr>
                <w:sz w:val="24"/>
              </w:rPr>
              <w:t>广发证券</w:t>
            </w:r>
          </w:p>
        </w:tc>
        <w:tc>
          <w:tcPr>
            <w:tcW w:w="4156" w:type="dxa"/>
            <w:vAlign w:val="center"/>
          </w:tcPr>
          <w:p w14:paraId="1DDFEE8C" w14:textId="77777777" w:rsidR="00392774" w:rsidRDefault="00392774" w:rsidP="00280F37">
            <w:pPr>
              <w:spacing w:line="360" w:lineRule="exact"/>
              <w:rPr>
                <w:sz w:val="24"/>
              </w:rPr>
            </w:pPr>
            <w:r>
              <w:rPr>
                <w:sz w:val="24"/>
              </w:rPr>
              <w:t>东吴证券</w:t>
            </w:r>
          </w:p>
        </w:tc>
      </w:tr>
      <w:tr w:rsidR="00392774" w14:paraId="00771EDF" w14:textId="77777777" w:rsidTr="004B189B">
        <w:tc>
          <w:tcPr>
            <w:tcW w:w="4156" w:type="dxa"/>
            <w:vAlign w:val="center"/>
          </w:tcPr>
          <w:p w14:paraId="50726040" w14:textId="77777777" w:rsidR="00392774" w:rsidRDefault="00392774" w:rsidP="00280F37">
            <w:pPr>
              <w:spacing w:line="360" w:lineRule="exact"/>
              <w:rPr>
                <w:sz w:val="24"/>
              </w:rPr>
            </w:pPr>
            <w:r>
              <w:rPr>
                <w:sz w:val="24"/>
              </w:rPr>
              <w:t>国盛证券</w:t>
            </w:r>
          </w:p>
        </w:tc>
        <w:tc>
          <w:tcPr>
            <w:tcW w:w="4156" w:type="dxa"/>
            <w:vAlign w:val="center"/>
          </w:tcPr>
          <w:p w14:paraId="4EE34912" w14:textId="77777777" w:rsidR="00392774" w:rsidRDefault="00392774" w:rsidP="00280F37">
            <w:pPr>
              <w:spacing w:line="360" w:lineRule="exact"/>
              <w:rPr>
                <w:sz w:val="24"/>
              </w:rPr>
            </w:pPr>
            <w:r>
              <w:rPr>
                <w:sz w:val="24"/>
              </w:rPr>
              <w:t>华创证券</w:t>
            </w:r>
          </w:p>
        </w:tc>
      </w:tr>
      <w:tr w:rsidR="00392774" w14:paraId="0EAFCA9C" w14:textId="77777777" w:rsidTr="004B189B">
        <w:tc>
          <w:tcPr>
            <w:tcW w:w="4156" w:type="dxa"/>
            <w:vAlign w:val="center"/>
          </w:tcPr>
          <w:p w14:paraId="74E7F0A1" w14:textId="77777777" w:rsidR="00392774" w:rsidRDefault="00392774" w:rsidP="00280F37">
            <w:pPr>
              <w:spacing w:line="360" w:lineRule="exact"/>
              <w:rPr>
                <w:sz w:val="24"/>
              </w:rPr>
            </w:pPr>
            <w:r>
              <w:rPr>
                <w:sz w:val="24"/>
              </w:rPr>
              <w:t>国</w:t>
            </w:r>
            <w:proofErr w:type="gramStart"/>
            <w:r>
              <w:rPr>
                <w:sz w:val="24"/>
              </w:rPr>
              <w:t>海证券</w:t>
            </w:r>
            <w:proofErr w:type="gramEnd"/>
          </w:p>
        </w:tc>
        <w:tc>
          <w:tcPr>
            <w:tcW w:w="4156" w:type="dxa"/>
            <w:vAlign w:val="center"/>
          </w:tcPr>
          <w:p w14:paraId="0107435C" w14:textId="77777777" w:rsidR="00392774" w:rsidRDefault="00392774" w:rsidP="00280F37">
            <w:pPr>
              <w:spacing w:line="360" w:lineRule="exact"/>
              <w:rPr>
                <w:sz w:val="24"/>
              </w:rPr>
            </w:pPr>
            <w:r>
              <w:rPr>
                <w:sz w:val="24"/>
              </w:rPr>
              <w:t>西部证券</w:t>
            </w:r>
          </w:p>
        </w:tc>
      </w:tr>
      <w:tr w:rsidR="00392774" w14:paraId="547C7219" w14:textId="77777777" w:rsidTr="004B189B">
        <w:tc>
          <w:tcPr>
            <w:tcW w:w="4156" w:type="dxa"/>
            <w:vAlign w:val="center"/>
          </w:tcPr>
          <w:p w14:paraId="08FC8045" w14:textId="77777777" w:rsidR="00392774" w:rsidRDefault="00392774" w:rsidP="00280F37">
            <w:pPr>
              <w:spacing w:line="360" w:lineRule="exact"/>
              <w:rPr>
                <w:sz w:val="24"/>
              </w:rPr>
            </w:pPr>
            <w:r>
              <w:rPr>
                <w:sz w:val="24"/>
              </w:rPr>
              <w:t>银河证券</w:t>
            </w:r>
          </w:p>
        </w:tc>
        <w:tc>
          <w:tcPr>
            <w:tcW w:w="4156" w:type="dxa"/>
            <w:vAlign w:val="center"/>
          </w:tcPr>
          <w:p w14:paraId="59D17B85" w14:textId="77777777" w:rsidR="00392774" w:rsidRDefault="00392774" w:rsidP="00280F37">
            <w:pPr>
              <w:spacing w:line="360" w:lineRule="exact"/>
              <w:rPr>
                <w:sz w:val="24"/>
              </w:rPr>
            </w:pPr>
            <w:r>
              <w:rPr>
                <w:sz w:val="24"/>
              </w:rPr>
              <w:t>国投证券</w:t>
            </w:r>
          </w:p>
        </w:tc>
      </w:tr>
      <w:tr w:rsidR="00392774" w14:paraId="79E874BF" w14:textId="77777777" w:rsidTr="004B189B">
        <w:tc>
          <w:tcPr>
            <w:tcW w:w="4156" w:type="dxa"/>
            <w:vAlign w:val="center"/>
          </w:tcPr>
          <w:p w14:paraId="453203E5" w14:textId="77777777" w:rsidR="00392774" w:rsidRDefault="00392774" w:rsidP="00280F37">
            <w:pPr>
              <w:spacing w:line="360" w:lineRule="exact"/>
              <w:rPr>
                <w:sz w:val="24"/>
              </w:rPr>
            </w:pPr>
            <w:r>
              <w:rPr>
                <w:sz w:val="24"/>
              </w:rPr>
              <w:t>华</w:t>
            </w:r>
            <w:proofErr w:type="gramStart"/>
            <w:r>
              <w:rPr>
                <w:sz w:val="24"/>
              </w:rPr>
              <w:t>福证券</w:t>
            </w:r>
            <w:proofErr w:type="gramEnd"/>
          </w:p>
        </w:tc>
        <w:tc>
          <w:tcPr>
            <w:tcW w:w="4156" w:type="dxa"/>
            <w:vAlign w:val="center"/>
          </w:tcPr>
          <w:p w14:paraId="2ACC47BA" w14:textId="77777777" w:rsidR="00392774" w:rsidRDefault="00392774" w:rsidP="00280F37">
            <w:pPr>
              <w:spacing w:line="360" w:lineRule="exact"/>
              <w:rPr>
                <w:sz w:val="24"/>
              </w:rPr>
            </w:pPr>
            <w:r>
              <w:rPr>
                <w:sz w:val="24"/>
              </w:rPr>
              <w:t>国联民生证券</w:t>
            </w:r>
          </w:p>
        </w:tc>
      </w:tr>
      <w:tr w:rsidR="00392774" w14:paraId="3C6A3F25" w14:textId="77777777" w:rsidTr="004B189B">
        <w:tc>
          <w:tcPr>
            <w:tcW w:w="4156" w:type="dxa"/>
            <w:vAlign w:val="center"/>
          </w:tcPr>
          <w:p w14:paraId="65D3BCD8" w14:textId="77777777" w:rsidR="00392774" w:rsidRDefault="00392774" w:rsidP="00280F37">
            <w:pPr>
              <w:spacing w:line="360" w:lineRule="exact"/>
              <w:rPr>
                <w:sz w:val="24"/>
              </w:rPr>
            </w:pPr>
            <w:proofErr w:type="gramStart"/>
            <w:r>
              <w:rPr>
                <w:sz w:val="24"/>
              </w:rPr>
              <w:t>申万宏源证券</w:t>
            </w:r>
            <w:proofErr w:type="gramEnd"/>
          </w:p>
        </w:tc>
        <w:tc>
          <w:tcPr>
            <w:tcW w:w="4156" w:type="dxa"/>
            <w:vAlign w:val="center"/>
          </w:tcPr>
          <w:p w14:paraId="0700953F" w14:textId="77777777" w:rsidR="00392774" w:rsidRDefault="00392774" w:rsidP="00280F37">
            <w:pPr>
              <w:spacing w:line="360" w:lineRule="exact"/>
              <w:rPr>
                <w:sz w:val="24"/>
              </w:rPr>
            </w:pPr>
            <w:r>
              <w:rPr>
                <w:sz w:val="24"/>
              </w:rPr>
              <w:t>东方证券</w:t>
            </w:r>
          </w:p>
        </w:tc>
      </w:tr>
      <w:tr w:rsidR="00392774" w14:paraId="005A3D97" w14:textId="77777777" w:rsidTr="004B189B">
        <w:tc>
          <w:tcPr>
            <w:tcW w:w="4156" w:type="dxa"/>
            <w:vAlign w:val="center"/>
          </w:tcPr>
          <w:p w14:paraId="53053D31" w14:textId="77777777" w:rsidR="00392774" w:rsidRDefault="00392774" w:rsidP="00280F37">
            <w:pPr>
              <w:spacing w:line="360" w:lineRule="exact"/>
              <w:rPr>
                <w:sz w:val="24"/>
              </w:rPr>
            </w:pPr>
            <w:r>
              <w:rPr>
                <w:sz w:val="24"/>
              </w:rPr>
              <w:t>平安证券</w:t>
            </w:r>
          </w:p>
        </w:tc>
        <w:tc>
          <w:tcPr>
            <w:tcW w:w="4156" w:type="dxa"/>
            <w:vAlign w:val="center"/>
          </w:tcPr>
          <w:p w14:paraId="0B0956F9" w14:textId="77777777" w:rsidR="00392774" w:rsidRDefault="00392774" w:rsidP="00280F37">
            <w:pPr>
              <w:spacing w:line="360" w:lineRule="exact"/>
              <w:rPr>
                <w:sz w:val="24"/>
              </w:rPr>
            </w:pPr>
            <w:r>
              <w:rPr>
                <w:sz w:val="24"/>
              </w:rPr>
              <w:t>开源证券</w:t>
            </w:r>
          </w:p>
        </w:tc>
      </w:tr>
      <w:tr w:rsidR="00392774" w14:paraId="28261FE5" w14:textId="77777777" w:rsidTr="004B189B">
        <w:tc>
          <w:tcPr>
            <w:tcW w:w="4156" w:type="dxa"/>
            <w:vAlign w:val="center"/>
          </w:tcPr>
          <w:p w14:paraId="20F98700" w14:textId="77777777" w:rsidR="00392774" w:rsidRDefault="00392774" w:rsidP="00280F37">
            <w:pPr>
              <w:spacing w:line="360" w:lineRule="exact"/>
              <w:rPr>
                <w:sz w:val="24"/>
              </w:rPr>
            </w:pPr>
            <w:r>
              <w:rPr>
                <w:sz w:val="24"/>
              </w:rPr>
              <w:t>华西证券</w:t>
            </w:r>
          </w:p>
        </w:tc>
        <w:tc>
          <w:tcPr>
            <w:tcW w:w="4156" w:type="dxa"/>
            <w:vAlign w:val="center"/>
          </w:tcPr>
          <w:p w14:paraId="1FBCC6DF" w14:textId="77777777" w:rsidR="00392774" w:rsidRDefault="00392774" w:rsidP="00280F37">
            <w:pPr>
              <w:spacing w:line="360" w:lineRule="exact"/>
              <w:rPr>
                <w:sz w:val="24"/>
              </w:rPr>
            </w:pPr>
            <w:r>
              <w:rPr>
                <w:sz w:val="24"/>
              </w:rPr>
              <w:t>长江证券</w:t>
            </w:r>
          </w:p>
        </w:tc>
      </w:tr>
      <w:tr w:rsidR="00392774" w14:paraId="55E9468F" w14:textId="77777777" w:rsidTr="004B189B">
        <w:tc>
          <w:tcPr>
            <w:tcW w:w="4156" w:type="dxa"/>
            <w:vAlign w:val="center"/>
          </w:tcPr>
          <w:p w14:paraId="59A26796" w14:textId="77777777" w:rsidR="00392774" w:rsidRDefault="00392774" w:rsidP="00280F37">
            <w:pPr>
              <w:spacing w:line="360" w:lineRule="exact"/>
              <w:rPr>
                <w:sz w:val="24"/>
              </w:rPr>
            </w:pPr>
            <w:r>
              <w:rPr>
                <w:sz w:val="24"/>
              </w:rPr>
              <w:t>华鑫证券</w:t>
            </w:r>
          </w:p>
        </w:tc>
        <w:tc>
          <w:tcPr>
            <w:tcW w:w="4156" w:type="dxa"/>
            <w:vAlign w:val="center"/>
          </w:tcPr>
          <w:p w14:paraId="466CC5B3" w14:textId="77777777" w:rsidR="00392774" w:rsidRDefault="00392774" w:rsidP="00280F37">
            <w:pPr>
              <w:spacing w:line="360" w:lineRule="exact"/>
              <w:rPr>
                <w:sz w:val="24"/>
              </w:rPr>
            </w:pPr>
            <w:r>
              <w:rPr>
                <w:sz w:val="24"/>
              </w:rPr>
              <w:t>方正证券</w:t>
            </w:r>
          </w:p>
        </w:tc>
      </w:tr>
      <w:tr w:rsidR="00392774" w14:paraId="209F3889" w14:textId="77777777" w:rsidTr="004B189B">
        <w:tc>
          <w:tcPr>
            <w:tcW w:w="4156" w:type="dxa"/>
            <w:vAlign w:val="center"/>
          </w:tcPr>
          <w:p w14:paraId="7144B051" w14:textId="77777777" w:rsidR="00392774" w:rsidRDefault="00392774" w:rsidP="00280F37">
            <w:pPr>
              <w:spacing w:line="360" w:lineRule="exact"/>
              <w:rPr>
                <w:sz w:val="24"/>
              </w:rPr>
            </w:pPr>
            <w:r>
              <w:rPr>
                <w:sz w:val="24"/>
              </w:rPr>
              <w:t>野村东方国际证券</w:t>
            </w:r>
          </w:p>
        </w:tc>
        <w:tc>
          <w:tcPr>
            <w:tcW w:w="4156" w:type="dxa"/>
            <w:vAlign w:val="center"/>
          </w:tcPr>
          <w:p w14:paraId="732D017E" w14:textId="77777777" w:rsidR="00392774" w:rsidRDefault="00392774" w:rsidP="00280F37">
            <w:pPr>
              <w:spacing w:line="360" w:lineRule="exact"/>
              <w:rPr>
                <w:sz w:val="24"/>
              </w:rPr>
            </w:pPr>
            <w:r>
              <w:rPr>
                <w:sz w:val="24"/>
              </w:rPr>
              <w:t>华泰证券自营</w:t>
            </w:r>
          </w:p>
        </w:tc>
      </w:tr>
      <w:tr w:rsidR="00392774" w14:paraId="552E3EEF" w14:textId="77777777" w:rsidTr="004B189B">
        <w:tc>
          <w:tcPr>
            <w:tcW w:w="4156" w:type="dxa"/>
            <w:vAlign w:val="center"/>
          </w:tcPr>
          <w:p w14:paraId="174899B1" w14:textId="77777777" w:rsidR="00392774" w:rsidRDefault="00392774" w:rsidP="00280F37">
            <w:pPr>
              <w:spacing w:line="360" w:lineRule="exact"/>
              <w:rPr>
                <w:sz w:val="24"/>
              </w:rPr>
            </w:pPr>
            <w:r>
              <w:rPr>
                <w:sz w:val="24"/>
              </w:rPr>
              <w:t>光大证券自营</w:t>
            </w:r>
          </w:p>
        </w:tc>
        <w:tc>
          <w:tcPr>
            <w:tcW w:w="4156" w:type="dxa"/>
            <w:vAlign w:val="center"/>
          </w:tcPr>
          <w:p w14:paraId="573CDE6F" w14:textId="77777777" w:rsidR="00392774" w:rsidRDefault="00392774" w:rsidP="00280F37">
            <w:pPr>
              <w:spacing w:line="360" w:lineRule="exact"/>
              <w:rPr>
                <w:sz w:val="24"/>
              </w:rPr>
            </w:pPr>
            <w:r>
              <w:rPr>
                <w:sz w:val="24"/>
              </w:rPr>
              <w:t>开源证券自营</w:t>
            </w:r>
          </w:p>
        </w:tc>
      </w:tr>
      <w:tr w:rsidR="00392774" w14:paraId="1DDB0449" w14:textId="77777777" w:rsidTr="004B189B">
        <w:tc>
          <w:tcPr>
            <w:tcW w:w="4156" w:type="dxa"/>
            <w:vAlign w:val="center"/>
          </w:tcPr>
          <w:p w14:paraId="6A314544" w14:textId="77777777" w:rsidR="00392774" w:rsidRDefault="00392774" w:rsidP="00280F37">
            <w:pPr>
              <w:spacing w:line="360" w:lineRule="exact"/>
              <w:rPr>
                <w:sz w:val="24"/>
              </w:rPr>
            </w:pPr>
            <w:r>
              <w:rPr>
                <w:sz w:val="24"/>
              </w:rPr>
              <w:t>天风证券自营</w:t>
            </w:r>
          </w:p>
        </w:tc>
        <w:tc>
          <w:tcPr>
            <w:tcW w:w="4156" w:type="dxa"/>
            <w:vAlign w:val="center"/>
          </w:tcPr>
          <w:p w14:paraId="7F3B37DD" w14:textId="77777777" w:rsidR="00392774" w:rsidRDefault="00392774" w:rsidP="00280F37">
            <w:pPr>
              <w:spacing w:line="360" w:lineRule="exact"/>
              <w:rPr>
                <w:sz w:val="24"/>
              </w:rPr>
            </w:pPr>
            <w:r>
              <w:rPr>
                <w:sz w:val="24"/>
              </w:rPr>
              <w:t>西部证券自营</w:t>
            </w:r>
          </w:p>
        </w:tc>
      </w:tr>
      <w:tr w:rsidR="00392774" w14:paraId="5008B9CF" w14:textId="77777777" w:rsidTr="004B189B">
        <w:tc>
          <w:tcPr>
            <w:tcW w:w="4156" w:type="dxa"/>
            <w:vAlign w:val="center"/>
          </w:tcPr>
          <w:p w14:paraId="764026AE" w14:textId="77777777" w:rsidR="00392774" w:rsidRDefault="00392774" w:rsidP="00280F37">
            <w:pPr>
              <w:spacing w:line="360" w:lineRule="exact"/>
              <w:rPr>
                <w:sz w:val="24"/>
              </w:rPr>
            </w:pPr>
            <w:r>
              <w:rPr>
                <w:sz w:val="24"/>
              </w:rPr>
              <w:t>国信证券证券投资部</w:t>
            </w:r>
          </w:p>
        </w:tc>
        <w:tc>
          <w:tcPr>
            <w:tcW w:w="4156" w:type="dxa"/>
            <w:vAlign w:val="center"/>
          </w:tcPr>
          <w:p w14:paraId="1618C9F7" w14:textId="77777777" w:rsidR="00392774" w:rsidRDefault="00392774" w:rsidP="00280F37">
            <w:pPr>
              <w:spacing w:line="360" w:lineRule="exact"/>
              <w:rPr>
                <w:sz w:val="24"/>
              </w:rPr>
            </w:pPr>
            <w:r>
              <w:rPr>
                <w:sz w:val="24"/>
              </w:rPr>
              <w:t>中金公司资产管理部</w:t>
            </w:r>
          </w:p>
        </w:tc>
      </w:tr>
      <w:tr w:rsidR="00392774" w14:paraId="6B874A38" w14:textId="77777777" w:rsidTr="004B189B">
        <w:tc>
          <w:tcPr>
            <w:tcW w:w="4156" w:type="dxa"/>
            <w:vAlign w:val="center"/>
          </w:tcPr>
          <w:p w14:paraId="79CD1310" w14:textId="77777777" w:rsidR="00392774" w:rsidRDefault="00392774" w:rsidP="00280F37">
            <w:pPr>
              <w:spacing w:line="360" w:lineRule="exact"/>
              <w:rPr>
                <w:sz w:val="24"/>
              </w:rPr>
            </w:pPr>
            <w:r>
              <w:rPr>
                <w:sz w:val="24"/>
              </w:rPr>
              <w:t>华泰资产管理有限公司</w:t>
            </w:r>
          </w:p>
        </w:tc>
        <w:tc>
          <w:tcPr>
            <w:tcW w:w="4156" w:type="dxa"/>
            <w:vAlign w:val="center"/>
          </w:tcPr>
          <w:p w14:paraId="4B6136FC" w14:textId="77777777" w:rsidR="00392774" w:rsidRDefault="00392774" w:rsidP="00280F37">
            <w:pPr>
              <w:spacing w:line="360" w:lineRule="exact"/>
              <w:rPr>
                <w:sz w:val="24"/>
              </w:rPr>
            </w:pPr>
            <w:r>
              <w:rPr>
                <w:sz w:val="24"/>
              </w:rPr>
              <w:t>财通证券资产管理有限公司</w:t>
            </w:r>
          </w:p>
        </w:tc>
      </w:tr>
      <w:tr w:rsidR="00392774" w14:paraId="39D5C4AF" w14:textId="77777777" w:rsidTr="004B189B">
        <w:tc>
          <w:tcPr>
            <w:tcW w:w="4156" w:type="dxa"/>
            <w:vAlign w:val="center"/>
          </w:tcPr>
          <w:p w14:paraId="40373D08" w14:textId="77777777" w:rsidR="00392774" w:rsidRDefault="00392774" w:rsidP="00280F37">
            <w:pPr>
              <w:spacing w:line="360" w:lineRule="exact"/>
              <w:rPr>
                <w:sz w:val="24"/>
              </w:rPr>
            </w:pPr>
            <w:r>
              <w:rPr>
                <w:sz w:val="24"/>
              </w:rPr>
              <w:t>光大证券资产管理有限公司</w:t>
            </w:r>
          </w:p>
        </w:tc>
        <w:tc>
          <w:tcPr>
            <w:tcW w:w="4156" w:type="dxa"/>
            <w:vAlign w:val="center"/>
          </w:tcPr>
          <w:p w14:paraId="222D2AF5" w14:textId="77777777" w:rsidR="00392774" w:rsidRDefault="00392774" w:rsidP="00280F37">
            <w:pPr>
              <w:spacing w:line="360" w:lineRule="exact"/>
              <w:rPr>
                <w:sz w:val="24"/>
              </w:rPr>
            </w:pPr>
            <w:proofErr w:type="gramStart"/>
            <w:r>
              <w:rPr>
                <w:sz w:val="24"/>
              </w:rPr>
              <w:t>浙商证券</w:t>
            </w:r>
            <w:proofErr w:type="gramEnd"/>
            <w:r>
              <w:rPr>
                <w:sz w:val="24"/>
              </w:rPr>
              <w:t>资产管理有限公司</w:t>
            </w:r>
          </w:p>
        </w:tc>
      </w:tr>
      <w:tr w:rsidR="00392774" w14:paraId="7CC3E37E" w14:textId="77777777" w:rsidTr="004B189B">
        <w:tc>
          <w:tcPr>
            <w:tcW w:w="4156" w:type="dxa"/>
            <w:vAlign w:val="center"/>
          </w:tcPr>
          <w:p w14:paraId="58E73295" w14:textId="77777777" w:rsidR="00392774" w:rsidRDefault="00392774" w:rsidP="00280F37">
            <w:pPr>
              <w:spacing w:line="360" w:lineRule="exact"/>
              <w:rPr>
                <w:sz w:val="24"/>
              </w:rPr>
            </w:pPr>
            <w:r>
              <w:rPr>
                <w:sz w:val="24"/>
              </w:rPr>
              <w:t>中泰证券（上海）资产管理有限公司</w:t>
            </w:r>
          </w:p>
        </w:tc>
        <w:tc>
          <w:tcPr>
            <w:tcW w:w="4156" w:type="dxa"/>
            <w:vAlign w:val="center"/>
          </w:tcPr>
          <w:p w14:paraId="388C6322" w14:textId="77777777" w:rsidR="00392774" w:rsidRDefault="00392774" w:rsidP="00280F37">
            <w:pPr>
              <w:spacing w:line="360" w:lineRule="exact"/>
              <w:rPr>
                <w:sz w:val="24"/>
              </w:rPr>
            </w:pPr>
            <w:r>
              <w:rPr>
                <w:sz w:val="24"/>
              </w:rPr>
              <w:t>国投证券资产管理有限公司</w:t>
            </w:r>
          </w:p>
        </w:tc>
      </w:tr>
      <w:tr w:rsidR="00392774" w14:paraId="58F001E4" w14:textId="77777777" w:rsidTr="004B189B">
        <w:tc>
          <w:tcPr>
            <w:tcW w:w="4156" w:type="dxa"/>
            <w:vAlign w:val="center"/>
          </w:tcPr>
          <w:p w14:paraId="01FB584E" w14:textId="77777777" w:rsidR="00392774" w:rsidRDefault="00392774" w:rsidP="00280F37">
            <w:pPr>
              <w:spacing w:line="360" w:lineRule="exact"/>
              <w:rPr>
                <w:sz w:val="24"/>
              </w:rPr>
            </w:pPr>
            <w:r>
              <w:rPr>
                <w:sz w:val="24"/>
              </w:rPr>
              <w:t>广发证券资产管理（广东）有限公司</w:t>
            </w:r>
          </w:p>
        </w:tc>
        <w:tc>
          <w:tcPr>
            <w:tcW w:w="4156" w:type="dxa"/>
            <w:vAlign w:val="center"/>
          </w:tcPr>
          <w:p w14:paraId="227761CF" w14:textId="77777777" w:rsidR="00392774" w:rsidRDefault="00392774" w:rsidP="00280F37">
            <w:pPr>
              <w:spacing w:line="360" w:lineRule="exact"/>
              <w:rPr>
                <w:sz w:val="24"/>
              </w:rPr>
            </w:pPr>
            <w:r>
              <w:rPr>
                <w:sz w:val="24"/>
              </w:rPr>
              <w:t>国泰君安证券资产管理有限公司</w:t>
            </w:r>
          </w:p>
        </w:tc>
      </w:tr>
      <w:tr w:rsidR="00392774" w14:paraId="7C6B3D76" w14:textId="77777777" w:rsidTr="004B189B">
        <w:tc>
          <w:tcPr>
            <w:tcW w:w="4156" w:type="dxa"/>
            <w:vAlign w:val="center"/>
          </w:tcPr>
          <w:p w14:paraId="0A856172" w14:textId="77777777" w:rsidR="00392774" w:rsidRDefault="00392774" w:rsidP="00280F37">
            <w:pPr>
              <w:spacing w:line="360" w:lineRule="exact"/>
              <w:rPr>
                <w:sz w:val="24"/>
              </w:rPr>
            </w:pPr>
            <w:r>
              <w:rPr>
                <w:sz w:val="24"/>
              </w:rPr>
              <w:t>易方达基金管理有限公司</w:t>
            </w:r>
          </w:p>
        </w:tc>
        <w:tc>
          <w:tcPr>
            <w:tcW w:w="4156" w:type="dxa"/>
            <w:vAlign w:val="center"/>
          </w:tcPr>
          <w:p w14:paraId="39F80F2E" w14:textId="77777777" w:rsidR="00392774" w:rsidRDefault="00392774" w:rsidP="00280F37">
            <w:pPr>
              <w:spacing w:line="360" w:lineRule="exact"/>
              <w:rPr>
                <w:sz w:val="24"/>
              </w:rPr>
            </w:pPr>
            <w:r>
              <w:rPr>
                <w:sz w:val="24"/>
              </w:rPr>
              <w:t>华夏基金管理有限公司</w:t>
            </w:r>
          </w:p>
        </w:tc>
      </w:tr>
      <w:tr w:rsidR="00392774" w14:paraId="029B0B78" w14:textId="77777777" w:rsidTr="004B189B">
        <w:tc>
          <w:tcPr>
            <w:tcW w:w="4156" w:type="dxa"/>
            <w:vAlign w:val="center"/>
          </w:tcPr>
          <w:p w14:paraId="3921CB55" w14:textId="77777777" w:rsidR="00392774" w:rsidRDefault="00392774" w:rsidP="00280F37">
            <w:pPr>
              <w:spacing w:line="360" w:lineRule="exact"/>
              <w:rPr>
                <w:sz w:val="24"/>
              </w:rPr>
            </w:pPr>
            <w:r>
              <w:rPr>
                <w:sz w:val="24"/>
              </w:rPr>
              <w:t>广发基金管理有限公司</w:t>
            </w:r>
          </w:p>
        </w:tc>
        <w:tc>
          <w:tcPr>
            <w:tcW w:w="4156" w:type="dxa"/>
            <w:vAlign w:val="center"/>
          </w:tcPr>
          <w:p w14:paraId="60825245" w14:textId="77777777" w:rsidR="00392774" w:rsidRDefault="00392774" w:rsidP="00280F37">
            <w:pPr>
              <w:spacing w:line="360" w:lineRule="exact"/>
              <w:rPr>
                <w:sz w:val="24"/>
              </w:rPr>
            </w:pPr>
            <w:r>
              <w:rPr>
                <w:sz w:val="24"/>
              </w:rPr>
              <w:t>南方基金管理股份有限公司</w:t>
            </w:r>
          </w:p>
        </w:tc>
      </w:tr>
      <w:tr w:rsidR="00392774" w14:paraId="7D52B5F1" w14:textId="77777777" w:rsidTr="004B189B">
        <w:tc>
          <w:tcPr>
            <w:tcW w:w="4156" w:type="dxa"/>
            <w:vAlign w:val="center"/>
          </w:tcPr>
          <w:p w14:paraId="1113AB60" w14:textId="77777777" w:rsidR="00392774" w:rsidRDefault="00392774" w:rsidP="00280F37">
            <w:pPr>
              <w:spacing w:line="360" w:lineRule="exact"/>
              <w:rPr>
                <w:sz w:val="24"/>
              </w:rPr>
            </w:pPr>
            <w:r>
              <w:rPr>
                <w:sz w:val="24"/>
              </w:rPr>
              <w:t>嘉</w:t>
            </w:r>
            <w:proofErr w:type="gramStart"/>
            <w:r>
              <w:rPr>
                <w:sz w:val="24"/>
              </w:rPr>
              <w:t>实基金</w:t>
            </w:r>
            <w:proofErr w:type="gramEnd"/>
            <w:r>
              <w:rPr>
                <w:sz w:val="24"/>
              </w:rPr>
              <w:t>管理有限公司</w:t>
            </w:r>
          </w:p>
        </w:tc>
        <w:tc>
          <w:tcPr>
            <w:tcW w:w="4156" w:type="dxa"/>
            <w:vAlign w:val="center"/>
          </w:tcPr>
          <w:p w14:paraId="3AA23EDF" w14:textId="77777777" w:rsidR="00392774" w:rsidRDefault="00392774" w:rsidP="00280F37">
            <w:pPr>
              <w:spacing w:line="360" w:lineRule="exact"/>
              <w:rPr>
                <w:sz w:val="24"/>
              </w:rPr>
            </w:pPr>
            <w:proofErr w:type="gramStart"/>
            <w:r>
              <w:rPr>
                <w:sz w:val="24"/>
              </w:rPr>
              <w:t>汇添富基金</w:t>
            </w:r>
            <w:proofErr w:type="gramEnd"/>
            <w:r>
              <w:rPr>
                <w:sz w:val="24"/>
              </w:rPr>
              <w:t>管理股份有限公司</w:t>
            </w:r>
          </w:p>
        </w:tc>
      </w:tr>
      <w:tr w:rsidR="00392774" w14:paraId="48CAF928" w14:textId="77777777" w:rsidTr="004B189B">
        <w:tc>
          <w:tcPr>
            <w:tcW w:w="4156" w:type="dxa"/>
            <w:vAlign w:val="center"/>
          </w:tcPr>
          <w:p w14:paraId="691AE2F2" w14:textId="77777777" w:rsidR="00392774" w:rsidRDefault="00392774" w:rsidP="00280F37">
            <w:pPr>
              <w:spacing w:line="360" w:lineRule="exact"/>
              <w:rPr>
                <w:sz w:val="24"/>
              </w:rPr>
            </w:pPr>
            <w:r>
              <w:rPr>
                <w:sz w:val="24"/>
              </w:rPr>
              <w:t>博时基金管理有限公司</w:t>
            </w:r>
          </w:p>
        </w:tc>
        <w:tc>
          <w:tcPr>
            <w:tcW w:w="4156" w:type="dxa"/>
            <w:vAlign w:val="center"/>
          </w:tcPr>
          <w:p w14:paraId="47815C9E" w14:textId="77777777" w:rsidR="00392774" w:rsidRDefault="00392774" w:rsidP="00280F37">
            <w:pPr>
              <w:spacing w:line="360" w:lineRule="exact"/>
              <w:rPr>
                <w:sz w:val="24"/>
              </w:rPr>
            </w:pPr>
            <w:r>
              <w:rPr>
                <w:sz w:val="24"/>
              </w:rPr>
              <w:t>富国基金管理有限公司</w:t>
            </w:r>
          </w:p>
        </w:tc>
      </w:tr>
      <w:tr w:rsidR="00392774" w14:paraId="2BFF63D0" w14:textId="77777777" w:rsidTr="004B189B">
        <w:tc>
          <w:tcPr>
            <w:tcW w:w="4156" w:type="dxa"/>
            <w:vAlign w:val="center"/>
          </w:tcPr>
          <w:p w14:paraId="2DC5529E" w14:textId="77777777" w:rsidR="00392774" w:rsidRDefault="00392774" w:rsidP="00280F37">
            <w:pPr>
              <w:spacing w:line="360" w:lineRule="exact"/>
              <w:rPr>
                <w:sz w:val="24"/>
              </w:rPr>
            </w:pPr>
            <w:r>
              <w:rPr>
                <w:sz w:val="24"/>
              </w:rPr>
              <w:t>鹏华基金管理有限公司</w:t>
            </w:r>
          </w:p>
        </w:tc>
        <w:tc>
          <w:tcPr>
            <w:tcW w:w="4156" w:type="dxa"/>
            <w:vAlign w:val="center"/>
          </w:tcPr>
          <w:p w14:paraId="05FF3E22" w14:textId="77777777" w:rsidR="00392774" w:rsidRDefault="00392774" w:rsidP="00280F37">
            <w:pPr>
              <w:spacing w:line="360" w:lineRule="exact"/>
              <w:rPr>
                <w:sz w:val="24"/>
              </w:rPr>
            </w:pPr>
            <w:proofErr w:type="gramStart"/>
            <w:r>
              <w:rPr>
                <w:sz w:val="24"/>
              </w:rPr>
              <w:t>工银瑞信</w:t>
            </w:r>
            <w:proofErr w:type="gramEnd"/>
            <w:r>
              <w:rPr>
                <w:sz w:val="24"/>
              </w:rPr>
              <w:t>基金管理有限公司</w:t>
            </w:r>
          </w:p>
        </w:tc>
      </w:tr>
      <w:tr w:rsidR="00392774" w14:paraId="235EA57B" w14:textId="77777777" w:rsidTr="004B189B">
        <w:tc>
          <w:tcPr>
            <w:tcW w:w="4156" w:type="dxa"/>
            <w:vAlign w:val="center"/>
          </w:tcPr>
          <w:p w14:paraId="7FA4E4A5" w14:textId="77777777" w:rsidR="00392774" w:rsidRDefault="00392774" w:rsidP="00280F37">
            <w:pPr>
              <w:spacing w:line="360" w:lineRule="exact"/>
              <w:rPr>
                <w:sz w:val="24"/>
              </w:rPr>
            </w:pPr>
            <w:r>
              <w:rPr>
                <w:sz w:val="24"/>
              </w:rPr>
              <w:t>华安基金管理有限公司</w:t>
            </w:r>
          </w:p>
        </w:tc>
        <w:tc>
          <w:tcPr>
            <w:tcW w:w="4156" w:type="dxa"/>
            <w:vAlign w:val="center"/>
          </w:tcPr>
          <w:p w14:paraId="73E49615" w14:textId="77777777" w:rsidR="00392774" w:rsidRDefault="00392774" w:rsidP="00280F37">
            <w:pPr>
              <w:spacing w:line="360" w:lineRule="exact"/>
              <w:rPr>
                <w:sz w:val="24"/>
              </w:rPr>
            </w:pPr>
            <w:r>
              <w:rPr>
                <w:sz w:val="24"/>
              </w:rPr>
              <w:t>交银施罗德基金管理有限公司</w:t>
            </w:r>
          </w:p>
        </w:tc>
      </w:tr>
      <w:tr w:rsidR="00392774" w14:paraId="3269251D" w14:textId="77777777" w:rsidTr="004B189B">
        <w:tc>
          <w:tcPr>
            <w:tcW w:w="4156" w:type="dxa"/>
            <w:vAlign w:val="center"/>
          </w:tcPr>
          <w:p w14:paraId="00FF3149" w14:textId="77777777" w:rsidR="00392774" w:rsidRDefault="00392774" w:rsidP="00280F37">
            <w:pPr>
              <w:spacing w:line="360" w:lineRule="exact"/>
              <w:rPr>
                <w:sz w:val="24"/>
              </w:rPr>
            </w:pPr>
            <w:r>
              <w:rPr>
                <w:sz w:val="24"/>
              </w:rPr>
              <w:t>银华基金管理股份有限公司</w:t>
            </w:r>
          </w:p>
        </w:tc>
        <w:tc>
          <w:tcPr>
            <w:tcW w:w="4156" w:type="dxa"/>
            <w:vAlign w:val="center"/>
          </w:tcPr>
          <w:p w14:paraId="59126993" w14:textId="77777777" w:rsidR="00392774" w:rsidRDefault="00392774" w:rsidP="00280F37">
            <w:pPr>
              <w:spacing w:line="360" w:lineRule="exact"/>
              <w:rPr>
                <w:sz w:val="24"/>
              </w:rPr>
            </w:pPr>
            <w:r>
              <w:rPr>
                <w:sz w:val="24"/>
              </w:rPr>
              <w:t>中欧基金管理有限公司</w:t>
            </w:r>
          </w:p>
        </w:tc>
      </w:tr>
      <w:tr w:rsidR="00392774" w14:paraId="231B27A0" w14:textId="77777777" w:rsidTr="004B189B">
        <w:tc>
          <w:tcPr>
            <w:tcW w:w="4156" w:type="dxa"/>
            <w:vAlign w:val="center"/>
          </w:tcPr>
          <w:p w14:paraId="06C1A062" w14:textId="77777777" w:rsidR="00392774" w:rsidRDefault="00392774" w:rsidP="00280F37">
            <w:pPr>
              <w:spacing w:line="360" w:lineRule="exact"/>
              <w:rPr>
                <w:sz w:val="24"/>
              </w:rPr>
            </w:pPr>
            <w:r>
              <w:rPr>
                <w:sz w:val="24"/>
              </w:rPr>
              <w:t>平安基金管理有限公司</w:t>
            </w:r>
          </w:p>
        </w:tc>
        <w:tc>
          <w:tcPr>
            <w:tcW w:w="4156" w:type="dxa"/>
            <w:vAlign w:val="center"/>
          </w:tcPr>
          <w:p w14:paraId="4D3270B8" w14:textId="77777777" w:rsidR="00392774" w:rsidRDefault="00392774" w:rsidP="00280F37">
            <w:pPr>
              <w:spacing w:line="360" w:lineRule="exact"/>
              <w:rPr>
                <w:sz w:val="24"/>
              </w:rPr>
            </w:pPr>
            <w:r>
              <w:rPr>
                <w:sz w:val="24"/>
              </w:rPr>
              <w:t>国泰基金管理有限公司</w:t>
            </w:r>
          </w:p>
        </w:tc>
      </w:tr>
      <w:tr w:rsidR="00392774" w14:paraId="6DE0409F" w14:textId="77777777" w:rsidTr="004B189B">
        <w:tc>
          <w:tcPr>
            <w:tcW w:w="4156" w:type="dxa"/>
            <w:vAlign w:val="center"/>
          </w:tcPr>
          <w:p w14:paraId="63CBE45D" w14:textId="77777777" w:rsidR="00392774" w:rsidRDefault="00392774" w:rsidP="00280F37">
            <w:pPr>
              <w:spacing w:line="360" w:lineRule="exact"/>
              <w:rPr>
                <w:sz w:val="24"/>
              </w:rPr>
            </w:pPr>
            <w:proofErr w:type="gramStart"/>
            <w:r>
              <w:rPr>
                <w:sz w:val="24"/>
              </w:rPr>
              <w:t>永赢基金</w:t>
            </w:r>
            <w:proofErr w:type="gramEnd"/>
            <w:r>
              <w:rPr>
                <w:sz w:val="24"/>
              </w:rPr>
              <w:t>管理有限公司</w:t>
            </w:r>
          </w:p>
        </w:tc>
        <w:tc>
          <w:tcPr>
            <w:tcW w:w="4156" w:type="dxa"/>
            <w:vAlign w:val="center"/>
          </w:tcPr>
          <w:p w14:paraId="2004A951" w14:textId="77777777" w:rsidR="00392774" w:rsidRDefault="00392774" w:rsidP="00280F37">
            <w:pPr>
              <w:spacing w:line="360" w:lineRule="exact"/>
              <w:rPr>
                <w:sz w:val="24"/>
              </w:rPr>
            </w:pPr>
            <w:proofErr w:type="gramStart"/>
            <w:r>
              <w:rPr>
                <w:sz w:val="24"/>
              </w:rPr>
              <w:t>泓德基金</w:t>
            </w:r>
            <w:proofErr w:type="gramEnd"/>
            <w:r>
              <w:rPr>
                <w:sz w:val="24"/>
              </w:rPr>
              <w:t>管理有限公司</w:t>
            </w:r>
          </w:p>
        </w:tc>
      </w:tr>
      <w:tr w:rsidR="00392774" w14:paraId="2D8A7BC2" w14:textId="77777777" w:rsidTr="004B189B">
        <w:tc>
          <w:tcPr>
            <w:tcW w:w="4156" w:type="dxa"/>
            <w:vAlign w:val="center"/>
          </w:tcPr>
          <w:p w14:paraId="4F1BF671" w14:textId="77777777" w:rsidR="00392774" w:rsidRDefault="00392774" w:rsidP="00280F37">
            <w:pPr>
              <w:spacing w:line="360" w:lineRule="exact"/>
              <w:rPr>
                <w:sz w:val="24"/>
              </w:rPr>
            </w:pPr>
            <w:proofErr w:type="gramStart"/>
            <w:r>
              <w:rPr>
                <w:sz w:val="24"/>
              </w:rPr>
              <w:t>农银汇理</w:t>
            </w:r>
            <w:proofErr w:type="gramEnd"/>
            <w:r>
              <w:rPr>
                <w:sz w:val="24"/>
              </w:rPr>
              <w:t>基金管理有限公司</w:t>
            </w:r>
          </w:p>
        </w:tc>
        <w:tc>
          <w:tcPr>
            <w:tcW w:w="4156" w:type="dxa"/>
            <w:vAlign w:val="center"/>
          </w:tcPr>
          <w:p w14:paraId="7ECA2F6E" w14:textId="77777777" w:rsidR="00392774" w:rsidRDefault="00392774" w:rsidP="00280F37">
            <w:pPr>
              <w:spacing w:line="360" w:lineRule="exact"/>
              <w:rPr>
                <w:sz w:val="24"/>
              </w:rPr>
            </w:pPr>
            <w:proofErr w:type="gramStart"/>
            <w:r>
              <w:rPr>
                <w:sz w:val="24"/>
              </w:rPr>
              <w:t>圆信永丰</w:t>
            </w:r>
            <w:proofErr w:type="gramEnd"/>
            <w:r>
              <w:rPr>
                <w:sz w:val="24"/>
              </w:rPr>
              <w:t>基金管理有限公司</w:t>
            </w:r>
          </w:p>
        </w:tc>
      </w:tr>
      <w:tr w:rsidR="00392774" w14:paraId="1B23B2E8" w14:textId="77777777" w:rsidTr="004B189B">
        <w:tc>
          <w:tcPr>
            <w:tcW w:w="4156" w:type="dxa"/>
            <w:vAlign w:val="center"/>
          </w:tcPr>
          <w:p w14:paraId="34BA916D" w14:textId="77777777" w:rsidR="00392774" w:rsidRDefault="00392774" w:rsidP="00280F37">
            <w:pPr>
              <w:spacing w:line="360" w:lineRule="exact"/>
              <w:rPr>
                <w:sz w:val="24"/>
              </w:rPr>
            </w:pPr>
            <w:r>
              <w:rPr>
                <w:sz w:val="24"/>
              </w:rPr>
              <w:t>建信基金管理有限责任公司</w:t>
            </w:r>
          </w:p>
        </w:tc>
        <w:tc>
          <w:tcPr>
            <w:tcW w:w="4156" w:type="dxa"/>
            <w:vAlign w:val="center"/>
          </w:tcPr>
          <w:p w14:paraId="7469D52A" w14:textId="77777777" w:rsidR="00392774" w:rsidRDefault="00392774" w:rsidP="00280F37">
            <w:pPr>
              <w:spacing w:line="360" w:lineRule="exact"/>
              <w:rPr>
                <w:sz w:val="24"/>
              </w:rPr>
            </w:pPr>
            <w:proofErr w:type="gramStart"/>
            <w:r>
              <w:rPr>
                <w:sz w:val="24"/>
              </w:rPr>
              <w:t>信达澳亚基</w:t>
            </w:r>
            <w:proofErr w:type="gramEnd"/>
            <w:r>
              <w:rPr>
                <w:sz w:val="24"/>
              </w:rPr>
              <w:t>金管理有限公司</w:t>
            </w:r>
          </w:p>
        </w:tc>
      </w:tr>
      <w:tr w:rsidR="00392774" w14:paraId="73C7253B" w14:textId="77777777" w:rsidTr="004B189B">
        <w:tc>
          <w:tcPr>
            <w:tcW w:w="4156" w:type="dxa"/>
            <w:vAlign w:val="center"/>
          </w:tcPr>
          <w:p w14:paraId="4393317E" w14:textId="77777777" w:rsidR="00392774" w:rsidRDefault="00392774" w:rsidP="00280F37">
            <w:pPr>
              <w:spacing w:line="360" w:lineRule="exact"/>
              <w:rPr>
                <w:sz w:val="24"/>
              </w:rPr>
            </w:pPr>
            <w:proofErr w:type="gramStart"/>
            <w:r>
              <w:rPr>
                <w:sz w:val="24"/>
              </w:rPr>
              <w:t>申万菱</w:t>
            </w:r>
            <w:proofErr w:type="gramEnd"/>
            <w:r>
              <w:rPr>
                <w:sz w:val="24"/>
              </w:rPr>
              <w:t>信基金管理有限公司</w:t>
            </w:r>
          </w:p>
        </w:tc>
        <w:tc>
          <w:tcPr>
            <w:tcW w:w="4156" w:type="dxa"/>
            <w:vAlign w:val="center"/>
          </w:tcPr>
          <w:p w14:paraId="00DE85FF" w14:textId="77777777" w:rsidR="00392774" w:rsidRDefault="00392774" w:rsidP="00280F37">
            <w:pPr>
              <w:spacing w:line="360" w:lineRule="exact"/>
              <w:rPr>
                <w:sz w:val="24"/>
              </w:rPr>
            </w:pPr>
            <w:r>
              <w:rPr>
                <w:sz w:val="24"/>
              </w:rPr>
              <w:t>银河基金管理有限公司</w:t>
            </w:r>
          </w:p>
        </w:tc>
      </w:tr>
      <w:tr w:rsidR="00392774" w14:paraId="12D63C0C" w14:textId="77777777" w:rsidTr="004B189B">
        <w:tc>
          <w:tcPr>
            <w:tcW w:w="4156" w:type="dxa"/>
            <w:vAlign w:val="center"/>
          </w:tcPr>
          <w:p w14:paraId="39EC3EF9" w14:textId="77777777" w:rsidR="00392774" w:rsidRDefault="00392774" w:rsidP="00280F37">
            <w:pPr>
              <w:spacing w:line="360" w:lineRule="exact"/>
              <w:rPr>
                <w:sz w:val="24"/>
              </w:rPr>
            </w:pPr>
            <w:r>
              <w:rPr>
                <w:sz w:val="24"/>
              </w:rPr>
              <w:t>光大保德信基金管理有限公司</w:t>
            </w:r>
          </w:p>
        </w:tc>
        <w:tc>
          <w:tcPr>
            <w:tcW w:w="4156" w:type="dxa"/>
            <w:vAlign w:val="center"/>
          </w:tcPr>
          <w:p w14:paraId="3738A31C" w14:textId="77777777" w:rsidR="00392774" w:rsidRDefault="00392774" w:rsidP="00280F37">
            <w:pPr>
              <w:spacing w:line="360" w:lineRule="exact"/>
              <w:rPr>
                <w:sz w:val="24"/>
              </w:rPr>
            </w:pPr>
            <w:r>
              <w:rPr>
                <w:sz w:val="24"/>
              </w:rPr>
              <w:t>德邦基金管理有限公司</w:t>
            </w:r>
          </w:p>
        </w:tc>
      </w:tr>
      <w:tr w:rsidR="00392774" w14:paraId="4576BFCD" w14:textId="77777777" w:rsidTr="004B189B">
        <w:tc>
          <w:tcPr>
            <w:tcW w:w="4156" w:type="dxa"/>
            <w:vAlign w:val="center"/>
          </w:tcPr>
          <w:p w14:paraId="3FCA47CA" w14:textId="77777777" w:rsidR="00392774" w:rsidRDefault="00392774" w:rsidP="00280F37">
            <w:pPr>
              <w:spacing w:line="360" w:lineRule="exact"/>
              <w:rPr>
                <w:sz w:val="24"/>
              </w:rPr>
            </w:pPr>
            <w:r>
              <w:rPr>
                <w:sz w:val="24"/>
              </w:rPr>
              <w:t>金鹰基金管理有限公司</w:t>
            </w:r>
          </w:p>
        </w:tc>
        <w:tc>
          <w:tcPr>
            <w:tcW w:w="4156" w:type="dxa"/>
            <w:vAlign w:val="center"/>
          </w:tcPr>
          <w:p w14:paraId="4E30E966" w14:textId="77777777" w:rsidR="00392774" w:rsidRDefault="00392774" w:rsidP="00280F37">
            <w:pPr>
              <w:spacing w:line="360" w:lineRule="exact"/>
              <w:rPr>
                <w:sz w:val="24"/>
              </w:rPr>
            </w:pPr>
            <w:r>
              <w:rPr>
                <w:sz w:val="24"/>
              </w:rPr>
              <w:t>长信基金管理有限责任公司</w:t>
            </w:r>
          </w:p>
        </w:tc>
      </w:tr>
      <w:tr w:rsidR="00392774" w14:paraId="17373540" w14:textId="77777777" w:rsidTr="004B189B">
        <w:tc>
          <w:tcPr>
            <w:tcW w:w="4156" w:type="dxa"/>
            <w:vAlign w:val="center"/>
          </w:tcPr>
          <w:p w14:paraId="77A8FBD4" w14:textId="77777777" w:rsidR="00392774" w:rsidRDefault="00392774" w:rsidP="00280F37">
            <w:pPr>
              <w:spacing w:line="360" w:lineRule="exact"/>
              <w:rPr>
                <w:sz w:val="24"/>
              </w:rPr>
            </w:pPr>
            <w:r>
              <w:rPr>
                <w:sz w:val="24"/>
              </w:rPr>
              <w:t>长城基金管理有限公司</w:t>
            </w:r>
          </w:p>
        </w:tc>
        <w:tc>
          <w:tcPr>
            <w:tcW w:w="4156" w:type="dxa"/>
            <w:vAlign w:val="center"/>
          </w:tcPr>
          <w:p w14:paraId="28D1E47C" w14:textId="77777777" w:rsidR="00392774" w:rsidRDefault="00392774" w:rsidP="00280F37">
            <w:pPr>
              <w:spacing w:line="360" w:lineRule="exact"/>
              <w:rPr>
                <w:sz w:val="24"/>
              </w:rPr>
            </w:pPr>
            <w:r>
              <w:rPr>
                <w:sz w:val="24"/>
              </w:rPr>
              <w:t>富安达基金管理有限公司</w:t>
            </w:r>
          </w:p>
        </w:tc>
      </w:tr>
      <w:tr w:rsidR="00392774" w14:paraId="635ADD21" w14:textId="77777777" w:rsidTr="004B189B">
        <w:tc>
          <w:tcPr>
            <w:tcW w:w="4156" w:type="dxa"/>
            <w:vAlign w:val="center"/>
          </w:tcPr>
          <w:p w14:paraId="3C02A7AD" w14:textId="77777777" w:rsidR="00392774" w:rsidRDefault="00392774" w:rsidP="00280F37">
            <w:pPr>
              <w:spacing w:line="360" w:lineRule="exact"/>
              <w:rPr>
                <w:sz w:val="24"/>
              </w:rPr>
            </w:pPr>
            <w:r>
              <w:rPr>
                <w:sz w:val="24"/>
              </w:rPr>
              <w:t>华</w:t>
            </w:r>
            <w:proofErr w:type="gramStart"/>
            <w:r>
              <w:rPr>
                <w:sz w:val="24"/>
              </w:rPr>
              <w:t>宝基金</w:t>
            </w:r>
            <w:proofErr w:type="gramEnd"/>
            <w:r>
              <w:rPr>
                <w:sz w:val="24"/>
              </w:rPr>
              <w:t>管理有限公司</w:t>
            </w:r>
          </w:p>
        </w:tc>
        <w:tc>
          <w:tcPr>
            <w:tcW w:w="4156" w:type="dxa"/>
            <w:vAlign w:val="center"/>
          </w:tcPr>
          <w:p w14:paraId="4CE76001" w14:textId="77777777" w:rsidR="00392774" w:rsidRDefault="00392774" w:rsidP="00280F37">
            <w:pPr>
              <w:spacing w:line="360" w:lineRule="exact"/>
              <w:rPr>
                <w:sz w:val="24"/>
              </w:rPr>
            </w:pPr>
            <w:r>
              <w:rPr>
                <w:sz w:val="24"/>
              </w:rPr>
              <w:t>前海开源基金管理有限公司</w:t>
            </w:r>
          </w:p>
        </w:tc>
      </w:tr>
      <w:tr w:rsidR="00392774" w14:paraId="79BF644D" w14:textId="77777777" w:rsidTr="004B189B">
        <w:tc>
          <w:tcPr>
            <w:tcW w:w="4156" w:type="dxa"/>
            <w:vAlign w:val="center"/>
          </w:tcPr>
          <w:p w14:paraId="2FE221DE" w14:textId="77777777" w:rsidR="00392774" w:rsidRDefault="00392774" w:rsidP="00280F37">
            <w:pPr>
              <w:spacing w:line="360" w:lineRule="exact"/>
              <w:rPr>
                <w:sz w:val="24"/>
              </w:rPr>
            </w:pPr>
            <w:proofErr w:type="gramStart"/>
            <w:r>
              <w:rPr>
                <w:sz w:val="24"/>
              </w:rPr>
              <w:lastRenderedPageBreak/>
              <w:t>创金合</w:t>
            </w:r>
            <w:proofErr w:type="gramEnd"/>
            <w:r>
              <w:rPr>
                <w:sz w:val="24"/>
              </w:rPr>
              <w:t>信基金管理有限公司</w:t>
            </w:r>
          </w:p>
        </w:tc>
        <w:tc>
          <w:tcPr>
            <w:tcW w:w="4156" w:type="dxa"/>
            <w:vAlign w:val="center"/>
          </w:tcPr>
          <w:p w14:paraId="113A0430" w14:textId="77777777" w:rsidR="00392774" w:rsidRDefault="00392774" w:rsidP="00280F37">
            <w:pPr>
              <w:spacing w:line="360" w:lineRule="exact"/>
              <w:rPr>
                <w:sz w:val="24"/>
              </w:rPr>
            </w:pPr>
            <w:r>
              <w:rPr>
                <w:sz w:val="24"/>
              </w:rPr>
              <w:t>淳厚基金管理有限公司</w:t>
            </w:r>
          </w:p>
        </w:tc>
      </w:tr>
      <w:tr w:rsidR="00392774" w14:paraId="6A9426BB" w14:textId="77777777" w:rsidTr="004B189B">
        <w:tc>
          <w:tcPr>
            <w:tcW w:w="4156" w:type="dxa"/>
            <w:vAlign w:val="center"/>
          </w:tcPr>
          <w:p w14:paraId="3E77C706" w14:textId="77777777" w:rsidR="00392774" w:rsidRDefault="00392774" w:rsidP="00280F37">
            <w:pPr>
              <w:spacing w:line="360" w:lineRule="exact"/>
              <w:rPr>
                <w:sz w:val="24"/>
              </w:rPr>
            </w:pPr>
            <w:r>
              <w:rPr>
                <w:sz w:val="24"/>
              </w:rPr>
              <w:t>太平基金管理有限公司</w:t>
            </w:r>
          </w:p>
        </w:tc>
        <w:tc>
          <w:tcPr>
            <w:tcW w:w="4156" w:type="dxa"/>
            <w:vAlign w:val="center"/>
          </w:tcPr>
          <w:p w14:paraId="141AFE22" w14:textId="77777777" w:rsidR="00392774" w:rsidRDefault="00392774" w:rsidP="00280F37">
            <w:pPr>
              <w:spacing w:line="360" w:lineRule="exact"/>
              <w:rPr>
                <w:sz w:val="24"/>
              </w:rPr>
            </w:pPr>
            <w:proofErr w:type="gramStart"/>
            <w:r>
              <w:rPr>
                <w:sz w:val="24"/>
              </w:rPr>
              <w:t>泰信基金</w:t>
            </w:r>
            <w:proofErr w:type="gramEnd"/>
            <w:r>
              <w:rPr>
                <w:sz w:val="24"/>
              </w:rPr>
              <w:t>管理有限公司</w:t>
            </w:r>
          </w:p>
        </w:tc>
      </w:tr>
      <w:tr w:rsidR="00392774" w14:paraId="52E69D50" w14:textId="77777777" w:rsidTr="004B189B">
        <w:tc>
          <w:tcPr>
            <w:tcW w:w="4156" w:type="dxa"/>
            <w:vAlign w:val="center"/>
          </w:tcPr>
          <w:p w14:paraId="509EBF9B" w14:textId="77777777" w:rsidR="00392774" w:rsidRDefault="00392774" w:rsidP="00280F37">
            <w:pPr>
              <w:spacing w:line="360" w:lineRule="exact"/>
              <w:rPr>
                <w:sz w:val="24"/>
              </w:rPr>
            </w:pPr>
            <w:r>
              <w:rPr>
                <w:sz w:val="24"/>
              </w:rPr>
              <w:t>诺安基金管理有限公司</w:t>
            </w:r>
          </w:p>
        </w:tc>
        <w:tc>
          <w:tcPr>
            <w:tcW w:w="4156" w:type="dxa"/>
            <w:vAlign w:val="center"/>
          </w:tcPr>
          <w:p w14:paraId="752977D2" w14:textId="77777777" w:rsidR="00392774" w:rsidRDefault="00392774" w:rsidP="00280F37">
            <w:pPr>
              <w:spacing w:line="360" w:lineRule="exact"/>
              <w:rPr>
                <w:sz w:val="24"/>
              </w:rPr>
            </w:pPr>
            <w:r>
              <w:rPr>
                <w:sz w:val="24"/>
              </w:rPr>
              <w:t>长盛基金管理有限公司</w:t>
            </w:r>
          </w:p>
        </w:tc>
      </w:tr>
      <w:tr w:rsidR="00392774" w14:paraId="27CCDB16" w14:textId="77777777" w:rsidTr="004B189B">
        <w:tc>
          <w:tcPr>
            <w:tcW w:w="4156" w:type="dxa"/>
            <w:vAlign w:val="center"/>
          </w:tcPr>
          <w:p w14:paraId="742DE0CC" w14:textId="77777777" w:rsidR="00392774" w:rsidRDefault="00392774" w:rsidP="00280F37">
            <w:pPr>
              <w:spacing w:line="360" w:lineRule="exact"/>
              <w:rPr>
                <w:sz w:val="24"/>
              </w:rPr>
            </w:pPr>
            <w:r>
              <w:rPr>
                <w:sz w:val="24"/>
              </w:rPr>
              <w:t>东方基金管理股份有限公司</w:t>
            </w:r>
          </w:p>
        </w:tc>
        <w:tc>
          <w:tcPr>
            <w:tcW w:w="4156" w:type="dxa"/>
            <w:vAlign w:val="center"/>
          </w:tcPr>
          <w:p w14:paraId="1F15F10A" w14:textId="77777777" w:rsidR="00392774" w:rsidRDefault="00392774" w:rsidP="00280F37">
            <w:pPr>
              <w:spacing w:line="360" w:lineRule="exact"/>
              <w:rPr>
                <w:sz w:val="24"/>
              </w:rPr>
            </w:pPr>
            <w:r>
              <w:rPr>
                <w:sz w:val="24"/>
              </w:rPr>
              <w:t>东方阿尔法基金管理有限公司</w:t>
            </w:r>
          </w:p>
        </w:tc>
      </w:tr>
      <w:tr w:rsidR="00392774" w14:paraId="5DA7A537" w14:textId="77777777" w:rsidTr="004B189B">
        <w:tc>
          <w:tcPr>
            <w:tcW w:w="4156" w:type="dxa"/>
            <w:vAlign w:val="center"/>
          </w:tcPr>
          <w:p w14:paraId="78FD9549" w14:textId="77777777" w:rsidR="00392774" w:rsidRDefault="00392774" w:rsidP="00280F37">
            <w:pPr>
              <w:spacing w:line="360" w:lineRule="exact"/>
              <w:rPr>
                <w:sz w:val="24"/>
              </w:rPr>
            </w:pPr>
            <w:proofErr w:type="gramStart"/>
            <w:r>
              <w:rPr>
                <w:sz w:val="24"/>
              </w:rPr>
              <w:t>嘉合基金</w:t>
            </w:r>
            <w:proofErr w:type="gramEnd"/>
            <w:r>
              <w:rPr>
                <w:sz w:val="24"/>
              </w:rPr>
              <w:t>管理有限公司</w:t>
            </w:r>
          </w:p>
        </w:tc>
        <w:tc>
          <w:tcPr>
            <w:tcW w:w="4156" w:type="dxa"/>
            <w:vAlign w:val="center"/>
          </w:tcPr>
          <w:p w14:paraId="3354F77F" w14:textId="77777777" w:rsidR="00392774" w:rsidRDefault="00392774" w:rsidP="00280F37">
            <w:pPr>
              <w:spacing w:line="360" w:lineRule="exact"/>
              <w:rPr>
                <w:sz w:val="24"/>
              </w:rPr>
            </w:pPr>
            <w:r>
              <w:rPr>
                <w:sz w:val="24"/>
              </w:rPr>
              <w:t>国海富兰克林基金管理有限公司</w:t>
            </w:r>
          </w:p>
        </w:tc>
      </w:tr>
      <w:tr w:rsidR="00392774" w14:paraId="21EF12CA" w14:textId="77777777" w:rsidTr="004B189B">
        <w:tc>
          <w:tcPr>
            <w:tcW w:w="4156" w:type="dxa"/>
            <w:vAlign w:val="center"/>
          </w:tcPr>
          <w:p w14:paraId="037A2645" w14:textId="77777777" w:rsidR="00392774" w:rsidRDefault="00392774" w:rsidP="00280F37">
            <w:pPr>
              <w:spacing w:line="360" w:lineRule="exact"/>
              <w:rPr>
                <w:sz w:val="24"/>
              </w:rPr>
            </w:pPr>
            <w:r>
              <w:rPr>
                <w:sz w:val="24"/>
              </w:rPr>
              <w:t>国联安基金管理有限公司</w:t>
            </w:r>
          </w:p>
        </w:tc>
        <w:tc>
          <w:tcPr>
            <w:tcW w:w="4156" w:type="dxa"/>
            <w:vAlign w:val="center"/>
          </w:tcPr>
          <w:p w14:paraId="001ADF24" w14:textId="77777777" w:rsidR="00392774" w:rsidRDefault="00392774" w:rsidP="00280F37">
            <w:pPr>
              <w:spacing w:line="360" w:lineRule="exact"/>
              <w:rPr>
                <w:sz w:val="24"/>
              </w:rPr>
            </w:pPr>
            <w:r>
              <w:rPr>
                <w:sz w:val="24"/>
              </w:rPr>
              <w:t>国联基金管理有限公司</w:t>
            </w:r>
          </w:p>
        </w:tc>
      </w:tr>
      <w:tr w:rsidR="00392774" w14:paraId="2BB0F4D2" w14:textId="77777777" w:rsidTr="004B189B">
        <w:tc>
          <w:tcPr>
            <w:tcW w:w="4156" w:type="dxa"/>
            <w:vAlign w:val="center"/>
          </w:tcPr>
          <w:p w14:paraId="6BB09763" w14:textId="77777777" w:rsidR="00392774" w:rsidRDefault="00392774" w:rsidP="00280F37">
            <w:pPr>
              <w:spacing w:line="360" w:lineRule="exact"/>
              <w:rPr>
                <w:sz w:val="24"/>
              </w:rPr>
            </w:pPr>
            <w:r>
              <w:rPr>
                <w:sz w:val="24"/>
              </w:rPr>
              <w:t>富</w:t>
            </w:r>
            <w:proofErr w:type="gramStart"/>
            <w:r>
              <w:rPr>
                <w:sz w:val="24"/>
              </w:rPr>
              <w:t>荣基金</w:t>
            </w:r>
            <w:proofErr w:type="gramEnd"/>
            <w:r>
              <w:rPr>
                <w:sz w:val="24"/>
              </w:rPr>
              <w:t>管理有限公司</w:t>
            </w:r>
          </w:p>
        </w:tc>
        <w:tc>
          <w:tcPr>
            <w:tcW w:w="4156" w:type="dxa"/>
            <w:vAlign w:val="center"/>
          </w:tcPr>
          <w:p w14:paraId="70ACAE8B" w14:textId="77777777" w:rsidR="00392774" w:rsidRDefault="00392774" w:rsidP="00280F37">
            <w:pPr>
              <w:spacing w:line="360" w:lineRule="exact"/>
              <w:rPr>
                <w:sz w:val="24"/>
              </w:rPr>
            </w:pPr>
            <w:r>
              <w:rPr>
                <w:sz w:val="24"/>
              </w:rPr>
              <w:t>民生加</w:t>
            </w:r>
            <w:proofErr w:type="gramStart"/>
            <w:r>
              <w:rPr>
                <w:sz w:val="24"/>
              </w:rPr>
              <w:t>银基金</w:t>
            </w:r>
            <w:proofErr w:type="gramEnd"/>
            <w:r>
              <w:rPr>
                <w:sz w:val="24"/>
              </w:rPr>
              <w:t>管理有限公司</w:t>
            </w:r>
          </w:p>
        </w:tc>
      </w:tr>
      <w:tr w:rsidR="00392774" w14:paraId="61C237C7" w14:textId="77777777" w:rsidTr="004B189B">
        <w:tc>
          <w:tcPr>
            <w:tcW w:w="4156" w:type="dxa"/>
            <w:vAlign w:val="center"/>
          </w:tcPr>
          <w:p w14:paraId="3EACEC8A" w14:textId="77777777" w:rsidR="00392774" w:rsidRDefault="00392774" w:rsidP="00280F37">
            <w:pPr>
              <w:spacing w:line="360" w:lineRule="exact"/>
              <w:rPr>
                <w:sz w:val="24"/>
              </w:rPr>
            </w:pPr>
            <w:r>
              <w:rPr>
                <w:sz w:val="24"/>
              </w:rPr>
              <w:t>汇</w:t>
            </w:r>
            <w:proofErr w:type="gramStart"/>
            <w:r>
              <w:rPr>
                <w:sz w:val="24"/>
              </w:rPr>
              <w:t>丰晋信</w:t>
            </w:r>
            <w:proofErr w:type="gramEnd"/>
            <w:r>
              <w:rPr>
                <w:sz w:val="24"/>
              </w:rPr>
              <w:t>基金管理有限公司</w:t>
            </w:r>
          </w:p>
        </w:tc>
        <w:tc>
          <w:tcPr>
            <w:tcW w:w="4156" w:type="dxa"/>
            <w:vAlign w:val="center"/>
          </w:tcPr>
          <w:p w14:paraId="0AFB3238" w14:textId="77777777" w:rsidR="00392774" w:rsidRDefault="00392774" w:rsidP="00280F37">
            <w:pPr>
              <w:spacing w:line="360" w:lineRule="exact"/>
              <w:rPr>
                <w:sz w:val="24"/>
              </w:rPr>
            </w:pPr>
            <w:proofErr w:type="gramStart"/>
            <w:r>
              <w:rPr>
                <w:sz w:val="24"/>
              </w:rPr>
              <w:t>浦银安盛基金</w:t>
            </w:r>
            <w:proofErr w:type="gramEnd"/>
            <w:r>
              <w:rPr>
                <w:sz w:val="24"/>
              </w:rPr>
              <w:t>管理有限公司</w:t>
            </w:r>
          </w:p>
        </w:tc>
      </w:tr>
      <w:tr w:rsidR="00392774" w14:paraId="6088999B" w14:textId="77777777" w:rsidTr="004B189B">
        <w:tc>
          <w:tcPr>
            <w:tcW w:w="4156" w:type="dxa"/>
            <w:vAlign w:val="center"/>
          </w:tcPr>
          <w:p w14:paraId="72E2B84A" w14:textId="77777777" w:rsidR="00392774" w:rsidRDefault="00392774" w:rsidP="00280F37">
            <w:pPr>
              <w:spacing w:line="360" w:lineRule="exact"/>
              <w:rPr>
                <w:sz w:val="24"/>
              </w:rPr>
            </w:pPr>
            <w:r>
              <w:rPr>
                <w:sz w:val="24"/>
              </w:rPr>
              <w:t>海富通基金管理有限公司</w:t>
            </w:r>
          </w:p>
        </w:tc>
        <w:tc>
          <w:tcPr>
            <w:tcW w:w="4156" w:type="dxa"/>
            <w:vAlign w:val="center"/>
          </w:tcPr>
          <w:p w14:paraId="7EC4D767" w14:textId="77777777" w:rsidR="00392774" w:rsidRDefault="00392774" w:rsidP="00280F37">
            <w:pPr>
              <w:spacing w:line="360" w:lineRule="exact"/>
              <w:rPr>
                <w:sz w:val="24"/>
              </w:rPr>
            </w:pPr>
            <w:proofErr w:type="gramStart"/>
            <w:r>
              <w:rPr>
                <w:sz w:val="24"/>
              </w:rPr>
              <w:t>华融基金</w:t>
            </w:r>
            <w:proofErr w:type="gramEnd"/>
            <w:r>
              <w:rPr>
                <w:sz w:val="24"/>
              </w:rPr>
              <w:t>管理有限公司</w:t>
            </w:r>
          </w:p>
        </w:tc>
      </w:tr>
      <w:tr w:rsidR="00392774" w14:paraId="1C163B4D" w14:textId="77777777" w:rsidTr="004B189B">
        <w:tc>
          <w:tcPr>
            <w:tcW w:w="4156" w:type="dxa"/>
            <w:vAlign w:val="center"/>
          </w:tcPr>
          <w:p w14:paraId="7379ADA4" w14:textId="77777777" w:rsidR="00392774" w:rsidRDefault="00392774" w:rsidP="00280F37">
            <w:pPr>
              <w:spacing w:line="360" w:lineRule="exact"/>
              <w:rPr>
                <w:sz w:val="24"/>
              </w:rPr>
            </w:pPr>
            <w:proofErr w:type="gramStart"/>
            <w:r>
              <w:rPr>
                <w:sz w:val="24"/>
              </w:rPr>
              <w:t>睿远基金</w:t>
            </w:r>
            <w:proofErr w:type="gramEnd"/>
            <w:r>
              <w:rPr>
                <w:sz w:val="24"/>
              </w:rPr>
              <w:t>管理有限公司</w:t>
            </w:r>
          </w:p>
        </w:tc>
        <w:tc>
          <w:tcPr>
            <w:tcW w:w="4156" w:type="dxa"/>
            <w:vAlign w:val="center"/>
          </w:tcPr>
          <w:p w14:paraId="1E0760B8" w14:textId="77777777" w:rsidR="00392774" w:rsidRDefault="00392774" w:rsidP="00280F37">
            <w:pPr>
              <w:spacing w:line="360" w:lineRule="exact"/>
              <w:rPr>
                <w:sz w:val="24"/>
              </w:rPr>
            </w:pPr>
            <w:proofErr w:type="gramStart"/>
            <w:r>
              <w:rPr>
                <w:sz w:val="24"/>
              </w:rPr>
              <w:t>兴证全球</w:t>
            </w:r>
            <w:proofErr w:type="gramEnd"/>
            <w:r>
              <w:rPr>
                <w:sz w:val="24"/>
              </w:rPr>
              <w:t>基金管理有限公司</w:t>
            </w:r>
          </w:p>
        </w:tc>
      </w:tr>
      <w:tr w:rsidR="00392774" w14:paraId="3999C3FA" w14:textId="77777777" w:rsidTr="004B189B">
        <w:tc>
          <w:tcPr>
            <w:tcW w:w="4156" w:type="dxa"/>
            <w:vAlign w:val="center"/>
          </w:tcPr>
          <w:p w14:paraId="1BEDC541" w14:textId="77777777" w:rsidR="00392774" w:rsidRDefault="00392774" w:rsidP="00280F37">
            <w:pPr>
              <w:spacing w:line="360" w:lineRule="exact"/>
              <w:rPr>
                <w:sz w:val="24"/>
              </w:rPr>
            </w:pPr>
            <w:r>
              <w:rPr>
                <w:sz w:val="24"/>
              </w:rPr>
              <w:t>瑞达基金管理有限公司</w:t>
            </w:r>
          </w:p>
        </w:tc>
        <w:tc>
          <w:tcPr>
            <w:tcW w:w="4156" w:type="dxa"/>
            <w:vAlign w:val="center"/>
          </w:tcPr>
          <w:p w14:paraId="0BB4FEA5" w14:textId="77777777" w:rsidR="00392774" w:rsidRDefault="00392774" w:rsidP="00280F37">
            <w:pPr>
              <w:spacing w:line="360" w:lineRule="exact"/>
              <w:rPr>
                <w:sz w:val="24"/>
              </w:rPr>
            </w:pPr>
            <w:r>
              <w:rPr>
                <w:sz w:val="24"/>
              </w:rPr>
              <w:t>中</w:t>
            </w:r>
            <w:proofErr w:type="gramStart"/>
            <w:r>
              <w:rPr>
                <w:sz w:val="24"/>
              </w:rPr>
              <w:t>海基金</w:t>
            </w:r>
            <w:proofErr w:type="gramEnd"/>
            <w:r>
              <w:rPr>
                <w:sz w:val="24"/>
              </w:rPr>
              <w:t>管理有限公司</w:t>
            </w:r>
          </w:p>
        </w:tc>
      </w:tr>
      <w:tr w:rsidR="00392774" w14:paraId="486B9180" w14:textId="77777777" w:rsidTr="004B189B">
        <w:tc>
          <w:tcPr>
            <w:tcW w:w="4156" w:type="dxa"/>
            <w:vAlign w:val="center"/>
          </w:tcPr>
          <w:p w14:paraId="5B0024F6" w14:textId="77777777" w:rsidR="00392774" w:rsidRDefault="00392774" w:rsidP="00280F37">
            <w:pPr>
              <w:spacing w:line="360" w:lineRule="exact"/>
              <w:rPr>
                <w:sz w:val="24"/>
              </w:rPr>
            </w:pPr>
            <w:r>
              <w:rPr>
                <w:sz w:val="24"/>
              </w:rPr>
              <w:t>湘</w:t>
            </w:r>
            <w:proofErr w:type="gramStart"/>
            <w:r>
              <w:rPr>
                <w:sz w:val="24"/>
              </w:rPr>
              <w:t>财基金</w:t>
            </w:r>
            <w:proofErr w:type="gramEnd"/>
            <w:r>
              <w:rPr>
                <w:sz w:val="24"/>
              </w:rPr>
              <w:t>管理有限公司</w:t>
            </w:r>
          </w:p>
        </w:tc>
        <w:tc>
          <w:tcPr>
            <w:tcW w:w="4156" w:type="dxa"/>
            <w:vAlign w:val="center"/>
          </w:tcPr>
          <w:p w14:paraId="2F96D4B9" w14:textId="77777777" w:rsidR="00392774" w:rsidRDefault="00392774" w:rsidP="00280F37">
            <w:pPr>
              <w:spacing w:line="360" w:lineRule="exact"/>
              <w:rPr>
                <w:sz w:val="24"/>
              </w:rPr>
            </w:pPr>
            <w:r>
              <w:rPr>
                <w:sz w:val="24"/>
              </w:rPr>
              <w:t>中</w:t>
            </w:r>
            <w:proofErr w:type="gramStart"/>
            <w:r>
              <w:rPr>
                <w:sz w:val="24"/>
              </w:rPr>
              <w:t>银基金</w:t>
            </w:r>
            <w:proofErr w:type="gramEnd"/>
            <w:r>
              <w:rPr>
                <w:sz w:val="24"/>
              </w:rPr>
              <w:t>管理有限公司</w:t>
            </w:r>
          </w:p>
        </w:tc>
      </w:tr>
      <w:tr w:rsidR="00392774" w14:paraId="691D5FD4" w14:textId="77777777" w:rsidTr="004B189B">
        <w:tc>
          <w:tcPr>
            <w:tcW w:w="4156" w:type="dxa"/>
            <w:vAlign w:val="center"/>
          </w:tcPr>
          <w:p w14:paraId="61B9C299" w14:textId="77777777" w:rsidR="00392774" w:rsidRDefault="00392774" w:rsidP="00280F37">
            <w:pPr>
              <w:spacing w:line="360" w:lineRule="exact"/>
              <w:rPr>
                <w:sz w:val="24"/>
              </w:rPr>
            </w:pPr>
            <w:r>
              <w:rPr>
                <w:sz w:val="24"/>
              </w:rPr>
              <w:t>融通基金管理有限公司</w:t>
            </w:r>
          </w:p>
        </w:tc>
        <w:tc>
          <w:tcPr>
            <w:tcW w:w="4156" w:type="dxa"/>
            <w:vAlign w:val="center"/>
          </w:tcPr>
          <w:p w14:paraId="2E6B6563" w14:textId="77777777" w:rsidR="00392774" w:rsidRDefault="00392774" w:rsidP="00280F37">
            <w:pPr>
              <w:spacing w:line="360" w:lineRule="exact"/>
              <w:rPr>
                <w:sz w:val="24"/>
              </w:rPr>
            </w:pPr>
            <w:r>
              <w:rPr>
                <w:sz w:val="24"/>
              </w:rPr>
              <w:t>中</w:t>
            </w:r>
            <w:proofErr w:type="gramStart"/>
            <w:r>
              <w:rPr>
                <w:sz w:val="24"/>
              </w:rPr>
              <w:t>信保诚基金</w:t>
            </w:r>
            <w:proofErr w:type="gramEnd"/>
            <w:r>
              <w:rPr>
                <w:sz w:val="24"/>
              </w:rPr>
              <w:t>管理有限公司</w:t>
            </w:r>
          </w:p>
        </w:tc>
      </w:tr>
      <w:tr w:rsidR="00392774" w14:paraId="1E4AFCFD" w14:textId="77777777" w:rsidTr="004B189B">
        <w:tc>
          <w:tcPr>
            <w:tcW w:w="4156" w:type="dxa"/>
            <w:vAlign w:val="center"/>
          </w:tcPr>
          <w:p w14:paraId="26F23231" w14:textId="77777777" w:rsidR="00392774" w:rsidRDefault="00392774" w:rsidP="00280F37">
            <w:pPr>
              <w:spacing w:line="360" w:lineRule="exact"/>
              <w:rPr>
                <w:sz w:val="24"/>
              </w:rPr>
            </w:pPr>
            <w:r>
              <w:rPr>
                <w:sz w:val="24"/>
              </w:rPr>
              <w:t>兴业基金管理有限公司</w:t>
            </w:r>
          </w:p>
        </w:tc>
        <w:tc>
          <w:tcPr>
            <w:tcW w:w="4156" w:type="dxa"/>
            <w:vAlign w:val="center"/>
          </w:tcPr>
          <w:p w14:paraId="347C440A" w14:textId="77777777" w:rsidR="00392774" w:rsidRDefault="00392774" w:rsidP="00280F37">
            <w:pPr>
              <w:spacing w:line="360" w:lineRule="exact"/>
              <w:rPr>
                <w:sz w:val="24"/>
              </w:rPr>
            </w:pPr>
            <w:r>
              <w:rPr>
                <w:sz w:val="24"/>
              </w:rPr>
              <w:t>万家基金管理有限公司</w:t>
            </w:r>
          </w:p>
        </w:tc>
      </w:tr>
      <w:tr w:rsidR="00392774" w14:paraId="01511A5C" w14:textId="77777777" w:rsidTr="004B189B">
        <w:tc>
          <w:tcPr>
            <w:tcW w:w="4156" w:type="dxa"/>
            <w:vAlign w:val="center"/>
          </w:tcPr>
          <w:p w14:paraId="3DD84915" w14:textId="77777777" w:rsidR="00392774" w:rsidRDefault="00392774" w:rsidP="00280F37">
            <w:pPr>
              <w:spacing w:line="360" w:lineRule="exact"/>
              <w:rPr>
                <w:sz w:val="24"/>
              </w:rPr>
            </w:pPr>
            <w:r>
              <w:rPr>
                <w:sz w:val="24"/>
              </w:rPr>
              <w:t>弘毅远方基金</w:t>
            </w:r>
          </w:p>
        </w:tc>
        <w:tc>
          <w:tcPr>
            <w:tcW w:w="4156" w:type="dxa"/>
            <w:vAlign w:val="center"/>
          </w:tcPr>
          <w:p w14:paraId="2D7875EF" w14:textId="77777777" w:rsidR="00392774" w:rsidRDefault="00392774" w:rsidP="00280F37">
            <w:pPr>
              <w:spacing w:line="360" w:lineRule="exact"/>
              <w:rPr>
                <w:sz w:val="24"/>
              </w:rPr>
            </w:pPr>
            <w:r>
              <w:rPr>
                <w:sz w:val="24"/>
              </w:rPr>
              <w:t>招银理财有限责任公司</w:t>
            </w:r>
          </w:p>
        </w:tc>
      </w:tr>
      <w:tr w:rsidR="00392774" w14:paraId="42219295" w14:textId="77777777" w:rsidTr="004B189B">
        <w:tc>
          <w:tcPr>
            <w:tcW w:w="4156" w:type="dxa"/>
            <w:vAlign w:val="center"/>
          </w:tcPr>
          <w:p w14:paraId="1F6CE84E" w14:textId="77777777" w:rsidR="00392774" w:rsidRDefault="00392774" w:rsidP="00280F37">
            <w:pPr>
              <w:spacing w:line="360" w:lineRule="exact"/>
              <w:rPr>
                <w:sz w:val="24"/>
              </w:rPr>
            </w:pPr>
            <w:proofErr w:type="gramStart"/>
            <w:r>
              <w:rPr>
                <w:sz w:val="24"/>
              </w:rPr>
              <w:t>信银理财</w:t>
            </w:r>
            <w:proofErr w:type="gramEnd"/>
            <w:r>
              <w:rPr>
                <w:sz w:val="24"/>
              </w:rPr>
              <w:t>有限责任公司</w:t>
            </w:r>
          </w:p>
        </w:tc>
        <w:tc>
          <w:tcPr>
            <w:tcW w:w="4156" w:type="dxa"/>
            <w:vAlign w:val="center"/>
          </w:tcPr>
          <w:p w14:paraId="3018CA9C" w14:textId="77777777" w:rsidR="00392774" w:rsidRDefault="00392774" w:rsidP="00280F37">
            <w:pPr>
              <w:spacing w:line="360" w:lineRule="exact"/>
              <w:rPr>
                <w:sz w:val="24"/>
              </w:rPr>
            </w:pPr>
            <w:r>
              <w:rPr>
                <w:sz w:val="24"/>
              </w:rPr>
              <w:t>工银理财有限责任公司</w:t>
            </w:r>
          </w:p>
        </w:tc>
      </w:tr>
      <w:tr w:rsidR="00392774" w14:paraId="1213AF5C" w14:textId="77777777" w:rsidTr="004B189B">
        <w:tc>
          <w:tcPr>
            <w:tcW w:w="4156" w:type="dxa"/>
            <w:vAlign w:val="center"/>
          </w:tcPr>
          <w:p w14:paraId="1D014066" w14:textId="77777777" w:rsidR="00392774" w:rsidRDefault="00392774" w:rsidP="00280F37">
            <w:pPr>
              <w:spacing w:line="360" w:lineRule="exact"/>
              <w:rPr>
                <w:sz w:val="24"/>
              </w:rPr>
            </w:pPr>
            <w:r>
              <w:rPr>
                <w:sz w:val="24"/>
              </w:rPr>
              <w:t>农银理财有限责任公司</w:t>
            </w:r>
          </w:p>
        </w:tc>
        <w:tc>
          <w:tcPr>
            <w:tcW w:w="4156" w:type="dxa"/>
            <w:vAlign w:val="center"/>
          </w:tcPr>
          <w:p w14:paraId="5410582E" w14:textId="77777777" w:rsidR="00392774" w:rsidRDefault="00392774" w:rsidP="00280F37">
            <w:pPr>
              <w:spacing w:line="360" w:lineRule="exact"/>
              <w:rPr>
                <w:sz w:val="24"/>
              </w:rPr>
            </w:pPr>
            <w:proofErr w:type="gramStart"/>
            <w:r>
              <w:rPr>
                <w:sz w:val="24"/>
              </w:rPr>
              <w:t>浦银理财</w:t>
            </w:r>
            <w:proofErr w:type="gramEnd"/>
            <w:r>
              <w:rPr>
                <w:sz w:val="24"/>
              </w:rPr>
              <w:t>有限责任公司</w:t>
            </w:r>
          </w:p>
        </w:tc>
      </w:tr>
      <w:tr w:rsidR="00392774" w14:paraId="6CC6E0E3" w14:textId="77777777" w:rsidTr="004B189B">
        <w:tc>
          <w:tcPr>
            <w:tcW w:w="4156" w:type="dxa"/>
            <w:vAlign w:val="center"/>
          </w:tcPr>
          <w:p w14:paraId="183B1D50" w14:textId="77777777" w:rsidR="00392774" w:rsidRDefault="00392774" w:rsidP="00280F37">
            <w:pPr>
              <w:spacing w:line="360" w:lineRule="exact"/>
              <w:rPr>
                <w:sz w:val="24"/>
              </w:rPr>
            </w:pPr>
            <w:r>
              <w:rPr>
                <w:sz w:val="24"/>
              </w:rPr>
              <w:t>汇华理财有限公司</w:t>
            </w:r>
          </w:p>
        </w:tc>
        <w:tc>
          <w:tcPr>
            <w:tcW w:w="4156" w:type="dxa"/>
            <w:vAlign w:val="center"/>
          </w:tcPr>
          <w:p w14:paraId="2EE04514" w14:textId="77777777" w:rsidR="00392774" w:rsidRDefault="00392774" w:rsidP="00280F37">
            <w:pPr>
              <w:spacing w:line="360" w:lineRule="exact"/>
              <w:rPr>
                <w:sz w:val="24"/>
              </w:rPr>
            </w:pPr>
            <w:r>
              <w:rPr>
                <w:sz w:val="24"/>
              </w:rPr>
              <w:t>平安理财有限责任公司</w:t>
            </w:r>
          </w:p>
        </w:tc>
      </w:tr>
      <w:tr w:rsidR="00392774" w14:paraId="7F8E3D0E" w14:textId="77777777" w:rsidTr="004B189B">
        <w:tc>
          <w:tcPr>
            <w:tcW w:w="4156" w:type="dxa"/>
            <w:vAlign w:val="center"/>
          </w:tcPr>
          <w:p w14:paraId="24AE4F64" w14:textId="77777777" w:rsidR="00392774" w:rsidRDefault="00392774" w:rsidP="00280F37">
            <w:pPr>
              <w:spacing w:line="360" w:lineRule="exact"/>
              <w:rPr>
                <w:sz w:val="24"/>
              </w:rPr>
            </w:pPr>
            <w:r>
              <w:rPr>
                <w:sz w:val="24"/>
              </w:rPr>
              <w:t>中国建设银行股份有限公司</w:t>
            </w:r>
          </w:p>
        </w:tc>
        <w:tc>
          <w:tcPr>
            <w:tcW w:w="4156" w:type="dxa"/>
            <w:vAlign w:val="center"/>
          </w:tcPr>
          <w:p w14:paraId="4E286A99" w14:textId="77777777" w:rsidR="00392774" w:rsidRDefault="00392774" w:rsidP="00280F37">
            <w:pPr>
              <w:spacing w:line="360" w:lineRule="exact"/>
              <w:rPr>
                <w:sz w:val="24"/>
              </w:rPr>
            </w:pPr>
            <w:r>
              <w:rPr>
                <w:sz w:val="24"/>
              </w:rPr>
              <w:t>中国人寿养老保险股份有限公司</w:t>
            </w:r>
          </w:p>
        </w:tc>
      </w:tr>
      <w:tr w:rsidR="00392774" w14:paraId="7128391F" w14:textId="77777777" w:rsidTr="004B189B">
        <w:tc>
          <w:tcPr>
            <w:tcW w:w="4156" w:type="dxa"/>
            <w:vAlign w:val="center"/>
          </w:tcPr>
          <w:p w14:paraId="0EC93B40" w14:textId="77777777" w:rsidR="00392774" w:rsidRDefault="00392774" w:rsidP="00280F37">
            <w:pPr>
              <w:spacing w:line="360" w:lineRule="exact"/>
              <w:rPr>
                <w:sz w:val="24"/>
              </w:rPr>
            </w:pPr>
            <w:r>
              <w:rPr>
                <w:sz w:val="24"/>
              </w:rPr>
              <w:t>中国太平洋保险（集团）股份有限公司</w:t>
            </w:r>
          </w:p>
        </w:tc>
        <w:tc>
          <w:tcPr>
            <w:tcW w:w="4156" w:type="dxa"/>
            <w:vAlign w:val="center"/>
          </w:tcPr>
          <w:p w14:paraId="58F2AEC9" w14:textId="77777777" w:rsidR="00392774" w:rsidRDefault="00392774" w:rsidP="00280F37">
            <w:pPr>
              <w:spacing w:line="360" w:lineRule="exact"/>
              <w:rPr>
                <w:sz w:val="24"/>
              </w:rPr>
            </w:pPr>
            <w:r>
              <w:rPr>
                <w:sz w:val="24"/>
              </w:rPr>
              <w:t>太平洋资产管理有限责任公司</w:t>
            </w:r>
          </w:p>
        </w:tc>
      </w:tr>
      <w:tr w:rsidR="00392774" w14:paraId="23BFD18C" w14:textId="77777777" w:rsidTr="004B189B">
        <w:tc>
          <w:tcPr>
            <w:tcW w:w="4156" w:type="dxa"/>
            <w:vAlign w:val="center"/>
          </w:tcPr>
          <w:p w14:paraId="2F244DE1" w14:textId="77777777" w:rsidR="00392774" w:rsidRDefault="00392774" w:rsidP="00280F37">
            <w:pPr>
              <w:spacing w:line="360" w:lineRule="exact"/>
              <w:rPr>
                <w:sz w:val="24"/>
              </w:rPr>
            </w:pPr>
            <w:r>
              <w:rPr>
                <w:sz w:val="24"/>
              </w:rPr>
              <w:t>长江养老保险股份有限公司</w:t>
            </w:r>
          </w:p>
        </w:tc>
        <w:tc>
          <w:tcPr>
            <w:tcW w:w="4156" w:type="dxa"/>
            <w:vAlign w:val="center"/>
          </w:tcPr>
          <w:p w14:paraId="1ECC6EB5" w14:textId="77777777" w:rsidR="00392774" w:rsidRDefault="00392774" w:rsidP="00280F37">
            <w:pPr>
              <w:spacing w:line="360" w:lineRule="exact"/>
              <w:rPr>
                <w:sz w:val="24"/>
              </w:rPr>
            </w:pPr>
            <w:r>
              <w:rPr>
                <w:sz w:val="24"/>
              </w:rPr>
              <w:t>太平养老保险股份有限公司</w:t>
            </w:r>
          </w:p>
        </w:tc>
      </w:tr>
      <w:tr w:rsidR="00392774" w14:paraId="6BDA0842" w14:textId="77777777" w:rsidTr="004B189B">
        <w:tc>
          <w:tcPr>
            <w:tcW w:w="4156" w:type="dxa"/>
            <w:vAlign w:val="center"/>
          </w:tcPr>
          <w:p w14:paraId="10D6BFC1" w14:textId="77777777" w:rsidR="00392774" w:rsidRDefault="00392774" w:rsidP="00280F37">
            <w:pPr>
              <w:spacing w:line="360" w:lineRule="exact"/>
              <w:rPr>
                <w:sz w:val="24"/>
              </w:rPr>
            </w:pPr>
            <w:r>
              <w:rPr>
                <w:sz w:val="24"/>
              </w:rPr>
              <w:t>中国人</w:t>
            </w:r>
            <w:proofErr w:type="gramStart"/>
            <w:r>
              <w:rPr>
                <w:sz w:val="24"/>
              </w:rPr>
              <w:t>保资产</w:t>
            </w:r>
            <w:proofErr w:type="gramEnd"/>
            <w:r>
              <w:rPr>
                <w:sz w:val="24"/>
              </w:rPr>
              <w:t>管理有限公司</w:t>
            </w:r>
          </w:p>
        </w:tc>
        <w:tc>
          <w:tcPr>
            <w:tcW w:w="4156" w:type="dxa"/>
            <w:vAlign w:val="center"/>
          </w:tcPr>
          <w:p w14:paraId="19870510" w14:textId="77777777" w:rsidR="00392774" w:rsidRDefault="00392774" w:rsidP="00280F37">
            <w:pPr>
              <w:spacing w:line="360" w:lineRule="exact"/>
              <w:rPr>
                <w:sz w:val="24"/>
              </w:rPr>
            </w:pPr>
            <w:r>
              <w:rPr>
                <w:sz w:val="24"/>
              </w:rPr>
              <w:t>中</w:t>
            </w:r>
            <w:proofErr w:type="gramStart"/>
            <w:r>
              <w:rPr>
                <w:sz w:val="24"/>
              </w:rPr>
              <w:t>再资产</w:t>
            </w:r>
            <w:proofErr w:type="gramEnd"/>
            <w:r>
              <w:rPr>
                <w:sz w:val="24"/>
              </w:rPr>
              <w:t>管理股份有限公司</w:t>
            </w:r>
          </w:p>
        </w:tc>
      </w:tr>
      <w:tr w:rsidR="00392774" w14:paraId="6AB9AFE4" w14:textId="77777777" w:rsidTr="004B189B">
        <w:tc>
          <w:tcPr>
            <w:tcW w:w="4156" w:type="dxa"/>
            <w:vAlign w:val="center"/>
          </w:tcPr>
          <w:p w14:paraId="267BB6D4" w14:textId="77777777" w:rsidR="00392774" w:rsidRDefault="00392774" w:rsidP="00280F37">
            <w:pPr>
              <w:spacing w:line="360" w:lineRule="exact"/>
              <w:rPr>
                <w:sz w:val="24"/>
              </w:rPr>
            </w:pPr>
            <w:r>
              <w:rPr>
                <w:sz w:val="24"/>
              </w:rPr>
              <w:t>光大永</w:t>
            </w:r>
            <w:proofErr w:type="gramStart"/>
            <w:r>
              <w:rPr>
                <w:sz w:val="24"/>
              </w:rPr>
              <w:t>明资产</w:t>
            </w:r>
            <w:proofErr w:type="gramEnd"/>
            <w:r>
              <w:rPr>
                <w:sz w:val="24"/>
              </w:rPr>
              <w:t>管理股份有限公司</w:t>
            </w:r>
          </w:p>
        </w:tc>
        <w:tc>
          <w:tcPr>
            <w:tcW w:w="4156" w:type="dxa"/>
            <w:vAlign w:val="center"/>
          </w:tcPr>
          <w:p w14:paraId="73219763" w14:textId="77777777" w:rsidR="00392774" w:rsidRDefault="00392774" w:rsidP="00280F37">
            <w:pPr>
              <w:spacing w:line="360" w:lineRule="exact"/>
              <w:rPr>
                <w:sz w:val="24"/>
              </w:rPr>
            </w:pPr>
            <w:r>
              <w:rPr>
                <w:sz w:val="24"/>
              </w:rPr>
              <w:t>工银安</w:t>
            </w:r>
            <w:proofErr w:type="gramStart"/>
            <w:r>
              <w:rPr>
                <w:sz w:val="24"/>
              </w:rPr>
              <w:t>盛资产</w:t>
            </w:r>
            <w:proofErr w:type="gramEnd"/>
            <w:r>
              <w:rPr>
                <w:sz w:val="24"/>
              </w:rPr>
              <w:t>管理有限公司</w:t>
            </w:r>
          </w:p>
        </w:tc>
      </w:tr>
      <w:tr w:rsidR="00392774" w14:paraId="2D23C9ED" w14:textId="77777777" w:rsidTr="004B189B">
        <w:tc>
          <w:tcPr>
            <w:tcW w:w="4156" w:type="dxa"/>
            <w:vAlign w:val="center"/>
          </w:tcPr>
          <w:p w14:paraId="709DB2A4" w14:textId="77777777" w:rsidR="00392774" w:rsidRDefault="00392774" w:rsidP="00280F37">
            <w:pPr>
              <w:spacing w:line="360" w:lineRule="exact"/>
              <w:rPr>
                <w:sz w:val="24"/>
              </w:rPr>
            </w:pPr>
            <w:r>
              <w:rPr>
                <w:sz w:val="24"/>
              </w:rPr>
              <w:t>交银保险资产管理有限公司</w:t>
            </w:r>
          </w:p>
        </w:tc>
        <w:tc>
          <w:tcPr>
            <w:tcW w:w="4156" w:type="dxa"/>
            <w:vAlign w:val="center"/>
          </w:tcPr>
          <w:p w14:paraId="6CDB1E3C" w14:textId="77777777" w:rsidR="00392774" w:rsidRDefault="00392774" w:rsidP="00280F37">
            <w:pPr>
              <w:spacing w:line="360" w:lineRule="exact"/>
              <w:rPr>
                <w:sz w:val="24"/>
              </w:rPr>
            </w:pPr>
            <w:r>
              <w:rPr>
                <w:sz w:val="24"/>
              </w:rPr>
              <w:t>华夏</w:t>
            </w:r>
            <w:proofErr w:type="gramStart"/>
            <w:r>
              <w:rPr>
                <w:sz w:val="24"/>
              </w:rPr>
              <w:t>久盈资产</w:t>
            </w:r>
            <w:proofErr w:type="gramEnd"/>
            <w:r>
              <w:rPr>
                <w:sz w:val="24"/>
              </w:rPr>
              <w:t>管理有限责任公司</w:t>
            </w:r>
          </w:p>
        </w:tc>
      </w:tr>
      <w:tr w:rsidR="00392774" w14:paraId="208A12EE" w14:textId="77777777" w:rsidTr="004B189B">
        <w:tc>
          <w:tcPr>
            <w:tcW w:w="4156" w:type="dxa"/>
            <w:vAlign w:val="center"/>
          </w:tcPr>
          <w:p w14:paraId="510652C0" w14:textId="77777777" w:rsidR="00392774" w:rsidRDefault="00392774" w:rsidP="00280F37">
            <w:pPr>
              <w:spacing w:line="360" w:lineRule="exact"/>
              <w:rPr>
                <w:sz w:val="24"/>
              </w:rPr>
            </w:pPr>
            <w:proofErr w:type="gramStart"/>
            <w:r>
              <w:rPr>
                <w:sz w:val="24"/>
              </w:rPr>
              <w:t>众安在线</w:t>
            </w:r>
            <w:proofErr w:type="gramEnd"/>
            <w:r>
              <w:rPr>
                <w:sz w:val="24"/>
              </w:rPr>
              <w:t>财产保险股份有限公司</w:t>
            </w:r>
          </w:p>
        </w:tc>
        <w:tc>
          <w:tcPr>
            <w:tcW w:w="4156" w:type="dxa"/>
            <w:vAlign w:val="center"/>
          </w:tcPr>
          <w:p w14:paraId="7AA17ECA" w14:textId="77777777" w:rsidR="00392774" w:rsidRDefault="00392774" w:rsidP="00280F37">
            <w:pPr>
              <w:spacing w:line="360" w:lineRule="exact"/>
              <w:rPr>
                <w:sz w:val="24"/>
              </w:rPr>
            </w:pPr>
            <w:proofErr w:type="gramStart"/>
            <w:r>
              <w:rPr>
                <w:sz w:val="24"/>
              </w:rPr>
              <w:t>瑞众人寿保险</w:t>
            </w:r>
            <w:proofErr w:type="gramEnd"/>
            <w:r>
              <w:rPr>
                <w:sz w:val="24"/>
              </w:rPr>
              <w:t>有限责任公司</w:t>
            </w:r>
          </w:p>
        </w:tc>
      </w:tr>
      <w:tr w:rsidR="00392774" w14:paraId="180BC34B" w14:textId="77777777" w:rsidTr="004B189B">
        <w:tc>
          <w:tcPr>
            <w:tcW w:w="4156" w:type="dxa"/>
            <w:vAlign w:val="center"/>
          </w:tcPr>
          <w:p w14:paraId="6C04FE90" w14:textId="77777777" w:rsidR="00392774" w:rsidRDefault="00392774" w:rsidP="00280F37">
            <w:pPr>
              <w:spacing w:line="360" w:lineRule="exact"/>
              <w:rPr>
                <w:sz w:val="24"/>
              </w:rPr>
            </w:pPr>
            <w:r>
              <w:rPr>
                <w:sz w:val="24"/>
              </w:rPr>
              <w:t>渤海人寿保险股份有限公司</w:t>
            </w:r>
          </w:p>
        </w:tc>
        <w:tc>
          <w:tcPr>
            <w:tcW w:w="4156" w:type="dxa"/>
            <w:vAlign w:val="center"/>
          </w:tcPr>
          <w:p w14:paraId="16A6CCCE" w14:textId="77777777" w:rsidR="00392774" w:rsidRDefault="00392774" w:rsidP="00280F37">
            <w:pPr>
              <w:spacing w:line="360" w:lineRule="exact"/>
              <w:rPr>
                <w:sz w:val="24"/>
              </w:rPr>
            </w:pPr>
            <w:r>
              <w:rPr>
                <w:sz w:val="24"/>
              </w:rPr>
              <w:t>中航信托股份有限公司</w:t>
            </w:r>
          </w:p>
        </w:tc>
      </w:tr>
      <w:tr w:rsidR="00392774" w14:paraId="75FDDBEF" w14:textId="77777777" w:rsidTr="004B189B">
        <w:tc>
          <w:tcPr>
            <w:tcW w:w="4156" w:type="dxa"/>
            <w:vAlign w:val="center"/>
          </w:tcPr>
          <w:p w14:paraId="164FE087" w14:textId="77777777" w:rsidR="00392774" w:rsidRDefault="00392774" w:rsidP="00280F37">
            <w:pPr>
              <w:spacing w:line="360" w:lineRule="exact"/>
              <w:rPr>
                <w:sz w:val="24"/>
              </w:rPr>
            </w:pPr>
            <w:r>
              <w:rPr>
                <w:sz w:val="24"/>
              </w:rPr>
              <w:t>幸福人寿保险股份有限公司</w:t>
            </w:r>
          </w:p>
        </w:tc>
        <w:tc>
          <w:tcPr>
            <w:tcW w:w="4156" w:type="dxa"/>
            <w:vAlign w:val="center"/>
          </w:tcPr>
          <w:p w14:paraId="11654B13" w14:textId="77777777" w:rsidR="00392774" w:rsidRDefault="00392774" w:rsidP="00280F37">
            <w:pPr>
              <w:spacing w:line="360" w:lineRule="exact"/>
              <w:rPr>
                <w:sz w:val="24"/>
              </w:rPr>
            </w:pPr>
            <w:r>
              <w:rPr>
                <w:sz w:val="24"/>
              </w:rPr>
              <w:t>淡水泉（北京）投资管理有限公司</w:t>
            </w:r>
          </w:p>
        </w:tc>
      </w:tr>
      <w:tr w:rsidR="00392774" w14:paraId="70DD192D" w14:textId="77777777" w:rsidTr="004B189B">
        <w:tc>
          <w:tcPr>
            <w:tcW w:w="4156" w:type="dxa"/>
            <w:vAlign w:val="center"/>
          </w:tcPr>
          <w:p w14:paraId="26EB5D55" w14:textId="77777777" w:rsidR="00392774" w:rsidRDefault="00392774" w:rsidP="00280F37">
            <w:pPr>
              <w:spacing w:line="360" w:lineRule="exact"/>
              <w:rPr>
                <w:sz w:val="24"/>
              </w:rPr>
            </w:pPr>
            <w:r>
              <w:rPr>
                <w:sz w:val="24"/>
              </w:rPr>
              <w:t>上海重阳投资管理股份有限公司</w:t>
            </w:r>
          </w:p>
        </w:tc>
        <w:tc>
          <w:tcPr>
            <w:tcW w:w="4156" w:type="dxa"/>
            <w:vAlign w:val="center"/>
          </w:tcPr>
          <w:p w14:paraId="2E6842F2" w14:textId="77777777" w:rsidR="00392774" w:rsidRDefault="00392774" w:rsidP="00280F37">
            <w:pPr>
              <w:spacing w:line="360" w:lineRule="exact"/>
              <w:rPr>
                <w:sz w:val="24"/>
              </w:rPr>
            </w:pPr>
            <w:r>
              <w:rPr>
                <w:sz w:val="24"/>
              </w:rPr>
              <w:t>上海景林资产管理有限公司</w:t>
            </w:r>
          </w:p>
        </w:tc>
      </w:tr>
      <w:tr w:rsidR="00392774" w14:paraId="23CD4E2B" w14:textId="77777777" w:rsidTr="004B189B">
        <w:tc>
          <w:tcPr>
            <w:tcW w:w="4156" w:type="dxa"/>
            <w:vAlign w:val="center"/>
          </w:tcPr>
          <w:p w14:paraId="6D1BB653" w14:textId="77777777" w:rsidR="00392774" w:rsidRDefault="00392774" w:rsidP="00280F37">
            <w:pPr>
              <w:spacing w:line="360" w:lineRule="exact"/>
              <w:rPr>
                <w:sz w:val="24"/>
              </w:rPr>
            </w:pPr>
            <w:proofErr w:type="gramStart"/>
            <w:r>
              <w:rPr>
                <w:sz w:val="24"/>
              </w:rPr>
              <w:t>聚鸣投资</w:t>
            </w:r>
            <w:proofErr w:type="gramEnd"/>
          </w:p>
        </w:tc>
        <w:tc>
          <w:tcPr>
            <w:tcW w:w="4156" w:type="dxa"/>
            <w:vAlign w:val="center"/>
          </w:tcPr>
          <w:p w14:paraId="5B2E8C68" w14:textId="77777777" w:rsidR="00392774" w:rsidRDefault="00392774" w:rsidP="00280F37">
            <w:pPr>
              <w:spacing w:line="360" w:lineRule="exact"/>
              <w:rPr>
                <w:sz w:val="24"/>
              </w:rPr>
            </w:pPr>
            <w:r>
              <w:rPr>
                <w:sz w:val="24"/>
              </w:rPr>
              <w:t>上海迎水投资管理有限公司</w:t>
            </w:r>
          </w:p>
        </w:tc>
      </w:tr>
      <w:tr w:rsidR="00392774" w14:paraId="2473949A" w14:textId="77777777" w:rsidTr="004B189B">
        <w:tc>
          <w:tcPr>
            <w:tcW w:w="4156" w:type="dxa"/>
            <w:vAlign w:val="center"/>
          </w:tcPr>
          <w:p w14:paraId="163CA00A" w14:textId="77777777" w:rsidR="00392774" w:rsidRDefault="00392774" w:rsidP="00280F37">
            <w:pPr>
              <w:spacing w:line="360" w:lineRule="exact"/>
              <w:rPr>
                <w:sz w:val="24"/>
              </w:rPr>
            </w:pPr>
            <w:r>
              <w:rPr>
                <w:sz w:val="24"/>
              </w:rPr>
              <w:t>上海理成资产管理有限公司</w:t>
            </w:r>
          </w:p>
        </w:tc>
        <w:tc>
          <w:tcPr>
            <w:tcW w:w="4156" w:type="dxa"/>
            <w:vAlign w:val="center"/>
          </w:tcPr>
          <w:p w14:paraId="2ED45FFF" w14:textId="77777777" w:rsidR="00392774" w:rsidRDefault="00392774" w:rsidP="00280F37">
            <w:pPr>
              <w:spacing w:line="360" w:lineRule="exact"/>
              <w:rPr>
                <w:sz w:val="24"/>
              </w:rPr>
            </w:pPr>
            <w:proofErr w:type="gramStart"/>
            <w:r>
              <w:rPr>
                <w:sz w:val="24"/>
              </w:rPr>
              <w:t>深圳市尚诚资产</w:t>
            </w:r>
            <w:proofErr w:type="gramEnd"/>
            <w:r>
              <w:rPr>
                <w:sz w:val="24"/>
              </w:rPr>
              <w:t>管理有限责任公司</w:t>
            </w:r>
          </w:p>
        </w:tc>
      </w:tr>
      <w:tr w:rsidR="00392774" w14:paraId="4EAD2006" w14:textId="77777777" w:rsidTr="004B189B">
        <w:tc>
          <w:tcPr>
            <w:tcW w:w="4156" w:type="dxa"/>
            <w:vAlign w:val="center"/>
          </w:tcPr>
          <w:p w14:paraId="01189F0E" w14:textId="77777777" w:rsidR="00392774" w:rsidRDefault="00392774" w:rsidP="00280F37">
            <w:pPr>
              <w:spacing w:line="360" w:lineRule="exact"/>
              <w:rPr>
                <w:sz w:val="24"/>
              </w:rPr>
            </w:pPr>
            <w:r>
              <w:rPr>
                <w:sz w:val="24"/>
              </w:rPr>
              <w:t>青</w:t>
            </w:r>
            <w:proofErr w:type="gramStart"/>
            <w:r>
              <w:rPr>
                <w:sz w:val="24"/>
              </w:rPr>
              <w:t>榕</w:t>
            </w:r>
            <w:proofErr w:type="gramEnd"/>
            <w:r>
              <w:rPr>
                <w:sz w:val="24"/>
              </w:rPr>
              <w:t>资产管理有限公司</w:t>
            </w:r>
          </w:p>
        </w:tc>
        <w:tc>
          <w:tcPr>
            <w:tcW w:w="4156" w:type="dxa"/>
            <w:vAlign w:val="center"/>
          </w:tcPr>
          <w:p w14:paraId="289A9E06" w14:textId="77777777" w:rsidR="00392774" w:rsidRDefault="00392774" w:rsidP="00280F37">
            <w:pPr>
              <w:spacing w:line="360" w:lineRule="exact"/>
              <w:rPr>
                <w:sz w:val="24"/>
              </w:rPr>
            </w:pPr>
            <w:r>
              <w:rPr>
                <w:sz w:val="24"/>
              </w:rPr>
              <w:t>上海冲积资产管理中心（有限合伙）</w:t>
            </w:r>
          </w:p>
        </w:tc>
      </w:tr>
      <w:tr w:rsidR="00392774" w14:paraId="4EBFDFC2" w14:textId="77777777" w:rsidTr="004B189B">
        <w:tc>
          <w:tcPr>
            <w:tcW w:w="4156" w:type="dxa"/>
            <w:vAlign w:val="center"/>
          </w:tcPr>
          <w:p w14:paraId="62B27556" w14:textId="77777777" w:rsidR="00392774" w:rsidRDefault="00392774" w:rsidP="00280F37">
            <w:pPr>
              <w:spacing w:line="360" w:lineRule="exact"/>
              <w:rPr>
                <w:sz w:val="24"/>
              </w:rPr>
            </w:pPr>
            <w:r>
              <w:rPr>
                <w:sz w:val="24"/>
              </w:rPr>
              <w:t>上海明河投资管理有限公司</w:t>
            </w:r>
          </w:p>
        </w:tc>
        <w:tc>
          <w:tcPr>
            <w:tcW w:w="4156" w:type="dxa"/>
            <w:vAlign w:val="center"/>
          </w:tcPr>
          <w:p w14:paraId="734C3CA8" w14:textId="77777777" w:rsidR="00392774" w:rsidRDefault="00392774" w:rsidP="00280F37">
            <w:pPr>
              <w:spacing w:line="360" w:lineRule="exact"/>
              <w:rPr>
                <w:sz w:val="24"/>
              </w:rPr>
            </w:pPr>
            <w:r>
              <w:rPr>
                <w:sz w:val="24"/>
              </w:rPr>
              <w:t>上海洛书投资管理有限公司</w:t>
            </w:r>
          </w:p>
        </w:tc>
      </w:tr>
      <w:tr w:rsidR="00392774" w14:paraId="2403DEB9" w14:textId="77777777" w:rsidTr="004B189B">
        <w:tc>
          <w:tcPr>
            <w:tcW w:w="4156" w:type="dxa"/>
            <w:vAlign w:val="center"/>
          </w:tcPr>
          <w:p w14:paraId="31F7F084" w14:textId="77777777" w:rsidR="00392774" w:rsidRDefault="00392774" w:rsidP="00280F37">
            <w:pPr>
              <w:spacing w:line="360" w:lineRule="exact"/>
              <w:rPr>
                <w:sz w:val="24"/>
              </w:rPr>
            </w:pPr>
            <w:r>
              <w:rPr>
                <w:sz w:val="24"/>
              </w:rPr>
              <w:t>上海天猊投资管理有限公司</w:t>
            </w:r>
          </w:p>
        </w:tc>
        <w:tc>
          <w:tcPr>
            <w:tcW w:w="4156" w:type="dxa"/>
            <w:vAlign w:val="center"/>
          </w:tcPr>
          <w:p w14:paraId="0FD2C608" w14:textId="77777777" w:rsidR="00392774" w:rsidRDefault="00392774" w:rsidP="00280F37">
            <w:pPr>
              <w:spacing w:line="360" w:lineRule="exact"/>
              <w:rPr>
                <w:sz w:val="24"/>
              </w:rPr>
            </w:pPr>
            <w:r>
              <w:rPr>
                <w:sz w:val="24"/>
              </w:rPr>
              <w:t>上海非马投资管理有限公司</w:t>
            </w:r>
          </w:p>
        </w:tc>
      </w:tr>
      <w:tr w:rsidR="00392774" w14:paraId="74162D7E" w14:textId="77777777" w:rsidTr="004B189B">
        <w:tc>
          <w:tcPr>
            <w:tcW w:w="4156" w:type="dxa"/>
            <w:vAlign w:val="center"/>
          </w:tcPr>
          <w:p w14:paraId="4384336D" w14:textId="77777777" w:rsidR="00392774" w:rsidRDefault="00392774" w:rsidP="00280F37">
            <w:pPr>
              <w:spacing w:line="360" w:lineRule="exact"/>
              <w:rPr>
                <w:sz w:val="24"/>
              </w:rPr>
            </w:pPr>
            <w:r>
              <w:rPr>
                <w:sz w:val="24"/>
              </w:rPr>
              <w:t>观富（北京）资产管理有限公司</w:t>
            </w:r>
          </w:p>
        </w:tc>
        <w:tc>
          <w:tcPr>
            <w:tcW w:w="4156" w:type="dxa"/>
            <w:vAlign w:val="center"/>
          </w:tcPr>
          <w:p w14:paraId="41B5BCBB" w14:textId="77777777" w:rsidR="00392774" w:rsidRDefault="00392774" w:rsidP="00280F37">
            <w:pPr>
              <w:spacing w:line="360" w:lineRule="exact"/>
              <w:rPr>
                <w:sz w:val="24"/>
              </w:rPr>
            </w:pPr>
            <w:proofErr w:type="gramStart"/>
            <w:r>
              <w:rPr>
                <w:sz w:val="24"/>
              </w:rPr>
              <w:t>誉辉资本</w:t>
            </w:r>
            <w:proofErr w:type="gramEnd"/>
            <w:r>
              <w:rPr>
                <w:sz w:val="24"/>
              </w:rPr>
              <w:t>管理（北京）有限责任公司</w:t>
            </w:r>
          </w:p>
        </w:tc>
      </w:tr>
      <w:tr w:rsidR="00392774" w14:paraId="14DEDB01" w14:textId="77777777" w:rsidTr="004B189B">
        <w:tc>
          <w:tcPr>
            <w:tcW w:w="4156" w:type="dxa"/>
            <w:vAlign w:val="center"/>
          </w:tcPr>
          <w:p w14:paraId="11DC39A1" w14:textId="77777777" w:rsidR="00392774" w:rsidRDefault="00392774" w:rsidP="00280F37">
            <w:pPr>
              <w:spacing w:line="360" w:lineRule="exact"/>
              <w:rPr>
                <w:sz w:val="24"/>
              </w:rPr>
            </w:pPr>
            <w:r>
              <w:rPr>
                <w:sz w:val="24"/>
              </w:rPr>
              <w:t>江苏瑞华投资控股集团有限公司</w:t>
            </w:r>
          </w:p>
        </w:tc>
        <w:tc>
          <w:tcPr>
            <w:tcW w:w="4156" w:type="dxa"/>
            <w:vAlign w:val="center"/>
          </w:tcPr>
          <w:p w14:paraId="489B9CE5" w14:textId="77777777" w:rsidR="00392774" w:rsidRDefault="00392774" w:rsidP="00280F37">
            <w:pPr>
              <w:spacing w:line="360" w:lineRule="exact"/>
              <w:rPr>
                <w:sz w:val="24"/>
              </w:rPr>
            </w:pPr>
            <w:r>
              <w:rPr>
                <w:sz w:val="24"/>
              </w:rPr>
              <w:t>广东恒阔投资有限公司</w:t>
            </w:r>
          </w:p>
        </w:tc>
      </w:tr>
      <w:tr w:rsidR="00392774" w14:paraId="20EA4981" w14:textId="77777777" w:rsidTr="004B189B">
        <w:trPr>
          <w:trHeight w:val="269"/>
        </w:trPr>
        <w:tc>
          <w:tcPr>
            <w:tcW w:w="4156" w:type="dxa"/>
            <w:vAlign w:val="center"/>
          </w:tcPr>
          <w:p w14:paraId="448478B9" w14:textId="77777777" w:rsidR="00392774" w:rsidRDefault="00392774" w:rsidP="00280F37">
            <w:pPr>
              <w:spacing w:line="360" w:lineRule="exact"/>
              <w:rPr>
                <w:sz w:val="24"/>
              </w:rPr>
            </w:pPr>
            <w:r>
              <w:rPr>
                <w:sz w:val="24"/>
              </w:rPr>
              <w:t>深圳前海乐赢投资管理有限公司</w:t>
            </w:r>
          </w:p>
        </w:tc>
        <w:tc>
          <w:tcPr>
            <w:tcW w:w="4156" w:type="dxa"/>
            <w:vAlign w:val="center"/>
          </w:tcPr>
          <w:p w14:paraId="2918365D" w14:textId="77777777" w:rsidR="00392774" w:rsidRDefault="00392774" w:rsidP="00280F37">
            <w:pPr>
              <w:spacing w:line="360" w:lineRule="exact"/>
              <w:rPr>
                <w:sz w:val="24"/>
              </w:rPr>
            </w:pPr>
            <w:r>
              <w:rPr>
                <w:sz w:val="24"/>
              </w:rPr>
              <w:t>青</w:t>
            </w:r>
            <w:proofErr w:type="gramStart"/>
            <w:r>
              <w:rPr>
                <w:sz w:val="24"/>
              </w:rPr>
              <w:t>骊</w:t>
            </w:r>
            <w:proofErr w:type="gramEnd"/>
            <w:r>
              <w:rPr>
                <w:sz w:val="24"/>
              </w:rPr>
              <w:t>投资管理（上海）有限公司</w:t>
            </w:r>
          </w:p>
        </w:tc>
      </w:tr>
      <w:tr w:rsidR="00392774" w14:paraId="56C05036" w14:textId="77777777" w:rsidTr="004B189B">
        <w:tc>
          <w:tcPr>
            <w:tcW w:w="4156" w:type="dxa"/>
            <w:vAlign w:val="center"/>
          </w:tcPr>
          <w:p w14:paraId="5712AAC9" w14:textId="77777777" w:rsidR="00392774" w:rsidRDefault="00392774" w:rsidP="00280F37">
            <w:pPr>
              <w:spacing w:line="360" w:lineRule="exact"/>
              <w:rPr>
                <w:sz w:val="24"/>
              </w:rPr>
            </w:pPr>
            <w:r>
              <w:rPr>
                <w:sz w:val="24"/>
              </w:rPr>
              <w:t>深圳市日</w:t>
            </w:r>
            <w:proofErr w:type="gramStart"/>
            <w:r>
              <w:rPr>
                <w:sz w:val="24"/>
              </w:rPr>
              <w:t>斗投资</w:t>
            </w:r>
            <w:proofErr w:type="gramEnd"/>
            <w:r>
              <w:rPr>
                <w:sz w:val="24"/>
              </w:rPr>
              <w:t>管理有限公司</w:t>
            </w:r>
          </w:p>
        </w:tc>
        <w:tc>
          <w:tcPr>
            <w:tcW w:w="4156" w:type="dxa"/>
            <w:vAlign w:val="center"/>
          </w:tcPr>
          <w:p w14:paraId="022EC175" w14:textId="77777777" w:rsidR="00392774" w:rsidRDefault="00392774" w:rsidP="00280F37">
            <w:pPr>
              <w:spacing w:line="360" w:lineRule="exact"/>
              <w:rPr>
                <w:sz w:val="24"/>
              </w:rPr>
            </w:pPr>
            <w:r>
              <w:rPr>
                <w:sz w:val="24"/>
              </w:rPr>
              <w:t>上海彬元资产管理有限公司</w:t>
            </w:r>
          </w:p>
        </w:tc>
      </w:tr>
      <w:tr w:rsidR="00392774" w14:paraId="69E5E113" w14:textId="77777777" w:rsidTr="004B189B">
        <w:tc>
          <w:tcPr>
            <w:tcW w:w="4156" w:type="dxa"/>
            <w:vAlign w:val="center"/>
          </w:tcPr>
          <w:p w14:paraId="2AD215FE" w14:textId="77777777" w:rsidR="00392774" w:rsidRDefault="00392774" w:rsidP="00280F37">
            <w:pPr>
              <w:spacing w:line="360" w:lineRule="exact"/>
              <w:rPr>
                <w:sz w:val="24"/>
              </w:rPr>
            </w:pPr>
            <w:r>
              <w:rPr>
                <w:sz w:val="24"/>
              </w:rPr>
              <w:t>深圳市正德泰投资有限公司</w:t>
            </w:r>
          </w:p>
        </w:tc>
        <w:tc>
          <w:tcPr>
            <w:tcW w:w="4156" w:type="dxa"/>
            <w:vAlign w:val="center"/>
          </w:tcPr>
          <w:p w14:paraId="58A26ABE" w14:textId="77777777" w:rsidR="00392774" w:rsidRDefault="00392774" w:rsidP="00280F37">
            <w:pPr>
              <w:spacing w:line="360" w:lineRule="exact"/>
              <w:rPr>
                <w:sz w:val="24"/>
              </w:rPr>
            </w:pPr>
            <w:r>
              <w:rPr>
                <w:sz w:val="24"/>
              </w:rPr>
              <w:t>深圳市榕树投资管理有限公司</w:t>
            </w:r>
          </w:p>
        </w:tc>
      </w:tr>
      <w:tr w:rsidR="00392774" w14:paraId="5DB51CF7" w14:textId="77777777" w:rsidTr="004B189B">
        <w:tc>
          <w:tcPr>
            <w:tcW w:w="4156" w:type="dxa"/>
            <w:vAlign w:val="center"/>
          </w:tcPr>
          <w:p w14:paraId="32F87EE1" w14:textId="77777777" w:rsidR="00392774" w:rsidRDefault="00392774" w:rsidP="00280F37">
            <w:pPr>
              <w:spacing w:line="360" w:lineRule="exact"/>
              <w:rPr>
                <w:sz w:val="24"/>
              </w:rPr>
            </w:pPr>
            <w:r>
              <w:rPr>
                <w:sz w:val="24"/>
              </w:rPr>
              <w:lastRenderedPageBreak/>
              <w:t>深圳市晨钟资产管理有限责任公司</w:t>
            </w:r>
          </w:p>
        </w:tc>
        <w:tc>
          <w:tcPr>
            <w:tcW w:w="4156" w:type="dxa"/>
            <w:vAlign w:val="center"/>
          </w:tcPr>
          <w:p w14:paraId="02284393" w14:textId="77777777" w:rsidR="00392774" w:rsidRDefault="00392774" w:rsidP="00280F37">
            <w:pPr>
              <w:spacing w:line="360" w:lineRule="exact"/>
              <w:rPr>
                <w:sz w:val="24"/>
              </w:rPr>
            </w:pPr>
            <w:r>
              <w:rPr>
                <w:sz w:val="24"/>
              </w:rPr>
              <w:t>深圳星睿资产管理有限公司</w:t>
            </w:r>
          </w:p>
        </w:tc>
      </w:tr>
      <w:tr w:rsidR="00392774" w14:paraId="54B2334D" w14:textId="77777777" w:rsidTr="004B189B">
        <w:tc>
          <w:tcPr>
            <w:tcW w:w="4156" w:type="dxa"/>
            <w:vAlign w:val="center"/>
          </w:tcPr>
          <w:p w14:paraId="08252347" w14:textId="77777777" w:rsidR="00392774" w:rsidRDefault="00392774" w:rsidP="00280F37">
            <w:pPr>
              <w:spacing w:line="360" w:lineRule="exact"/>
              <w:rPr>
                <w:sz w:val="24"/>
              </w:rPr>
            </w:pPr>
            <w:r>
              <w:rPr>
                <w:sz w:val="24"/>
              </w:rPr>
              <w:t>上海鹤禧私募基金管理有限公司</w:t>
            </w:r>
          </w:p>
        </w:tc>
        <w:tc>
          <w:tcPr>
            <w:tcW w:w="4156" w:type="dxa"/>
            <w:vAlign w:val="center"/>
          </w:tcPr>
          <w:p w14:paraId="13C7025C" w14:textId="77777777" w:rsidR="00392774" w:rsidRDefault="00392774" w:rsidP="00280F37">
            <w:pPr>
              <w:spacing w:line="360" w:lineRule="exact"/>
              <w:rPr>
                <w:sz w:val="24"/>
              </w:rPr>
            </w:pPr>
            <w:proofErr w:type="gramStart"/>
            <w:r>
              <w:rPr>
                <w:sz w:val="24"/>
              </w:rPr>
              <w:t>广州市航长投资</w:t>
            </w:r>
            <w:proofErr w:type="gramEnd"/>
            <w:r>
              <w:rPr>
                <w:sz w:val="24"/>
              </w:rPr>
              <w:t>管理有限公司</w:t>
            </w:r>
          </w:p>
        </w:tc>
      </w:tr>
      <w:tr w:rsidR="00392774" w14:paraId="21CEF45D" w14:textId="77777777" w:rsidTr="004B189B">
        <w:tc>
          <w:tcPr>
            <w:tcW w:w="4156" w:type="dxa"/>
            <w:vAlign w:val="center"/>
          </w:tcPr>
          <w:p w14:paraId="5366ED6F" w14:textId="77777777" w:rsidR="00392774" w:rsidRDefault="00392774" w:rsidP="00280F37">
            <w:pPr>
              <w:spacing w:line="360" w:lineRule="exact"/>
              <w:rPr>
                <w:sz w:val="24"/>
              </w:rPr>
            </w:pPr>
            <w:r>
              <w:rPr>
                <w:sz w:val="24"/>
              </w:rPr>
              <w:t>广州市草本投资管理有限公司</w:t>
            </w:r>
          </w:p>
        </w:tc>
        <w:tc>
          <w:tcPr>
            <w:tcW w:w="4156" w:type="dxa"/>
            <w:vAlign w:val="center"/>
          </w:tcPr>
          <w:p w14:paraId="2EAF9AB6" w14:textId="77777777" w:rsidR="00392774" w:rsidRDefault="00392774" w:rsidP="00280F37">
            <w:pPr>
              <w:spacing w:line="360" w:lineRule="exact"/>
              <w:rPr>
                <w:sz w:val="24"/>
              </w:rPr>
            </w:pPr>
            <w:r>
              <w:rPr>
                <w:sz w:val="24"/>
              </w:rPr>
              <w:t>上海鹏山资产管理有限公司</w:t>
            </w:r>
          </w:p>
        </w:tc>
      </w:tr>
      <w:tr w:rsidR="00392774" w14:paraId="776F3D4A" w14:textId="77777777" w:rsidTr="004B189B">
        <w:tc>
          <w:tcPr>
            <w:tcW w:w="4156" w:type="dxa"/>
            <w:vAlign w:val="center"/>
          </w:tcPr>
          <w:p w14:paraId="1B8148C3" w14:textId="77777777" w:rsidR="00392774" w:rsidRDefault="00392774" w:rsidP="00280F37">
            <w:pPr>
              <w:spacing w:line="360" w:lineRule="exact"/>
              <w:rPr>
                <w:sz w:val="24"/>
              </w:rPr>
            </w:pPr>
            <w:r>
              <w:rPr>
                <w:sz w:val="24"/>
              </w:rPr>
              <w:t>上海姚泾河私募基金管理有限公司</w:t>
            </w:r>
          </w:p>
        </w:tc>
        <w:tc>
          <w:tcPr>
            <w:tcW w:w="4156" w:type="dxa"/>
            <w:vAlign w:val="center"/>
          </w:tcPr>
          <w:p w14:paraId="49D1246D" w14:textId="77777777" w:rsidR="00392774" w:rsidRDefault="00392774" w:rsidP="00280F37">
            <w:pPr>
              <w:spacing w:line="360" w:lineRule="exact"/>
              <w:rPr>
                <w:sz w:val="24"/>
              </w:rPr>
            </w:pPr>
            <w:r>
              <w:rPr>
                <w:sz w:val="24"/>
              </w:rPr>
              <w:t>江西彼得明奇私募基金管理有限公司</w:t>
            </w:r>
          </w:p>
        </w:tc>
      </w:tr>
      <w:tr w:rsidR="00392774" w14:paraId="5EE75C29" w14:textId="77777777" w:rsidTr="004B189B">
        <w:tc>
          <w:tcPr>
            <w:tcW w:w="4156" w:type="dxa"/>
            <w:vAlign w:val="center"/>
          </w:tcPr>
          <w:p w14:paraId="018F3BF8" w14:textId="77777777" w:rsidR="00392774" w:rsidRDefault="00392774" w:rsidP="00280F37">
            <w:pPr>
              <w:spacing w:line="360" w:lineRule="exact"/>
              <w:rPr>
                <w:sz w:val="24"/>
              </w:rPr>
            </w:pPr>
            <w:r>
              <w:rPr>
                <w:sz w:val="24"/>
              </w:rPr>
              <w:t>横琴</w:t>
            </w:r>
            <w:proofErr w:type="gramStart"/>
            <w:r>
              <w:rPr>
                <w:sz w:val="24"/>
              </w:rPr>
              <w:t>淳</w:t>
            </w:r>
            <w:proofErr w:type="gramEnd"/>
            <w:r>
              <w:rPr>
                <w:sz w:val="24"/>
              </w:rPr>
              <w:t>臻投资管理中心（有限合伙）</w:t>
            </w:r>
          </w:p>
        </w:tc>
        <w:tc>
          <w:tcPr>
            <w:tcW w:w="4156" w:type="dxa"/>
            <w:vAlign w:val="center"/>
          </w:tcPr>
          <w:p w14:paraId="6EFC44C6" w14:textId="77777777" w:rsidR="00392774" w:rsidRDefault="00392774" w:rsidP="00280F37">
            <w:pPr>
              <w:spacing w:line="360" w:lineRule="exact"/>
              <w:rPr>
                <w:sz w:val="24"/>
              </w:rPr>
            </w:pPr>
            <w:r>
              <w:rPr>
                <w:sz w:val="24"/>
              </w:rPr>
              <w:t>深圳玖稳资产管理有限公司</w:t>
            </w:r>
          </w:p>
        </w:tc>
      </w:tr>
      <w:tr w:rsidR="00392774" w14:paraId="6F61C4D4" w14:textId="77777777" w:rsidTr="004B189B">
        <w:tc>
          <w:tcPr>
            <w:tcW w:w="4156" w:type="dxa"/>
            <w:vAlign w:val="center"/>
          </w:tcPr>
          <w:p w14:paraId="6CC77C6A" w14:textId="77777777" w:rsidR="00392774" w:rsidRDefault="00392774" w:rsidP="00280F37">
            <w:pPr>
              <w:spacing w:line="360" w:lineRule="exact"/>
              <w:rPr>
                <w:sz w:val="24"/>
              </w:rPr>
            </w:pPr>
            <w:r>
              <w:rPr>
                <w:sz w:val="24"/>
              </w:rPr>
              <w:t>深圳前海</w:t>
            </w:r>
            <w:proofErr w:type="gramStart"/>
            <w:r>
              <w:rPr>
                <w:sz w:val="24"/>
              </w:rPr>
              <w:t>承势资本</w:t>
            </w:r>
            <w:proofErr w:type="gramEnd"/>
            <w:r>
              <w:rPr>
                <w:sz w:val="24"/>
              </w:rPr>
              <w:t>管理合伙企业（有限合伙）</w:t>
            </w:r>
            <w:r>
              <w:rPr>
                <w:sz w:val="24"/>
              </w:rPr>
              <w:t>——</w:t>
            </w:r>
            <w:r>
              <w:rPr>
                <w:sz w:val="24"/>
              </w:rPr>
              <w:t>连丰私募基金</w:t>
            </w:r>
          </w:p>
        </w:tc>
        <w:tc>
          <w:tcPr>
            <w:tcW w:w="4156" w:type="dxa"/>
            <w:vAlign w:val="center"/>
          </w:tcPr>
          <w:p w14:paraId="3BFCE173" w14:textId="77777777" w:rsidR="00392774" w:rsidRDefault="00392774" w:rsidP="00280F37">
            <w:pPr>
              <w:spacing w:line="360" w:lineRule="exact"/>
              <w:rPr>
                <w:sz w:val="24"/>
              </w:rPr>
            </w:pPr>
            <w:r>
              <w:rPr>
                <w:sz w:val="24"/>
              </w:rPr>
              <w:t>深圳市华安合</w:t>
            </w:r>
            <w:proofErr w:type="gramStart"/>
            <w:r>
              <w:rPr>
                <w:sz w:val="24"/>
              </w:rPr>
              <w:t>鑫</w:t>
            </w:r>
            <w:proofErr w:type="gramEnd"/>
            <w:r>
              <w:rPr>
                <w:sz w:val="24"/>
              </w:rPr>
              <w:t>私募证券基金管理有限公司</w:t>
            </w:r>
          </w:p>
        </w:tc>
      </w:tr>
      <w:tr w:rsidR="00392774" w14:paraId="1107E31F" w14:textId="77777777" w:rsidTr="004B189B">
        <w:tc>
          <w:tcPr>
            <w:tcW w:w="4156" w:type="dxa"/>
            <w:vAlign w:val="center"/>
          </w:tcPr>
          <w:p w14:paraId="14C8E0DF" w14:textId="77777777" w:rsidR="00392774" w:rsidRDefault="00392774" w:rsidP="00280F37">
            <w:pPr>
              <w:spacing w:line="360" w:lineRule="exact"/>
              <w:rPr>
                <w:sz w:val="24"/>
              </w:rPr>
            </w:pPr>
            <w:proofErr w:type="gramStart"/>
            <w:r>
              <w:rPr>
                <w:sz w:val="24"/>
              </w:rPr>
              <w:t>红思客资产</w:t>
            </w:r>
            <w:proofErr w:type="gramEnd"/>
            <w:r>
              <w:rPr>
                <w:sz w:val="24"/>
              </w:rPr>
              <w:t>管理（北京）有限责任公司</w:t>
            </w:r>
          </w:p>
        </w:tc>
        <w:tc>
          <w:tcPr>
            <w:tcW w:w="4156" w:type="dxa"/>
            <w:vAlign w:val="center"/>
          </w:tcPr>
          <w:p w14:paraId="79677531" w14:textId="77777777" w:rsidR="00392774" w:rsidRDefault="00392774" w:rsidP="00280F37">
            <w:pPr>
              <w:spacing w:line="360" w:lineRule="exact"/>
              <w:rPr>
                <w:sz w:val="24"/>
              </w:rPr>
            </w:pPr>
            <w:r>
              <w:rPr>
                <w:sz w:val="24"/>
              </w:rPr>
              <w:t>北京宏道投资管理有限公司</w:t>
            </w:r>
          </w:p>
        </w:tc>
      </w:tr>
      <w:tr w:rsidR="00392774" w14:paraId="4E7B5FEC" w14:textId="77777777" w:rsidTr="004B189B">
        <w:tc>
          <w:tcPr>
            <w:tcW w:w="4156" w:type="dxa"/>
            <w:vAlign w:val="center"/>
          </w:tcPr>
          <w:p w14:paraId="76A0DBB9" w14:textId="77777777" w:rsidR="00392774" w:rsidRDefault="00392774" w:rsidP="00280F37">
            <w:pPr>
              <w:spacing w:line="360" w:lineRule="exact"/>
              <w:rPr>
                <w:sz w:val="24"/>
              </w:rPr>
            </w:pPr>
            <w:r>
              <w:rPr>
                <w:sz w:val="24"/>
              </w:rPr>
              <w:t>北京煜诚私募基金管理有限公司</w:t>
            </w:r>
          </w:p>
        </w:tc>
        <w:tc>
          <w:tcPr>
            <w:tcW w:w="4156" w:type="dxa"/>
            <w:vAlign w:val="center"/>
          </w:tcPr>
          <w:p w14:paraId="141A42A5" w14:textId="77777777" w:rsidR="00392774" w:rsidRDefault="00392774" w:rsidP="00280F37">
            <w:pPr>
              <w:spacing w:line="360" w:lineRule="exact"/>
              <w:rPr>
                <w:sz w:val="24"/>
              </w:rPr>
            </w:pPr>
            <w:r>
              <w:rPr>
                <w:sz w:val="24"/>
              </w:rPr>
              <w:t>广东谢诺辰阳私募证券管理有限公司</w:t>
            </w:r>
          </w:p>
        </w:tc>
      </w:tr>
      <w:tr w:rsidR="00392774" w14:paraId="3EC3847D" w14:textId="77777777" w:rsidTr="004B189B">
        <w:tc>
          <w:tcPr>
            <w:tcW w:w="4156" w:type="dxa"/>
            <w:vAlign w:val="center"/>
          </w:tcPr>
          <w:p w14:paraId="6E1BD279" w14:textId="77777777" w:rsidR="00392774" w:rsidRDefault="00392774" w:rsidP="00280F37">
            <w:pPr>
              <w:spacing w:line="360" w:lineRule="exact"/>
              <w:rPr>
                <w:sz w:val="24"/>
              </w:rPr>
            </w:pPr>
            <w:r>
              <w:rPr>
                <w:sz w:val="24"/>
              </w:rPr>
              <w:t>浙江银万私募基金管理有限公司</w:t>
            </w:r>
          </w:p>
        </w:tc>
        <w:tc>
          <w:tcPr>
            <w:tcW w:w="4156" w:type="dxa"/>
            <w:vAlign w:val="center"/>
          </w:tcPr>
          <w:p w14:paraId="3C6661D2" w14:textId="77777777" w:rsidR="00392774" w:rsidRDefault="00392774" w:rsidP="00280F37">
            <w:pPr>
              <w:spacing w:line="360" w:lineRule="exact"/>
              <w:rPr>
                <w:sz w:val="24"/>
              </w:rPr>
            </w:pPr>
            <w:r>
              <w:rPr>
                <w:sz w:val="24"/>
              </w:rPr>
              <w:t>上海博润投资管理有限公司</w:t>
            </w:r>
          </w:p>
        </w:tc>
      </w:tr>
      <w:tr w:rsidR="00392774" w14:paraId="07AF5288" w14:textId="77777777" w:rsidTr="004B189B">
        <w:tc>
          <w:tcPr>
            <w:tcW w:w="4156" w:type="dxa"/>
            <w:vAlign w:val="center"/>
          </w:tcPr>
          <w:p w14:paraId="6DBE8906" w14:textId="77777777" w:rsidR="00392774" w:rsidRDefault="00392774" w:rsidP="00280F37">
            <w:pPr>
              <w:spacing w:line="360" w:lineRule="exact"/>
              <w:rPr>
                <w:sz w:val="24"/>
              </w:rPr>
            </w:pPr>
            <w:r>
              <w:rPr>
                <w:sz w:val="24"/>
              </w:rPr>
              <w:t>上海五地私募基金管理有限公司</w:t>
            </w:r>
          </w:p>
        </w:tc>
        <w:tc>
          <w:tcPr>
            <w:tcW w:w="4156" w:type="dxa"/>
            <w:vAlign w:val="center"/>
          </w:tcPr>
          <w:p w14:paraId="419B8E4F" w14:textId="77777777" w:rsidR="00392774" w:rsidRDefault="00392774" w:rsidP="00280F37">
            <w:pPr>
              <w:spacing w:line="360" w:lineRule="exact"/>
              <w:rPr>
                <w:sz w:val="24"/>
              </w:rPr>
            </w:pPr>
            <w:r>
              <w:rPr>
                <w:sz w:val="24"/>
              </w:rPr>
              <w:t>北京</w:t>
            </w:r>
            <w:proofErr w:type="gramStart"/>
            <w:r>
              <w:rPr>
                <w:sz w:val="24"/>
              </w:rPr>
              <w:t>颐</w:t>
            </w:r>
            <w:proofErr w:type="gramEnd"/>
            <w:r>
              <w:rPr>
                <w:sz w:val="24"/>
              </w:rPr>
              <w:t>和久富投资管理有限公司</w:t>
            </w:r>
          </w:p>
        </w:tc>
      </w:tr>
      <w:tr w:rsidR="00392774" w14:paraId="17258CD1" w14:textId="77777777" w:rsidTr="004B189B">
        <w:tc>
          <w:tcPr>
            <w:tcW w:w="4156" w:type="dxa"/>
            <w:vAlign w:val="center"/>
          </w:tcPr>
          <w:p w14:paraId="6BFDD91C" w14:textId="77777777" w:rsidR="00392774" w:rsidRDefault="00392774" w:rsidP="00280F37">
            <w:pPr>
              <w:spacing w:line="360" w:lineRule="exact"/>
              <w:rPr>
                <w:sz w:val="24"/>
              </w:rPr>
            </w:pPr>
            <w:r>
              <w:rPr>
                <w:sz w:val="24"/>
              </w:rPr>
              <w:t>同德磐石控股（北京）有限公司</w:t>
            </w:r>
          </w:p>
        </w:tc>
        <w:tc>
          <w:tcPr>
            <w:tcW w:w="4156" w:type="dxa"/>
            <w:vAlign w:val="center"/>
          </w:tcPr>
          <w:p w14:paraId="047EFFBC" w14:textId="77777777" w:rsidR="00392774" w:rsidRDefault="00392774" w:rsidP="00280F37">
            <w:pPr>
              <w:spacing w:line="360" w:lineRule="exact"/>
              <w:rPr>
                <w:sz w:val="24"/>
              </w:rPr>
            </w:pPr>
            <w:r>
              <w:rPr>
                <w:sz w:val="24"/>
              </w:rPr>
              <w:t>浙江沃金投资管理有限公司</w:t>
            </w:r>
          </w:p>
        </w:tc>
      </w:tr>
      <w:tr w:rsidR="00392774" w14:paraId="633774A3" w14:textId="77777777" w:rsidTr="004B189B">
        <w:tc>
          <w:tcPr>
            <w:tcW w:w="4156" w:type="dxa"/>
            <w:vAlign w:val="center"/>
          </w:tcPr>
          <w:p w14:paraId="1697E646" w14:textId="77777777" w:rsidR="00392774" w:rsidRDefault="00392774" w:rsidP="00280F37">
            <w:pPr>
              <w:spacing w:line="360" w:lineRule="exact"/>
              <w:rPr>
                <w:sz w:val="24"/>
              </w:rPr>
            </w:pPr>
            <w:r>
              <w:rPr>
                <w:sz w:val="24"/>
              </w:rPr>
              <w:t>宁波</w:t>
            </w:r>
            <w:proofErr w:type="gramStart"/>
            <w:r>
              <w:rPr>
                <w:sz w:val="24"/>
              </w:rPr>
              <w:t>市浪石</w:t>
            </w:r>
            <w:proofErr w:type="gramEnd"/>
            <w:r>
              <w:rPr>
                <w:sz w:val="24"/>
              </w:rPr>
              <w:t>投资控股有限公司</w:t>
            </w:r>
          </w:p>
        </w:tc>
        <w:tc>
          <w:tcPr>
            <w:tcW w:w="4156" w:type="dxa"/>
            <w:vAlign w:val="center"/>
          </w:tcPr>
          <w:p w14:paraId="5C69D5AF" w14:textId="77777777" w:rsidR="00392774" w:rsidRDefault="00392774" w:rsidP="00280F37">
            <w:pPr>
              <w:spacing w:line="360" w:lineRule="exact"/>
              <w:rPr>
                <w:sz w:val="24"/>
              </w:rPr>
            </w:pPr>
            <w:r>
              <w:rPr>
                <w:sz w:val="24"/>
              </w:rPr>
              <w:t>宁波梅山保税港区</w:t>
            </w:r>
            <w:proofErr w:type="gramStart"/>
            <w:r>
              <w:rPr>
                <w:sz w:val="24"/>
              </w:rPr>
              <w:t>麦唯投资</w:t>
            </w:r>
            <w:proofErr w:type="gramEnd"/>
            <w:r>
              <w:rPr>
                <w:sz w:val="24"/>
              </w:rPr>
              <w:t>合伙企业（有限合伙）</w:t>
            </w:r>
          </w:p>
        </w:tc>
      </w:tr>
      <w:tr w:rsidR="00392774" w14:paraId="0E784248" w14:textId="77777777" w:rsidTr="004B189B">
        <w:tc>
          <w:tcPr>
            <w:tcW w:w="4156" w:type="dxa"/>
            <w:vAlign w:val="center"/>
          </w:tcPr>
          <w:p w14:paraId="618277CA" w14:textId="77777777" w:rsidR="00392774" w:rsidRDefault="00392774" w:rsidP="00280F37">
            <w:pPr>
              <w:spacing w:line="360" w:lineRule="exact"/>
              <w:rPr>
                <w:sz w:val="24"/>
              </w:rPr>
            </w:pPr>
            <w:r>
              <w:rPr>
                <w:sz w:val="24"/>
              </w:rPr>
              <w:t>湖南万泰华瑞投资管理有限责任公司</w:t>
            </w:r>
          </w:p>
        </w:tc>
        <w:tc>
          <w:tcPr>
            <w:tcW w:w="4156" w:type="dxa"/>
            <w:vAlign w:val="center"/>
          </w:tcPr>
          <w:p w14:paraId="653A73C5" w14:textId="77777777" w:rsidR="00392774" w:rsidRDefault="00392774" w:rsidP="00280F37">
            <w:pPr>
              <w:spacing w:line="360" w:lineRule="exact"/>
              <w:rPr>
                <w:sz w:val="24"/>
              </w:rPr>
            </w:pPr>
            <w:r>
              <w:rPr>
                <w:sz w:val="24"/>
              </w:rPr>
              <w:t>山东神光咨询服务有限责任公司</w:t>
            </w:r>
          </w:p>
        </w:tc>
      </w:tr>
      <w:tr w:rsidR="00392774" w14:paraId="4F23C70F" w14:textId="77777777" w:rsidTr="004B189B">
        <w:tc>
          <w:tcPr>
            <w:tcW w:w="4156" w:type="dxa"/>
            <w:vAlign w:val="center"/>
          </w:tcPr>
          <w:p w14:paraId="36938558" w14:textId="77777777" w:rsidR="00392774" w:rsidRDefault="00392774" w:rsidP="00280F37">
            <w:pPr>
              <w:spacing w:line="360" w:lineRule="exact"/>
              <w:rPr>
                <w:sz w:val="24"/>
              </w:rPr>
            </w:pPr>
            <w:r>
              <w:rPr>
                <w:sz w:val="24"/>
              </w:rPr>
              <w:t>中</w:t>
            </w:r>
            <w:proofErr w:type="gramStart"/>
            <w:r>
              <w:rPr>
                <w:sz w:val="24"/>
              </w:rPr>
              <w:t>融汇</w:t>
            </w:r>
            <w:proofErr w:type="gramEnd"/>
            <w:r>
              <w:rPr>
                <w:sz w:val="24"/>
              </w:rPr>
              <w:t>信投资有限公司</w:t>
            </w:r>
          </w:p>
        </w:tc>
        <w:tc>
          <w:tcPr>
            <w:tcW w:w="4156" w:type="dxa"/>
            <w:vAlign w:val="center"/>
          </w:tcPr>
          <w:p w14:paraId="546F5BDB" w14:textId="77777777" w:rsidR="00392774" w:rsidRDefault="00392774" w:rsidP="00280F37">
            <w:pPr>
              <w:spacing w:line="360" w:lineRule="exact"/>
              <w:rPr>
                <w:sz w:val="24"/>
              </w:rPr>
            </w:pPr>
            <w:r>
              <w:rPr>
                <w:sz w:val="24"/>
              </w:rPr>
              <w:t>君联资本管理股份有限公司</w:t>
            </w:r>
          </w:p>
        </w:tc>
      </w:tr>
      <w:tr w:rsidR="00392774" w14:paraId="62F281DC" w14:textId="77777777" w:rsidTr="004B189B">
        <w:tc>
          <w:tcPr>
            <w:tcW w:w="4156" w:type="dxa"/>
            <w:vAlign w:val="center"/>
          </w:tcPr>
          <w:p w14:paraId="2A9876DF" w14:textId="77777777" w:rsidR="00392774" w:rsidRDefault="00392774" w:rsidP="00280F37">
            <w:pPr>
              <w:spacing w:line="360" w:lineRule="exact"/>
              <w:rPr>
                <w:sz w:val="24"/>
              </w:rPr>
            </w:pPr>
            <w:proofErr w:type="gramStart"/>
            <w:r>
              <w:rPr>
                <w:sz w:val="24"/>
              </w:rPr>
              <w:t>济南中润私募</w:t>
            </w:r>
            <w:proofErr w:type="gramEnd"/>
            <w:r>
              <w:rPr>
                <w:sz w:val="24"/>
              </w:rPr>
              <w:t>（投资）基金有限责任公司</w:t>
            </w:r>
          </w:p>
        </w:tc>
        <w:tc>
          <w:tcPr>
            <w:tcW w:w="4156" w:type="dxa"/>
            <w:vAlign w:val="center"/>
          </w:tcPr>
          <w:p w14:paraId="36151C7C" w14:textId="77777777" w:rsidR="00392774" w:rsidRDefault="00392774" w:rsidP="00280F37">
            <w:pPr>
              <w:spacing w:line="360" w:lineRule="exact"/>
              <w:rPr>
                <w:sz w:val="24"/>
              </w:rPr>
            </w:pPr>
            <w:r>
              <w:rPr>
                <w:sz w:val="24"/>
              </w:rPr>
              <w:t>上海湘禾投资有限公司</w:t>
            </w:r>
          </w:p>
        </w:tc>
      </w:tr>
      <w:tr w:rsidR="00392774" w14:paraId="4D73F64F" w14:textId="77777777" w:rsidTr="004B189B">
        <w:tc>
          <w:tcPr>
            <w:tcW w:w="4156" w:type="dxa"/>
            <w:vAlign w:val="center"/>
          </w:tcPr>
          <w:p w14:paraId="0C6CB356" w14:textId="77777777" w:rsidR="00392774" w:rsidRDefault="00392774" w:rsidP="00280F37">
            <w:pPr>
              <w:spacing w:line="360" w:lineRule="exact"/>
              <w:rPr>
                <w:sz w:val="24"/>
              </w:rPr>
            </w:pPr>
            <w:r>
              <w:rPr>
                <w:sz w:val="24"/>
              </w:rPr>
              <w:t>苏州高新私募基金管理有限公司</w:t>
            </w:r>
          </w:p>
        </w:tc>
        <w:tc>
          <w:tcPr>
            <w:tcW w:w="4156" w:type="dxa"/>
            <w:vAlign w:val="center"/>
          </w:tcPr>
          <w:p w14:paraId="412898A0" w14:textId="77777777" w:rsidR="00392774" w:rsidRDefault="00392774" w:rsidP="00280F37">
            <w:pPr>
              <w:spacing w:line="360" w:lineRule="exact"/>
              <w:rPr>
                <w:sz w:val="24"/>
              </w:rPr>
            </w:pPr>
            <w:r>
              <w:rPr>
                <w:sz w:val="24"/>
              </w:rPr>
              <w:t>高</w:t>
            </w:r>
            <w:proofErr w:type="gramStart"/>
            <w:r>
              <w:rPr>
                <w:sz w:val="24"/>
              </w:rPr>
              <w:t>观投资</w:t>
            </w:r>
            <w:proofErr w:type="gramEnd"/>
            <w:r>
              <w:rPr>
                <w:sz w:val="24"/>
              </w:rPr>
              <w:t>有限公司（</w:t>
            </w:r>
            <w:r>
              <w:rPr>
                <w:sz w:val="24"/>
              </w:rPr>
              <w:t>Overlook Investments</w:t>
            </w:r>
            <w:r>
              <w:rPr>
                <w:rFonts w:hint="eastAsia"/>
                <w:sz w:val="24"/>
                <w:lang w:eastAsia="zh"/>
              </w:rPr>
              <w:t xml:space="preserve"> </w:t>
            </w:r>
            <w:r>
              <w:rPr>
                <w:sz w:val="24"/>
              </w:rPr>
              <w:t>Limited</w:t>
            </w:r>
            <w:r>
              <w:rPr>
                <w:sz w:val="24"/>
              </w:rPr>
              <w:t>）</w:t>
            </w:r>
          </w:p>
        </w:tc>
      </w:tr>
      <w:tr w:rsidR="00392774" w14:paraId="3A38E4D3" w14:textId="77777777" w:rsidTr="004B189B">
        <w:tc>
          <w:tcPr>
            <w:tcW w:w="4156" w:type="dxa"/>
            <w:vAlign w:val="center"/>
          </w:tcPr>
          <w:p w14:paraId="74BD19C6" w14:textId="77777777" w:rsidR="00392774" w:rsidRDefault="00392774" w:rsidP="00280F37">
            <w:pPr>
              <w:spacing w:line="360" w:lineRule="exact"/>
              <w:rPr>
                <w:sz w:val="24"/>
              </w:rPr>
            </w:pPr>
            <w:r>
              <w:rPr>
                <w:sz w:val="24"/>
              </w:rPr>
              <w:t>霸</w:t>
            </w:r>
            <w:proofErr w:type="gramStart"/>
            <w:r>
              <w:rPr>
                <w:sz w:val="24"/>
              </w:rPr>
              <w:t>菱投资</w:t>
            </w:r>
            <w:proofErr w:type="gramEnd"/>
            <w:r>
              <w:rPr>
                <w:sz w:val="24"/>
              </w:rPr>
              <w:t>管理（上海）有限公司</w:t>
            </w:r>
            <w:r>
              <w:rPr>
                <w:sz w:val="24"/>
                <w:lang w:eastAsia="zh"/>
              </w:rPr>
              <w:t>（</w:t>
            </w:r>
            <w:r>
              <w:rPr>
                <w:sz w:val="24"/>
                <w:lang w:eastAsia="zh"/>
              </w:rPr>
              <w:t>Barings</w:t>
            </w:r>
            <w:r>
              <w:rPr>
                <w:sz w:val="24"/>
                <w:lang w:eastAsia="zh"/>
              </w:rPr>
              <w:t>）</w:t>
            </w:r>
          </w:p>
        </w:tc>
        <w:tc>
          <w:tcPr>
            <w:tcW w:w="4156" w:type="dxa"/>
            <w:vAlign w:val="center"/>
          </w:tcPr>
          <w:p w14:paraId="1592C269" w14:textId="77777777" w:rsidR="00392774" w:rsidRDefault="00392774" w:rsidP="00280F37">
            <w:pPr>
              <w:spacing w:line="360" w:lineRule="exact"/>
              <w:rPr>
                <w:sz w:val="24"/>
              </w:rPr>
            </w:pPr>
            <w:r>
              <w:rPr>
                <w:sz w:val="24"/>
              </w:rPr>
              <w:t>Neumann Advisors</w:t>
            </w:r>
          </w:p>
        </w:tc>
      </w:tr>
      <w:tr w:rsidR="00392774" w14:paraId="1EC6F6BB" w14:textId="77777777" w:rsidTr="004B189B">
        <w:tc>
          <w:tcPr>
            <w:tcW w:w="4156" w:type="dxa"/>
            <w:vAlign w:val="center"/>
          </w:tcPr>
          <w:p w14:paraId="33AF52B6" w14:textId="77777777" w:rsidR="00392774" w:rsidRDefault="00392774" w:rsidP="00280F37">
            <w:pPr>
              <w:spacing w:line="360" w:lineRule="exact"/>
              <w:rPr>
                <w:sz w:val="24"/>
              </w:rPr>
            </w:pPr>
            <w:r>
              <w:rPr>
                <w:sz w:val="24"/>
              </w:rPr>
              <w:t>Ivyrock China Equity Master Fund</w:t>
            </w:r>
          </w:p>
        </w:tc>
        <w:tc>
          <w:tcPr>
            <w:tcW w:w="4156" w:type="dxa"/>
            <w:vAlign w:val="center"/>
          </w:tcPr>
          <w:p w14:paraId="6804E4B6" w14:textId="77777777" w:rsidR="00392774" w:rsidRDefault="00392774" w:rsidP="00280F37">
            <w:pPr>
              <w:spacing w:line="360" w:lineRule="exact"/>
              <w:rPr>
                <w:sz w:val="24"/>
              </w:rPr>
            </w:pPr>
            <w:r>
              <w:rPr>
                <w:sz w:val="24"/>
              </w:rPr>
              <w:t>Enreal China Master Fund</w:t>
            </w:r>
          </w:p>
        </w:tc>
      </w:tr>
      <w:tr w:rsidR="00392774" w14:paraId="679DFEE3" w14:textId="77777777" w:rsidTr="004B189B">
        <w:tc>
          <w:tcPr>
            <w:tcW w:w="4156" w:type="dxa"/>
            <w:vAlign w:val="center"/>
          </w:tcPr>
          <w:p w14:paraId="51F42AE4" w14:textId="77777777" w:rsidR="00392774" w:rsidRDefault="00392774" w:rsidP="00280F37">
            <w:pPr>
              <w:spacing w:line="360" w:lineRule="exact"/>
              <w:rPr>
                <w:sz w:val="24"/>
              </w:rPr>
            </w:pPr>
            <w:r>
              <w:rPr>
                <w:sz w:val="24"/>
              </w:rPr>
              <w:t>About Capital Management</w:t>
            </w:r>
          </w:p>
        </w:tc>
        <w:tc>
          <w:tcPr>
            <w:tcW w:w="4156" w:type="dxa"/>
            <w:vAlign w:val="center"/>
          </w:tcPr>
          <w:p w14:paraId="1F1E4732" w14:textId="77777777" w:rsidR="00392774" w:rsidRDefault="00392774" w:rsidP="00280F37">
            <w:pPr>
              <w:spacing w:line="360" w:lineRule="exact"/>
              <w:rPr>
                <w:sz w:val="24"/>
              </w:rPr>
            </w:pPr>
            <w:r>
              <w:rPr>
                <w:sz w:val="24"/>
              </w:rPr>
              <w:t>Brilliance</w:t>
            </w:r>
          </w:p>
        </w:tc>
      </w:tr>
      <w:tr w:rsidR="00392774" w14:paraId="17C0B0E4" w14:textId="77777777" w:rsidTr="004B189B">
        <w:tc>
          <w:tcPr>
            <w:tcW w:w="4156" w:type="dxa"/>
            <w:vAlign w:val="center"/>
          </w:tcPr>
          <w:p w14:paraId="33482D5F" w14:textId="77777777" w:rsidR="00392774" w:rsidRDefault="00392774" w:rsidP="00280F37">
            <w:pPr>
              <w:spacing w:line="360" w:lineRule="exact"/>
              <w:rPr>
                <w:sz w:val="24"/>
              </w:rPr>
            </w:pPr>
            <w:r>
              <w:rPr>
                <w:sz w:val="24"/>
              </w:rPr>
              <w:t>SMC—P Notes</w:t>
            </w:r>
          </w:p>
        </w:tc>
        <w:tc>
          <w:tcPr>
            <w:tcW w:w="4156" w:type="dxa"/>
            <w:vAlign w:val="center"/>
          </w:tcPr>
          <w:p w14:paraId="7301665B" w14:textId="77777777" w:rsidR="00392774" w:rsidRDefault="00392774" w:rsidP="00280F37">
            <w:pPr>
              <w:spacing w:line="360" w:lineRule="exact"/>
              <w:rPr>
                <w:sz w:val="24"/>
              </w:rPr>
            </w:pPr>
            <w:r>
              <w:rPr>
                <w:sz w:val="24"/>
              </w:rPr>
              <w:t>Ruihua International Capital Holdings</w:t>
            </w:r>
          </w:p>
        </w:tc>
      </w:tr>
      <w:tr w:rsidR="00392774" w14:paraId="61B54CAD" w14:textId="77777777" w:rsidTr="004B189B">
        <w:tc>
          <w:tcPr>
            <w:tcW w:w="4156" w:type="dxa"/>
            <w:vAlign w:val="center"/>
          </w:tcPr>
          <w:p w14:paraId="564EC9CF" w14:textId="77777777" w:rsidR="00392774" w:rsidRDefault="00392774" w:rsidP="00280F37">
            <w:pPr>
              <w:spacing w:line="360" w:lineRule="exact"/>
              <w:rPr>
                <w:sz w:val="24"/>
              </w:rPr>
            </w:pPr>
            <w:r>
              <w:rPr>
                <w:sz w:val="24"/>
              </w:rPr>
              <w:t>中国东方资产管理（国际）控股有限公司</w:t>
            </w:r>
          </w:p>
        </w:tc>
        <w:tc>
          <w:tcPr>
            <w:tcW w:w="4156" w:type="dxa"/>
            <w:vAlign w:val="center"/>
          </w:tcPr>
          <w:p w14:paraId="27A0DFC5" w14:textId="77777777" w:rsidR="00392774" w:rsidRDefault="00392774" w:rsidP="00280F37">
            <w:pPr>
              <w:spacing w:line="360" w:lineRule="exact"/>
              <w:rPr>
                <w:sz w:val="24"/>
              </w:rPr>
            </w:pPr>
            <w:r>
              <w:rPr>
                <w:sz w:val="24"/>
              </w:rPr>
              <w:t>言是科技</w:t>
            </w:r>
          </w:p>
        </w:tc>
      </w:tr>
      <w:tr w:rsidR="00392774" w14:paraId="32DE8CD5" w14:textId="77777777" w:rsidTr="004B189B">
        <w:tc>
          <w:tcPr>
            <w:tcW w:w="4156" w:type="dxa"/>
            <w:vAlign w:val="center"/>
          </w:tcPr>
          <w:p w14:paraId="034B66F6" w14:textId="77777777" w:rsidR="00392774" w:rsidRDefault="00392774" w:rsidP="00280F37">
            <w:pPr>
              <w:spacing w:line="360" w:lineRule="exact"/>
              <w:rPr>
                <w:sz w:val="24"/>
                <w:lang w:eastAsia="zh"/>
              </w:rPr>
            </w:pPr>
            <w:r>
              <w:rPr>
                <w:sz w:val="24"/>
                <w:lang w:eastAsia="zh"/>
              </w:rPr>
              <w:t>13</w:t>
            </w:r>
            <w:r>
              <w:rPr>
                <w:sz w:val="24"/>
                <w:lang w:eastAsia="zh"/>
              </w:rPr>
              <w:t>名个人投资者</w:t>
            </w:r>
          </w:p>
        </w:tc>
        <w:tc>
          <w:tcPr>
            <w:tcW w:w="4156" w:type="dxa"/>
            <w:vAlign w:val="center"/>
          </w:tcPr>
          <w:p w14:paraId="7EB9A43C" w14:textId="77777777" w:rsidR="00392774" w:rsidRDefault="00392774" w:rsidP="00280F37">
            <w:pPr>
              <w:spacing w:line="360" w:lineRule="exact"/>
              <w:rPr>
                <w:sz w:val="24"/>
              </w:rPr>
            </w:pPr>
          </w:p>
        </w:tc>
      </w:tr>
    </w:tbl>
    <w:p w14:paraId="55FB8AF9" w14:textId="77777777" w:rsidR="00591D19" w:rsidRDefault="00591D19" w:rsidP="00326FE8">
      <w:pPr>
        <w:spacing w:line="20" w:lineRule="atLeast"/>
        <w:rPr>
          <w:rFonts w:ascii="黑体" w:eastAsia="黑体" w:cs="黑体"/>
          <w:color w:val="000000"/>
          <w:kern w:val="0"/>
          <w:sz w:val="28"/>
          <w:szCs w:val="28"/>
        </w:rPr>
      </w:pPr>
      <w:bookmarkStart w:id="0" w:name="_GoBack"/>
      <w:bookmarkEnd w:id="0"/>
    </w:p>
    <w:sectPr w:rsidR="00591D19">
      <w:footerReference w:type="default" r:id="rId9"/>
      <w:headerReference w:type="first" r:id="rId10"/>
      <w:pgSz w:w="11906" w:h="16838"/>
      <w:pgMar w:top="993" w:right="1797" w:bottom="851" w:left="1797" w:header="851" w:footer="897"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08869" w14:textId="77777777" w:rsidR="00E64214" w:rsidRDefault="00E64214">
      <w:r>
        <w:separator/>
      </w:r>
    </w:p>
  </w:endnote>
  <w:endnote w:type="continuationSeparator" w:id="0">
    <w:p w14:paraId="2A37C6C2" w14:textId="77777777" w:rsidR="00E64214" w:rsidRDefault="00E64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default"/>
    <w:sig w:usb0="E10002FF" w:usb1="4000FCFF" w:usb2="00000009" w:usb3="00000000" w:csb0="6000019F" w:csb1="DFD70000"/>
  </w:font>
  <w:font w:name="Courier New">
    <w:panose1 w:val="02070309020205020404"/>
    <w:charset w:val="01"/>
    <w:family w:val="modern"/>
    <w:pitch w:val="default"/>
    <w:sig w:usb0="E0002AFF" w:usb1="C0007843" w:usb2="00000009" w:usb3="00000000" w:csb0="400001FF" w:csb1="FFFF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
    </w:sdtPr>
    <w:sdtEndPr/>
    <w:sdtContent>
      <w:p w14:paraId="5749BF50" w14:textId="77777777" w:rsidR="00591D19" w:rsidRDefault="00BB452F">
        <w:pPr>
          <w:pStyle w:val="a7"/>
          <w:jc w:val="center"/>
        </w:pPr>
        <w:r>
          <w:fldChar w:fldCharType="begin"/>
        </w:r>
        <w:r>
          <w:instrText>PAGE   \* MERGEFORMAT</w:instrText>
        </w:r>
        <w:r>
          <w:fldChar w:fldCharType="separate"/>
        </w:r>
        <w:r>
          <w:rPr>
            <w:lang w:val="zh-CN"/>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7E735" w14:textId="77777777" w:rsidR="00E64214" w:rsidRDefault="00E64214">
      <w:r>
        <w:separator/>
      </w:r>
    </w:p>
  </w:footnote>
  <w:footnote w:type="continuationSeparator" w:id="0">
    <w:p w14:paraId="30A25DDC" w14:textId="77777777" w:rsidR="00E64214" w:rsidRDefault="00E64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A8F62" w14:textId="77777777" w:rsidR="00591D19" w:rsidRDefault="00591D19">
    <w:pPr>
      <w:pStyle w:val="a9"/>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defaultTabStop w:val="720"/>
  <w:drawingGridHorizontalSpacing w:val="105"/>
  <w:drawingGridVerticalSpacing w:val="156"/>
  <w:displayHorizontalDrawingGridEvery w:val="0"/>
  <w:displayVerticalDrawingGridEvery w:val="2"/>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F6"/>
    <w:rsid w:val="8B3F174F"/>
    <w:rsid w:val="8B7FCCF7"/>
    <w:rsid w:val="8D36E612"/>
    <w:rsid w:val="8EB76CDE"/>
    <w:rsid w:val="8F5F8745"/>
    <w:rsid w:val="8FD60507"/>
    <w:rsid w:val="905F28EE"/>
    <w:rsid w:val="927B1CEF"/>
    <w:rsid w:val="93FB53E3"/>
    <w:rsid w:val="97F7D277"/>
    <w:rsid w:val="97FF3051"/>
    <w:rsid w:val="987FA6F3"/>
    <w:rsid w:val="99FEC874"/>
    <w:rsid w:val="9ABF9D1C"/>
    <w:rsid w:val="9DAF709D"/>
    <w:rsid w:val="9EFDBF5C"/>
    <w:rsid w:val="9F5BEC2C"/>
    <w:rsid w:val="9FEA241B"/>
    <w:rsid w:val="A2F5BEE9"/>
    <w:rsid w:val="A3AF95FA"/>
    <w:rsid w:val="A3E7A9EA"/>
    <w:rsid w:val="A5FF72C5"/>
    <w:rsid w:val="AB7196A9"/>
    <w:rsid w:val="ADA57B37"/>
    <w:rsid w:val="ADDF710A"/>
    <w:rsid w:val="AECF38F5"/>
    <w:rsid w:val="AEE93835"/>
    <w:rsid w:val="AF7D7FE9"/>
    <w:rsid w:val="B1DB3B6B"/>
    <w:rsid w:val="B3CD8E4B"/>
    <w:rsid w:val="B3F77CA2"/>
    <w:rsid w:val="B6F2EBC4"/>
    <w:rsid w:val="B6F6214B"/>
    <w:rsid w:val="B6FF3751"/>
    <w:rsid w:val="B756C753"/>
    <w:rsid w:val="B7B325B4"/>
    <w:rsid w:val="B7BFAA18"/>
    <w:rsid w:val="B7D150EE"/>
    <w:rsid w:val="B7EF12BB"/>
    <w:rsid w:val="B7FF5584"/>
    <w:rsid w:val="B7FF8FE0"/>
    <w:rsid w:val="BABEC815"/>
    <w:rsid w:val="BB2704A7"/>
    <w:rsid w:val="BB3D1CE2"/>
    <w:rsid w:val="BB3E3256"/>
    <w:rsid w:val="BBAB8964"/>
    <w:rsid w:val="BBD7CE78"/>
    <w:rsid w:val="BBFFFFAD"/>
    <w:rsid w:val="BC3D00E5"/>
    <w:rsid w:val="BDED6DAA"/>
    <w:rsid w:val="BDFB4A89"/>
    <w:rsid w:val="BDFE04A5"/>
    <w:rsid w:val="BEAFC38C"/>
    <w:rsid w:val="BF4F68E5"/>
    <w:rsid w:val="BF4FFBF3"/>
    <w:rsid w:val="BF5BD190"/>
    <w:rsid w:val="BF7F7F91"/>
    <w:rsid w:val="BF9EB43A"/>
    <w:rsid w:val="BFB7EF0B"/>
    <w:rsid w:val="BFC378DB"/>
    <w:rsid w:val="BFDFBA2D"/>
    <w:rsid w:val="BFE8B73A"/>
    <w:rsid w:val="BFFF6340"/>
    <w:rsid w:val="C0F787F8"/>
    <w:rsid w:val="C7F29C14"/>
    <w:rsid w:val="CABF8DF3"/>
    <w:rsid w:val="CCD1DF2A"/>
    <w:rsid w:val="CDE7E097"/>
    <w:rsid w:val="CE5D5083"/>
    <w:rsid w:val="CE7D3720"/>
    <w:rsid w:val="CE9DEBD9"/>
    <w:rsid w:val="CF1FE8E4"/>
    <w:rsid w:val="CFEFA4DD"/>
    <w:rsid w:val="D3FC8821"/>
    <w:rsid w:val="D6BF662F"/>
    <w:rsid w:val="D77BC5C8"/>
    <w:rsid w:val="D89FD2F3"/>
    <w:rsid w:val="D8B70FA5"/>
    <w:rsid w:val="D9FF3D75"/>
    <w:rsid w:val="DAC71DAB"/>
    <w:rsid w:val="DB5B300C"/>
    <w:rsid w:val="DB5EBABE"/>
    <w:rsid w:val="DB6D422A"/>
    <w:rsid w:val="DBFAA308"/>
    <w:rsid w:val="DCEF754D"/>
    <w:rsid w:val="DD5C73FA"/>
    <w:rsid w:val="DD77A203"/>
    <w:rsid w:val="DD7B1757"/>
    <w:rsid w:val="DD7C7A71"/>
    <w:rsid w:val="DDFB7740"/>
    <w:rsid w:val="DEB964B8"/>
    <w:rsid w:val="DED738FC"/>
    <w:rsid w:val="DEFC7E1B"/>
    <w:rsid w:val="DF5D42D7"/>
    <w:rsid w:val="DFBF96CD"/>
    <w:rsid w:val="DFCB2A3B"/>
    <w:rsid w:val="DFCF8A1E"/>
    <w:rsid w:val="DFDF41D7"/>
    <w:rsid w:val="DFDFECC3"/>
    <w:rsid w:val="DFEB6E0E"/>
    <w:rsid w:val="DFF4C74F"/>
    <w:rsid w:val="DFF5C950"/>
    <w:rsid w:val="DFF6B3C3"/>
    <w:rsid w:val="DFFB794D"/>
    <w:rsid w:val="DFFF6601"/>
    <w:rsid w:val="DFFF8152"/>
    <w:rsid w:val="E3D77DB6"/>
    <w:rsid w:val="E5790CC7"/>
    <w:rsid w:val="E5F9749A"/>
    <w:rsid w:val="E5FD3D08"/>
    <w:rsid w:val="E6F80490"/>
    <w:rsid w:val="E7DD124D"/>
    <w:rsid w:val="E7EE2585"/>
    <w:rsid w:val="E93B5CA6"/>
    <w:rsid w:val="E9BF756D"/>
    <w:rsid w:val="EAD3874A"/>
    <w:rsid w:val="EAFEDC80"/>
    <w:rsid w:val="EB8D0719"/>
    <w:rsid w:val="EBCF0DF0"/>
    <w:rsid w:val="EBEFB52C"/>
    <w:rsid w:val="EDE7D2DD"/>
    <w:rsid w:val="EDFEFAB5"/>
    <w:rsid w:val="EDFF1134"/>
    <w:rsid w:val="EE7FA752"/>
    <w:rsid w:val="EE9FA2AB"/>
    <w:rsid w:val="EEB50B65"/>
    <w:rsid w:val="EEBF64AC"/>
    <w:rsid w:val="EEEBD5CB"/>
    <w:rsid w:val="EEFBECB8"/>
    <w:rsid w:val="EEFFAABD"/>
    <w:rsid w:val="EF3E9C69"/>
    <w:rsid w:val="EF7B8876"/>
    <w:rsid w:val="EF7E0445"/>
    <w:rsid w:val="EF9E31BF"/>
    <w:rsid w:val="EFDF096B"/>
    <w:rsid w:val="EFE9CFFE"/>
    <w:rsid w:val="EFF656D3"/>
    <w:rsid w:val="EFF77F22"/>
    <w:rsid w:val="EFFE3806"/>
    <w:rsid w:val="EFFE6277"/>
    <w:rsid w:val="EFFF8F1C"/>
    <w:rsid w:val="F131FCFE"/>
    <w:rsid w:val="F29F6930"/>
    <w:rsid w:val="F318F1FF"/>
    <w:rsid w:val="F3715FC2"/>
    <w:rsid w:val="F37FFE23"/>
    <w:rsid w:val="F3DE5A33"/>
    <w:rsid w:val="F457789A"/>
    <w:rsid w:val="F4671D9B"/>
    <w:rsid w:val="F5AF91A4"/>
    <w:rsid w:val="F5B94E31"/>
    <w:rsid w:val="F5DB11D1"/>
    <w:rsid w:val="F5FFE1BD"/>
    <w:rsid w:val="F6362EAC"/>
    <w:rsid w:val="F679B754"/>
    <w:rsid w:val="F6EBB73F"/>
    <w:rsid w:val="F76F4B67"/>
    <w:rsid w:val="F77631D6"/>
    <w:rsid w:val="F77F68EC"/>
    <w:rsid w:val="F7B4C45F"/>
    <w:rsid w:val="F7BFBB78"/>
    <w:rsid w:val="F7FF811B"/>
    <w:rsid w:val="F85FAE22"/>
    <w:rsid w:val="F9CE2F30"/>
    <w:rsid w:val="F9FF0C38"/>
    <w:rsid w:val="FABF53E8"/>
    <w:rsid w:val="FAFD6B64"/>
    <w:rsid w:val="FB55156B"/>
    <w:rsid w:val="FBD94AD9"/>
    <w:rsid w:val="FBEB984B"/>
    <w:rsid w:val="FBF3C5AC"/>
    <w:rsid w:val="FBFB5928"/>
    <w:rsid w:val="FBFC0525"/>
    <w:rsid w:val="FC7F6852"/>
    <w:rsid w:val="FD5FD491"/>
    <w:rsid w:val="FDAFF434"/>
    <w:rsid w:val="FDBCFF26"/>
    <w:rsid w:val="FDDF3C4E"/>
    <w:rsid w:val="FDDFD74A"/>
    <w:rsid w:val="FDE74D76"/>
    <w:rsid w:val="FDFB243D"/>
    <w:rsid w:val="FDFB284A"/>
    <w:rsid w:val="FDFB5020"/>
    <w:rsid w:val="FDFF5CFC"/>
    <w:rsid w:val="FE57A2D7"/>
    <w:rsid w:val="FE77B12A"/>
    <w:rsid w:val="FE8D19F8"/>
    <w:rsid w:val="FE900D3C"/>
    <w:rsid w:val="FEA3F6CD"/>
    <w:rsid w:val="FEB74C22"/>
    <w:rsid w:val="FECFA202"/>
    <w:rsid w:val="FECFD10C"/>
    <w:rsid w:val="FED73B8A"/>
    <w:rsid w:val="FEF3429A"/>
    <w:rsid w:val="FEFCC9C9"/>
    <w:rsid w:val="FEFF606C"/>
    <w:rsid w:val="FEFFA1D3"/>
    <w:rsid w:val="FF66F9FE"/>
    <w:rsid w:val="FF73C86C"/>
    <w:rsid w:val="FF757E68"/>
    <w:rsid w:val="FF7A30A5"/>
    <w:rsid w:val="FF7BD010"/>
    <w:rsid w:val="FF7DE029"/>
    <w:rsid w:val="FF7FE625"/>
    <w:rsid w:val="FF9FC4CE"/>
    <w:rsid w:val="FFB94665"/>
    <w:rsid w:val="FFBBA03A"/>
    <w:rsid w:val="FFBE0746"/>
    <w:rsid w:val="FFBF3468"/>
    <w:rsid w:val="FFC77282"/>
    <w:rsid w:val="FFD73A58"/>
    <w:rsid w:val="FFD7F8B2"/>
    <w:rsid w:val="FFDF4D17"/>
    <w:rsid w:val="FFE6C39C"/>
    <w:rsid w:val="FFEBF63E"/>
    <w:rsid w:val="FFEEA024"/>
    <w:rsid w:val="FFEF8D00"/>
    <w:rsid w:val="FFEFFC51"/>
    <w:rsid w:val="FFF7C515"/>
    <w:rsid w:val="FFFD2E84"/>
    <w:rsid w:val="FFFE4454"/>
    <w:rsid w:val="FFFF3B92"/>
    <w:rsid w:val="FFFF5007"/>
    <w:rsid w:val="00000B99"/>
    <w:rsid w:val="00000C3F"/>
    <w:rsid w:val="00001E48"/>
    <w:rsid w:val="0000227C"/>
    <w:rsid w:val="00002DB6"/>
    <w:rsid w:val="000065CA"/>
    <w:rsid w:val="0000707E"/>
    <w:rsid w:val="000125BA"/>
    <w:rsid w:val="000127EB"/>
    <w:rsid w:val="0001294D"/>
    <w:rsid w:val="00013170"/>
    <w:rsid w:val="00014319"/>
    <w:rsid w:val="00014F74"/>
    <w:rsid w:val="00017945"/>
    <w:rsid w:val="00017B4C"/>
    <w:rsid w:val="00020913"/>
    <w:rsid w:val="00026FD9"/>
    <w:rsid w:val="000275B0"/>
    <w:rsid w:val="000275E4"/>
    <w:rsid w:val="00031559"/>
    <w:rsid w:val="000325E1"/>
    <w:rsid w:val="00033EB1"/>
    <w:rsid w:val="0004604E"/>
    <w:rsid w:val="00046AD4"/>
    <w:rsid w:val="000502E7"/>
    <w:rsid w:val="00055922"/>
    <w:rsid w:val="00057E8D"/>
    <w:rsid w:val="00062C74"/>
    <w:rsid w:val="00063164"/>
    <w:rsid w:val="0006362C"/>
    <w:rsid w:val="00063A49"/>
    <w:rsid w:val="00066671"/>
    <w:rsid w:val="00066A51"/>
    <w:rsid w:val="00070AFC"/>
    <w:rsid w:val="00070B49"/>
    <w:rsid w:val="00070C9B"/>
    <w:rsid w:val="00072AED"/>
    <w:rsid w:val="000737BD"/>
    <w:rsid w:val="000770BC"/>
    <w:rsid w:val="000806A0"/>
    <w:rsid w:val="0008251C"/>
    <w:rsid w:val="00083E24"/>
    <w:rsid w:val="00085506"/>
    <w:rsid w:val="00086AE9"/>
    <w:rsid w:val="00090199"/>
    <w:rsid w:val="00093E67"/>
    <w:rsid w:val="00096874"/>
    <w:rsid w:val="000A0063"/>
    <w:rsid w:val="000A16EE"/>
    <w:rsid w:val="000A4DEB"/>
    <w:rsid w:val="000A6FB9"/>
    <w:rsid w:val="000B2347"/>
    <w:rsid w:val="000B4BA6"/>
    <w:rsid w:val="000B51B9"/>
    <w:rsid w:val="000C128B"/>
    <w:rsid w:val="000D0FCA"/>
    <w:rsid w:val="000D3B07"/>
    <w:rsid w:val="000D5717"/>
    <w:rsid w:val="000D799E"/>
    <w:rsid w:val="000E4244"/>
    <w:rsid w:val="000E518C"/>
    <w:rsid w:val="000E6016"/>
    <w:rsid w:val="000F15C1"/>
    <w:rsid w:val="000F25AB"/>
    <w:rsid w:val="000F2782"/>
    <w:rsid w:val="000F3C5A"/>
    <w:rsid w:val="000F60A2"/>
    <w:rsid w:val="001107B6"/>
    <w:rsid w:val="00112EDC"/>
    <w:rsid w:val="00113527"/>
    <w:rsid w:val="00116C64"/>
    <w:rsid w:val="00117F81"/>
    <w:rsid w:val="001232B6"/>
    <w:rsid w:val="001246D4"/>
    <w:rsid w:val="001310CF"/>
    <w:rsid w:val="00131D47"/>
    <w:rsid w:val="00133AC2"/>
    <w:rsid w:val="00134940"/>
    <w:rsid w:val="00135E2B"/>
    <w:rsid w:val="00136DE8"/>
    <w:rsid w:val="001377BD"/>
    <w:rsid w:val="00142F0F"/>
    <w:rsid w:val="00143A1C"/>
    <w:rsid w:val="00143DAA"/>
    <w:rsid w:val="00144672"/>
    <w:rsid w:val="00145369"/>
    <w:rsid w:val="0014623D"/>
    <w:rsid w:val="0014798A"/>
    <w:rsid w:val="00147C8B"/>
    <w:rsid w:val="00151DB5"/>
    <w:rsid w:val="00153070"/>
    <w:rsid w:val="00157453"/>
    <w:rsid w:val="0016348F"/>
    <w:rsid w:val="001679D3"/>
    <w:rsid w:val="00171C4F"/>
    <w:rsid w:val="001740D4"/>
    <w:rsid w:val="00176017"/>
    <w:rsid w:val="00181046"/>
    <w:rsid w:val="0018270C"/>
    <w:rsid w:val="00184832"/>
    <w:rsid w:val="0018642C"/>
    <w:rsid w:val="00187E2D"/>
    <w:rsid w:val="00193544"/>
    <w:rsid w:val="0019387D"/>
    <w:rsid w:val="00193F35"/>
    <w:rsid w:val="00194F1B"/>
    <w:rsid w:val="001957FC"/>
    <w:rsid w:val="00195EA6"/>
    <w:rsid w:val="0019719E"/>
    <w:rsid w:val="001A13BD"/>
    <w:rsid w:val="001A18D5"/>
    <w:rsid w:val="001A2B51"/>
    <w:rsid w:val="001A45CF"/>
    <w:rsid w:val="001A5A3A"/>
    <w:rsid w:val="001B106B"/>
    <w:rsid w:val="001B1A85"/>
    <w:rsid w:val="001B6563"/>
    <w:rsid w:val="001B77F7"/>
    <w:rsid w:val="001B7C46"/>
    <w:rsid w:val="001D22FC"/>
    <w:rsid w:val="001D3214"/>
    <w:rsid w:val="001D3F1E"/>
    <w:rsid w:val="001D5417"/>
    <w:rsid w:val="001D6E7A"/>
    <w:rsid w:val="001D7CD9"/>
    <w:rsid w:val="001E353D"/>
    <w:rsid w:val="001E6D9B"/>
    <w:rsid w:val="001F203F"/>
    <w:rsid w:val="001F2C7A"/>
    <w:rsid w:val="001F4868"/>
    <w:rsid w:val="001F6BF6"/>
    <w:rsid w:val="001F7D9F"/>
    <w:rsid w:val="00200BD3"/>
    <w:rsid w:val="002012D1"/>
    <w:rsid w:val="00201EB5"/>
    <w:rsid w:val="00202B81"/>
    <w:rsid w:val="00203129"/>
    <w:rsid w:val="0020488A"/>
    <w:rsid w:val="00205A14"/>
    <w:rsid w:val="00207BA7"/>
    <w:rsid w:val="00207C3C"/>
    <w:rsid w:val="002108EC"/>
    <w:rsid w:val="00210C4F"/>
    <w:rsid w:val="002125FA"/>
    <w:rsid w:val="0021285C"/>
    <w:rsid w:val="00215CFB"/>
    <w:rsid w:val="00217358"/>
    <w:rsid w:val="00217450"/>
    <w:rsid w:val="00220430"/>
    <w:rsid w:val="002234D7"/>
    <w:rsid w:val="00223A87"/>
    <w:rsid w:val="0022450C"/>
    <w:rsid w:val="00226417"/>
    <w:rsid w:val="00227138"/>
    <w:rsid w:val="002339A8"/>
    <w:rsid w:val="00234FC8"/>
    <w:rsid w:val="00235084"/>
    <w:rsid w:val="00237F33"/>
    <w:rsid w:val="00244884"/>
    <w:rsid w:val="00250812"/>
    <w:rsid w:val="00251625"/>
    <w:rsid w:val="00254F2F"/>
    <w:rsid w:val="002550D4"/>
    <w:rsid w:val="00261E76"/>
    <w:rsid w:val="00263F6C"/>
    <w:rsid w:val="00270984"/>
    <w:rsid w:val="00270F78"/>
    <w:rsid w:val="00276BF3"/>
    <w:rsid w:val="00277910"/>
    <w:rsid w:val="00280F37"/>
    <w:rsid w:val="00281614"/>
    <w:rsid w:val="00281E31"/>
    <w:rsid w:val="002838C3"/>
    <w:rsid w:val="00286D56"/>
    <w:rsid w:val="00287E98"/>
    <w:rsid w:val="0029480F"/>
    <w:rsid w:val="00295488"/>
    <w:rsid w:val="002A2F17"/>
    <w:rsid w:val="002A467A"/>
    <w:rsid w:val="002A6417"/>
    <w:rsid w:val="002A78B4"/>
    <w:rsid w:val="002A7B7B"/>
    <w:rsid w:val="002B14F8"/>
    <w:rsid w:val="002B172A"/>
    <w:rsid w:val="002B5888"/>
    <w:rsid w:val="002C084E"/>
    <w:rsid w:val="002C10C4"/>
    <w:rsid w:val="002C1512"/>
    <w:rsid w:val="002C1DD6"/>
    <w:rsid w:val="002C265C"/>
    <w:rsid w:val="002C5488"/>
    <w:rsid w:val="002C6D92"/>
    <w:rsid w:val="002D0847"/>
    <w:rsid w:val="002D122F"/>
    <w:rsid w:val="002D399D"/>
    <w:rsid w:val="002D6C43"/>
    <w:rsid w:val="002D7B46"/>
    <w:rsid w:val="002E47B8"/>
    <w:rsid w:val="002E4A08"/>
    <w:rsid w:val="002E4F25"/>
    <w:rsid w:val="002E58C9"/>
    <w:rsid w:val="002E698F"/>
    <w:rsid w:val="002F0148"/>
    <w:rsid w:val="002F0621"/>
    <w:rsid w:val="002F0980"/>
    <w:rsid w:val="002F1152"/>
    <w:rsid w:val="002F1AEF"/>
    <w:rsid w:val="002F21F9"/>
    <w:rsid w:val="002F3FB4"/>
    <w:rsid w:val="00300FD2"/>
    <w:rsid w:val="003012E3"/>
    <w:rsid w:val="003016BF"/>
    <w:rsid w:val="00304BDB"/>
    <w:rsid w:val="00311114"/>
    <w:rsid w:val="00315B85"/>
    <w:rsid w:val="00315E48"/>
    <w:rsid w:val="003225B2"/>
    <w:rsid w:val="0032544F"/>
    <w:rsid w:val="00325650"/>
    <w:rsid w:val="00326FE8"/>
    <w:rsid w:val="00330CF9"/>
    <w:rsid w:val="00336390"/>
    <w:rsid w:val="0034049C"/>
    <w:rsid w:val="00340BB3"/>
    <w:rsid w:val="00343141"/>
    <w:rsid w:val="00344DEB"/>
    <w:rsid w:val="00347027"/>
    <w:rsid w:val="003553C5"/>
    <w:rsid w:val="0035580A"/>
    <w:rsid w:val="0035733D"/>
    <w:rsid w:val="003576D8"/>
    <w:rsid w:val="00360A87"/>
    <w:rsid w:val="003618D9"/>
    <w:rsid w:val="00364F76"/>
    <w:rsid w:val="00365E17"/>
    <w:rsid w:val="003675E0"/>
    <w:rsid w:val="00367740"/>
    <w:rsid w:val="00370C8B"/>
    <w:rsid w:val="00373614"/>
    <w:rsid w:val="0037481C"/>
    <w:rsid w:val="003773F9"/>
    <w:rsid w:val="0039114D"/>
    <w:rsid w:val="0039122F"/>
    <w:rsid w:val="00392774"/>
    <w:rsid w:val="00393B7D"/>
    <w:rsid w:val="0039494E"/>
    <w:rsid w:val="003A2057"/>
    <w:rsid w:val="003A2322"/>
    <w:rsid w:val="003B1836"/>
    <w:rsid w:val="003B2544"/>
    <w:rsid w:val="003C420F"/>
    <w:rsid w:val="003C5B56"/>
    <w:rsid w:val="003C6DC7"/>
    <w:rsid w:val="003D089D"/>
    <w:rsid w:val="003D0A0D"/>
    <w:rsid w:val="003D1771"/>
    <w:rsid w:val="003D5D16"/>
    <w:rsid w:val="003D6191"/>
    <w:rsid w:val="003D67F2"/>
    <w:rsid w:val="003D7BBB"/>
    <w:rsid w:val="003E5DEA"/>
    <w:rsid w:val="003E7443"/>
    <w:rsid w:val="003F2C8F"/>
    <w:rsid w:val="003F35EE"/>
    <w:rsid w:val="003F6281"/>
    <w:rsid w:val="003F651B"/>
    <w:rsid w:val="00405028"/>
    <w:rsid w:val="004169A2"/>
    <w:rsid w:val="00416AA1"/>
    <w:rsid w:val="0041710A"/>
    <w:rsid w:val="004233CD"/>
    <w:rsid w:val="00430DD0"/>
    <w:rsid w:val="0043128C"/>
    <w:rsid w:val="00433274"/>
    <w:rsid w:val="00434A39"/>
    <w:rsid w:val="00434E51"/>
    <w:rsid w:val="00441212"/>
    <w:rsid w:val="00441CC4"/>
    <w:rsid w:val="00442C6B"/>
    <w:rsid w:val="004437D2"/>
    <w:rsid w:val="00443B6F"/>
    <w:rsid w:val="00445B7B"/>
    <w:rsid w:val="00450199"/>
    <w:rsid w:val="00456023"/>
    <w:rsid w:val="00457B5F"/>
    <w:rsid w:val="00460FE1"/>
    <w:rsid w:val="0046300F"/>
    <w:rsid w:val="004647A0"/>
    <w:rsid w:val="00466DB7"/>
    <w:rsid w:val="00467D0F"/>
    <w:rsid w:val="00471C62"/>
    <w:rsid w:val="004725BF"/>
    <w:rsid w:val="00473925"/>
    <w:rsid w:val="0047771C"/>
    <w:rsid w:val="0048081E"/>
    <w:rsid w:val="004825D1"/>
    <w:rsid w:val="00487103"/>
    <w:rsid w:val="00487BE4"/>
    <w:rsid w:val="00494933"/>
    <w:rsid w:val="00495FA1"/>
    <w:rsid w:val="00496FAA"/>
    <w:rsid w:val="0049713B"/>
    <w:rsid w:val="004A4039"/>
    <w:rsid w:val="004A54F9"/>
    <w:rsid w:val="004B1618"/>
    <w:rsid w:val="004B1EFB"/>
    <w:rsid w:val="004B3754"/>
    <w:rsid w:val="004B56DD"/>
    <w:rsid w:val="004B5789"/>
    <w:rsid w:val="004B6536"/>
    <w:rsid w:val="004B7507"/>
    <w:rsid w:val="004C3CBA"/>
    <w:rsid w:val="004C7620"/>
    <w:rsid w:val="004D0B61"/>
    <w:rsid w:val="004D1B89"/>
    <w:rsid w:val="004E36D1"/>
    <w:rsid w:val="004E39D6"/>
    <w:rsid w:val="004E7C73"/>
    <w:rsid w:val="004E7D0F"/>
    <w:rsid w:val="004F43EC"/>
    <w:rsid w:val="004F6F7B"/>
    <w:rsid w:val="004F746B"/>
    <w:rsid w:val="00500C73"/>
    <w:rsid w:val="00501352"/>
    <w:rsid w:val="005022E1"/>
    <w:rsid w:val="005026BE"/>
    <w:rsid w:val="0050598E"/>
    <w:rsid w:val="005100C2"/>
    <w:rsid w:val="005118F5"/>
    <w:rsid w:val="00511D69"/>
    <w:rsid w:val="00511DAC"/>
    <w:rsid w:val="0051623C"/>
    <w:rsid w:val="0052053E"/>
    <w:rsid w:val="00523D66"/>
    <w:rsid w:val="00523FCE"/>
    <w:rsid w:val="00524345"/>
    <w:rsid w:val="005245A8"/>
    <w:rsid w:val="00524F23"/>
    <w:rsid w:val="00530FD1"/>
    <w:rsid w:val="00533765"/>
    <w:rsid w:val="005427CD"/>
    <w:rsid w:val="005518C5"/>
    <w:rsid w:val="00554239"/>
    <w:rsid w:val="005553E8"/>
    <w:rsid w:val="00555F70"/>
    <w:rsid w:val="00562C07"/>
    <w:rsid w:val="00563B2A"/>
    <w:rsid w:val="005642B9"/>
    <w:rsid w:val="00565984"/>
    <w:rsid w:val="00570FE1"/>
    <w:rsid w:val="00573477"/>
    <w:rsid w:val="00576A65"/>
    <w:rsid w:val="00580352"/>
    <w:rsid w:val="00580902"/>
    <w:rsid w:val="00581A83"/>
    <w:rsid w:val="005835F9"/>
    <w:rsid w:val="00583847"/>
    <w:rsid w:val="005847C3"/>
    <w:rsid w:val="00587297"/>
    <w:rsid w:val="00590609"/>
    <w:rsid w:val="00591C01"/>
    <w:rsid w:val="00591D19"/>
    <w:rsid w:val="0059201A"/>
    <w:rsid w:val="005972A5"/>
    <w:rsid w:val="00597715"/>
    <w:rsid w:val="00597BCB"/>
    <w:rsid w:val="005A30DC"/>
    <w:rsid w:val="005A4282"/>
    <w:rsid w:val="005B1CC0"/>
    <w:rsid w:val="005B2DAF"/>
    <w:rsid w:val="005C0252"/>
    <w:rsid w:val="005C038F"/>
    <w:rsid w:val="005C2CD3"/>
    <w:rsid w:val="005C3888"/>
    <w:rsid w:val="005C740E"/>
    <w:rsid w:val="005C7C13"/>
    <w:rsid w:val="005D36A7"/>
    <w:rsid w:val="005D6D21"/>
    <w:rsid w:val="005E0BE7"/>
    <w:rsid w:val="005E2412"/>
    <w:rsid w:val="005E4BE4"/>
    <w:rsid w:val="005F0AA7"/>
    <w:rsid w:val="005F35E0"/>
    <w:rsid w:val="005F3D34"/>
    <w:rsid w:val="005F500A"/>
    <w:rsid w:val="005F5B65"/>
    <w:rsid w:val="00600B43"/>
    <w:rsid w:val="00600D7F"/>
    <w:rsid w:val="006010B6"/>
    <w:rsid w:val="006028F5"/>
    <w:rsid w:val="00604E74"/>
    <w:rsid w:val="00605514"/>
    <w:rsid w:val="006060BF"/>
    <w:rsid w:val="00606753"/>
    <w:rsid w:val="00606C0E"/>
    <w:rsid w:val="00613784"/>
    <w:rsid w:val="00615DE7"/>
    <w:rsid w:val="006206DF"/>
    <w:rsid w:val="006218D4"/>
    <w:rsid w:val="00621C1A"/>
    <w:rsid w:val="00622E68"/>
    <w:rsid w:val="00623413"/>
    <w:rsid w:val="00624174"/>
    <w:rsid w:val="00624F16"/>
    <w:rsid w:val="00626705"/>
    <w:rsid w:val="00626D6F"/>
    <w:rsid w:val="006276EF"/>
    <w:rsid w:val="00632B02"/>
    <w:rsid w:val="006349DA"/>
    <w:rsid w:val="00634A0E"/>
    <w:rsid w:val="00637F0F"/>
    <w:rsid w:val="00640690"/>
    <w:rsid w:val="0064084A"/>
    <w:rsid w:val="006427F7"/>
    <w:rsid w:val="00643E21"/>
    <w:rsid w:val="006454BC"/>
    <w:rsid w:val="006473AC"/>
    <w:rsid w:val="00647405"/>
    <w:rsid w:val="00654611"/>
    <w:rsid w:val="006550C4"/>
    <w:rsid w:val="00657A82"/>
    <w:rsid w:val="006623CA"/>
    <w:rsid w:val="006628B5"/>
    <w:rsid w:val="0066408C"/>
    <w:rsid w:val="00670E77"/>
    <w:rsid w:val="006721EB"/>
    <w:rsid w:val="006739D3"/>
    <w:rsid w:val="00674E59"/>
    <w:rsid w:val="00676A28"/>
    <w:rsid w:val="00677F6A"/>
    <w:rsid w:val="00681C63"/>
    <w:rsid w:val="00684CC0"/>
    <w:rsid w:val="00685BA9"/>
    <w:rsid w:val="00686FC2"/>
    <w:rsid w:val="00687FB7"/>
    <w:rsid w:val="0069095F"/>
    <w:rsid w:val="00690BF4"/>
    <w:rsid w:val="00693166"/>
    <w:rsid w:val="00693FD0"/>
    <w:rsid w:val="006A0177"/>
    <w:rsid w:val="006A6ADD"/>
    <w:rsid w:val="006A7E87"/>
    <w:rsid w:val="006B0873"/>
    <w:rsid w:val="006B0B15"/>
    <w:rsid w:val="006B1502"/>
    <w:rsid w:val="006B3051"/>
    <w:rsid w:val="006C0103"/>
    <w:rsid w:val="006C1705"/>
    <w:rsid w:val="006C17FF"/>
    <w:rsid w:val="006C39CB"/>
    <w:rsid w:val="006C4DD9"/>
    <w:rsid w:val="006D1871"/>
    <w:rsid w:val="006E0FD9"/>
    <w:rsid w:val="006E33B7"/>
    <w:rsid w:val="006E7391"/>
    <w:rsid w:val="006F51C5"/>
    <w:rsid w:val="006F5BEF"/>
    <w:rsid w:val="00700BC2"/>
    <w:rsid w:val="0070197D"/>
    <w:rsid w:val="00706BD8"/>
    <w:rsid w:val="00707D0D"/>
    <w:rsid w:val="0071220C"/>
    <w:rsid w:val="00714312"/>
    <w:rsid w:val="00715181"/>
    <w:rsid w:val="00715709"/>
    <w:rsid w:val="0071671B"/>
    <w:rsid w:val="00717CC1"/>
    <w:rsid w:val="00721209"/>
    <w:rsid w:val="00722DCC"/>
    <w:rsid w:val="007264CB"/>
    <w:rsid w:val="007269B7"/>
    <w:rsid w:val="00730D84"/>
    <w:rsid w:val="00731507"/>
    <w:rsid w:val="00737C74"/>
    <w:rsid w:val="00737EFF"/>
    <w:rsid w:val="00742C75"/>
    <w:rsid w:val="00745302"/>
    <w:rsid w:val="007466D0"/>
    <w:rsid w:val="00746751"/>
    <w:rsid w:val="007523A6"/>
    <w:rsid w:val="00757953"/>
    <w:rsid w:val="007579D2"/>
    <w:rsid w:val="00757E25"/>
    <w:rsid w:val="00761692"/>
    <w:rsid w:val="00764742"/>
    <w:rsid w:val="00764C22"/>
    <w:rsid w:val="007667BE"/>
    <w:rsid w:val="00772C51"/>
    <w:rsid w:val="00775837"/>
    <w:rsid w:val="00776728"/>
    <w:rsid w:val="00780951"/>
    <w:rsid w:val="00781DBF"/>
    <w:rsid w:val="00783979"/>
    <w:rsid w:val="00793087"/>
    <w:rsid w:val="007A0551"/>
    <w:rsid w:val="007A484E"/>
    <w:rsid w:val="007B384E"/>
    <w:rsid w:val="007B4B89"/>
    <w:rsid w:val="007B52A5"/>
    <w:rsid w:val="007B5D87"/>
    <w:rsid w:val="007B6354"/>
    <w:rsid w:val="007B73A5"/>
    <w:rsid w:val="007B75C1"/>
    <w:rsid w:val="007B7F2B"/>
    <w:rsid w:val="007C1F7A"/>
    <w:rsid w:val="007C2913"/>
    <w:rsid w:val="007C3C5A"/>
    <w:rsid w:val="007C410C"/>
    <w:rsid w:val="007C7716"/>
    <w:rsid w:val="007D1491"/>
    <w:rsid w:val="007D4CE2"/>
    <w:rsid w:val="007D57D4"/>
    <w:rsid w:val="007D7222"/>
    <w:rsid w:val="007D7676"/>
    <w:rsid w:val="007E0AFE"/>
    <w:rsid w:val="007E3BA6"/>
    <w:rsid w:val="007E4533"/>
    <w:rsid w:val="007E4669"/>
    <w:rsid w:val="007E4C35"/>
    <w:rsid w:val="007E51FB"/>
    <w:rsid w:val="007E6443"/>
    <w:rsid w:val="007E6A0E"/>
    <w:rsid w:val="007F220E"/>
    <w:rsid w:val="007F43B4"/>
    <w:rsid w:val="007F5E30"/>
    <w:rsid w:val="007F619A"/>
    <w:rsid w:val="007F66D5"/>
    <w:rsid w:val="008000BE"/>
    <w:rsid w:val="008048C8"/>
    <w:rsid w:val="008050A0"/>
    <w:rsid w:val="00806E73"/>
    <w:rsid w:val="00817297"/>
    <w:rsid w:val="00817942"/>
    <w:rsid w:val="008209F5"/>
    <w:rsid w:val="00824BB2"/>
    <w:rsid w:val="008307A2"/>
    <w:rsid w:val="0083088D"/>
    <w:rsid w:val="008309D7"/>
    <w:rsid w:val="00832DA1"/>
    <w:rsid w:val="00833913"/>
    <w:rsid w:val="008411CB"/>
    <w:rsid w:val="008415BF"/>
    <w:rsid w:val="008419A2"/>
    <w:rsid w:val="00842895"/>
    <w:rsid w:val="0084473D"/>
    <w:rsid w:val="0084604B"/>
    <w:rsid w:val="00846C69"/>
    <w:rsid w:val="00850895"/>
    <w:rsid w:val="00857730"/>
    <w:rsid w:val="00857B75"/>
    <w:rsid w:val="0086069F"/>
    <w:rsid w:val="00860732"/>
    <w:rsid w:val="00860BB4"/>
    <w:rsid w:val="00866A38"/>
    <w:rsid w:val="00871247"/>
    <w:rsid w:val="00873DE8"/>
    <w:rsid w:val="00874611"/>
    <w:rsid w:val="00875206"/>
    <w:rsid w:val="00876E6C"/>
    <w:rsid w:val="00877B59"/>
    <w:rsid w:val="00877D31"/>
    <w:rsid w:val="008816DA"/>
    <w:rsid w:val="00881D2F"/>
    <w:rsid w:val="008842CB"/>
    <w:rsid w:val="008867C4"/>
    <w:rsid w:val="00893AA1"/>
    <w:rsid w:val="008940E1"/>
    <w:rsid w:val="00897B45"/>
    <w:rsid w:val="008A2D60"/>
    <w:rsid w:val="008B0029"/>
    <w:rsid w:val="008B2F50"/>
    <w:rsid w:val="008B2F90"/>
    <w:rsid w:val="008B6605"/>
    <w:rsid w:val="008C325B"/>
    <w:rsid w:val="008C72F6"/>
    <w:rsid w:val="008D6D8E"/>
    <w:rsid w:val="008E0897"/>
    <w:rsid w:val="008E1A30"/>
    <w:rsid w:val="008E4667"/>
    <w:rsid w:val="008E5B79"/>
    <w:rsid w:val="008E6C29"/>
    <w:rsid w:val="008E7D2F"/>
    <w:rsid w:val="008F19A5"/>
    <w:rsid w:val="008F6999"/>
    <w:rsid w:val="008F6CC0"/>
    <w:rsid w:val="009002BF"/>
    <w:rsid w:val="00901472"/>
    <w:rsid w:val="009033A9"/>
    <w:rsid w:val="009039A1"/>
    <w:rsid w:val="009063DE"/>
    <w:rsid w:val="00906EC6"/>
    <w:rsid w:val="0091048F"/>
    <w:rsid w:val="009143A5"/>
    <w:rsid w:val="00922CCC"/>
    <w:rsid w:val="0092301E"/>
    <w:rsid w:val="00925519"/>
    <w:rsid w:val="00937A6B"/>
    <w:rsid w:val="00941E0F"/>
    <w:rsid w:val="009422E7"/>
    <w:rsid w:val="0094241C"/>
    <w:rsid w:val="00943376"/>
    <w:rsid w:val="00945019"/>
    <w:rsid w:val="009461F2"/>
    <w:rsid w:val="00947011"/>
    <w:rsid w:val="0094764D"/>
    <w:rsid w:val="00950306"/>
    <w:rsid w:val="00950B5B"/>
    <w:rsid w:val="0095386B"/>
    <w:rsid w:val="00953E7C"/>
    <w:rsid w:val="00955224"/>
    <w:rsid w:val="0095598E"/>
    <w:rsid w:val="00957F4C"/>
    <w:rsid w:val="00960C5E"/>
    <w:rsid w:val="00964DA6"/>
    <w:rsid w:val="00966C4F"/>
    <w:rsid w:val="00966CDC"/>
    <w:rsid w:val="00974D8B"/>
    <w:rsid w:val="0097567F"/>
    <w:rsid w:val="00976FB5"/>
    <w:rsid w:val="009772EC"/>
    <w:rsid w:val="0098083E"/>
    <w:rsid w:val="0098127F"/>
    <w:rsid w:val="00981DBB"/>
    <w:rsid w:val="00984DBF"/>
    <w:rsid w:val="009853BC"/>
    <w:rsid w:val="00986135"/>
    <w:rsid w:val="0099024A"/>
    <w:rsid w:val="009904A3"/>
    <w:rsid w:val="009905B1"/>
    <w:rsid w:val="009915AD"/>
    <w:rsid w:val="009942B8"/>
    <w:rsid w:val="00994802"/>
    <w:rsid w:val="0099554F"/>
    <w:rsid w:val="009968AF"/>
    <w:rsid w:val="009A0B9E"/>
    <w:rsid w:val="009A2446"/>
    <w:rsid w:val="009A342E"/>
    <w:rsid w:val="009A35FF"/>
    <w:rsid w:val="009A4C70"/>
    <w:rsid w:val="009A5868"/>
    <w:rsid w:val="009A77A7"/>
    <w:rsid w:val="009A7AB6"/>
    <w:rsid w:val="009B0D36"/>
    <w:rsid w:val="009B337C"/>
    <w:rsid w:val="009B4482"/>
    <w:rsid w:val="009B59D1"/>
    <w:rsid w:val="009B6C5A"/>
    <w:rsid w:val="009B7BBA"/>
    <w:rsid w:val="009B7FB5"/>
    <w:rsid w:val="009C0845"/>
    <w:rsid w:val="009C42B3"/>
    <w:rsid w:val="009C67D6"/>
    <w:rsid w:val="009D115B"/>
    <w:rsid w:val="009D2007"/>
    <w:rsid w:val="009D2A5C"/>
    <w:rsid w:val="009D318F"/>
    <w:rsid w:val="009D464A"/>
    <w:rsid w:val="009D530C"/>
    <w:rsid w:val="009D7620"/>
    <w:rsid w:val="009E2897"/>
    <w:rsid w:val="009E3A69"/>
    <w:rsid w:val="009E72F7"/>
    <w:rsid w:val="009F0322"/>
    <w:rsid w:val="009F03D3"/>
    <w:rsid w:val="009F6510"/>
    <w:rsid w:val="00A01BF8"/>
    <w:rsid w:val="00A036ED"/>
    <w:rsid w:val="00A05E52"/>
    <w:rsid w:val="00A118A1"/>
    <w:rsid w:val="00A12CFB"/>
    <w:rsid w:val="00A1615C"/>
    <w:rsid w:val="00A17C9B"/>
    <w:rsid w:val="00A23DF7"/>
    <w:rsid w:val="00A25527"/>
    <w:rsid w:val="00A27732"/>
    <w:rsid w:val="00A2776B"/>
    <w:rsid w:val="00A3064F"/>
    <w:rsid w:val="00A3369B"/>
    <w:rsid w:val="00A36D3C"/>
    <w:rsid w:val="00A37C91"/>
    <w:rsid w:val="00A437EA"/>
    <w:rsid w:val="00A532FB"/>
    <w:rsid w:val="00A551D2"/>
    <w:rsid w:val="00A552F3"/>
    <w:rsid w:val="00A62D25"/>
    <w:rsid w:val="00A630D3"/>
    <w:rsid w:val="00A63E52"/>
    <w:rsid w:val="00A66B48"/>
    <w:rsid w:val="00A6764D"/>
    <w:rsid w:val="00A67EAD"/>
    <w:rsid w:val="00A72DBC"/>
    <w:rsid w:val="00A7419A"/>
    <w:rsid w:val="00A770B5"/>
    <w:rsid w:val="00A77B3B"/>
    <w:rsid w:val="00A77DA5"/>
    <w:rsid w:val="00A8052C"/>
    <w:rsid w:val="00A8067A"/>
    <w:rsid w:val="00A8289A"/>
    <w:rsid w:val="00A839B3"/>
    <w:rsid w:val="00A84787"/>
    <w:rsid w:val="00A84E8F"/>
    <w:rsid w:val="00A925B3"/>
    <w:rsid w:val="00A92679"/>
    <w:rsid w:val="00A9267D"/>
    <w:rsid w:val="00A931BF"/>
    <w:rsid w:val="00A937D5"/>
    <w:rsid w:val="00A94DC2"/>
    <w:rsid w:val="00AA2F8C"/>
    <w:rsid w:val="00AA490F"/>
    <w:rsid w:val="00AA53F6"/>
    <w:rsid w:val="00AB3231"/>
    <w:rsid w:val="00AB7CEE"/>
    <w:rsid w:val="00AC00A3"/>
    <w:rsid w:val="00AC2882"/>
    <w:rsid w:val="00AC42C3"/>
    <w:rsid w:val="00AC707B"/>
    <w:rsid w:val="00AD0441"/>
    <w:rsid w:val="00AD294C"/>
    <w:rsid w:val="00AD2B70"/>
    <w:rsid w:val="00AE038D"/>
    <w:rsid w:val="00AE2C8E"/>
    <w:rsid w:val="00AE35EF"/>
    <w:rsid w:val="00AE699F"/>
    <w:rsid w:val="00AF0792"/>
    <w:rsid w:val="00AF2564"/>
    <w:rsid w:val="00AF395D"/>
    <w:rsid w:val="00AF7C45"/>
    <w:rsid w:val="00B03441"/>
    <w:rsid w:val="00B07C96"/>
    <w:rsid w:val="00B14993"/>
    <w:rsid w:val="00B15588"/>
    <w:rsid w:val="00B202F3"/>
    <w:rsid w:val="00B20355"/>
    <w:rsid w:val="00B20CB0"/>
    <w:rsid w:val="00B232C5"/>
    <w:rsid w:val="00B25152"/>
    <w:rsid w:val="00B25FB3"/>
    <w:rsid w:val="00B27CA6"/>
    <w:rsid w:val="00B311D4"/>
    <w:rsid w:val="00B339BA"/>
    <w:rsid w:val="00B33F8B"/>
    <w:rsid w:val="00B3423A"/>
    <w:rsid w:val="00B34247"/>
    <w:rsid w:val="00B36ADF"/>
    <w:rsid w:val="00B3787D"/>
    <w:rsid w:val="00B37C38"/>
    <w:rsid w:val="00B41A77"/>
    <w:rsid w:val="00B44347"/>
    <w:rsid w:val="00B448AB"/>
    <w:rsid w:val="00B51125"/>
    <w:rsid w:val="00B5127F"/>
    <w:rsid w:val="00B51EE9"/>
    <w:rsid w:val="00B5246E"/>
    <w:rsid w:val="00B546D9"/>
    <w:rsid w:val="00B554E2"/>
    <w:rsid w:val="00B556FC"/>
    <w:rsid w:val="00B5747A"/>
    <w:rsid w:val="00B60F22"/>
    <w:rsid w:val="00B61453"/>
    <w:rsid w:val="00B62065"/>
    <w:rsid w:val="00B6362F"/>
    <w:rsid w:val="00B65C7A"/>
    <w:rsid w:val="00B703F4"/>
    <w:rsid w:val="00B7432F"/>
    <w:rsid w:val="00B77E34"/>
    <w:rsid w:val="00B80301"/>
    <w:rsid w:val="00B807DE"/>
    <w:rsid w:val="00B81EB8"/>
    <w:rsid w:val="00B83669"/>
    <w:rsid w:val="00B8491C"/>
    <w:rsid w:val="00B865C9"/>
    <w:rsid w:val="00B8788E"/>
    <w:rsid w:val="00B96719"/>
    <w:rsid w:val="00B974B4"/>
    <w:rsid w:val="00BA0477"/>
    <w:rsid w:val="00BA05E6"/>
    <w:rsid w:val="00BA1575"/>
    <w:rsid w:val="00BA29D2"/>
    <w:rsid w:val="00BA30C8"/>
    <w:rsid w:val="00BA6711"/>
    <w:rsid w:val="00BA72A3"/>
    <w:rsid w:val="00BB3C66"/>
    <w:rsid w:val="00BB452F"/>
    <w:rsid w:val="00BB4BB5"/>
    <w:rsid w:val="00BB5301"/>
    <w:rsid w:val="00BB657D"/>
    <w:rsid w:val="00BB7C8C"/>
    <w:rsid w:val="00BC5229"/>
    <w:rsid w:val="00BC5CB8"/>
    <w:rsid w:val="00BC6C13"/>
    <w:rsid w:val="00BC77ED"/>
    <w:rsid w:val="00BD2C2F"/>
    <w:rsid w:val="00BD2CF7"/>
    <w:rsid w:val="00BD6429"/>
    <w:rsid w:val="00BD6462"/>
    <w:rsid w:val="00BD685F"/>
    <w:rsid w:val="00BE0A85"/>
    <w:rsid w:val="00BE0BEE"/>
    <w:rsid w:val="00BE359D"/>
    <w:rsid w:val="00BE5647"/>
    <w:rsid w:val="00BE6306"/>
    <w:rsid w:val="00BF45E1"/>
    <w:rsid w:val="00C01ECA"/>
    <w:rsid w:val="00C02D77"/>
    <w:rsid w:val="00C02FD2"/>
    <w:rsid w:val="00C0332B"/>
    <w:rsid w:val="00C064C9"/>
    <w:rsid w:val="00C065B7"/>
    <w:rsid w:val="00C15786"/>
    <w:rsid w:val="00C17A94"/>
    <w:rsid w:val="00C17D61"/>
    <w:rsid w:val="00C25035"/>
    <w:rsid w:val="00C33121"/>
    <w:rsid w:val="00C352F7"/>
    <w:rsid w:val="00C362CC"/>
    <w:rsid w:val="00C40ADD"/>
    <w:rsid w:val="00C43BC5"/>
    <w:rsid w:val="00C45C87"/>
    <w:rsid w:val="00C45CD2"/>
    <w:rsid w:val="00C5055E"/>
    <w:rsid w:val="00C525FE"/>
    <w:rsid w:val="00C54C20"/>
    <w:rsid w:val="00C612C6"/>
    <w:rsid w:val="00C664D6"/>
    <w:rsid w:val="00C7019F"/>
    <w:rsid w:val="00C7371C"/>
    <w:rsid w:val="00C83BF2"/>
    <w:rsid w:val="00C90D7D"/>
    <w:rsid w:val="00C91BE9"/>
    <w:rsid w:val="00C91D41"/>
    <w:rsid w:val="00C9310D"/>
    <w:rsid w:val="00C93BF8"/>
    <w:rsid w:val="00C955AD"/>
    <w:rsid w:val="00C96FFD"/>
    <w:rsid w:val="00CA08F5"/>
    <w:rsid w:val="00CB027D"/>
    <w:rsid w:val="00CB0B28"/>
    <w:rsid w:val="00CB318E"/>
    <w:rsid w:val="00CB392C"/>
    <w:rsid w:val="00CB3CC6"/>
    <w:rsid w:val="00CB3F99"/>
    <w:rsid w:val="00CB7579"/>
    <w:rsid w:val="00CC05A9"/>
    <w:rsid w:val="00CC08E3"/>
    <w:rsid w:val="00CC5AE7"/>
    <w:rsid w:val="00CC737E"/>
    <w:rsid w:val="00CD1AF6"/>
    <w:rsid w:val="00CD3967"/>
    <w:rsid w:val="00CF173A"/>
    <w:rsid w:val="00CF365D"/>
    <w:rsid w:val="00CF4BE4"/>
    <w:rsid w:val="00CF6510"/>
    <w:rsid w:val="00CF6CDC"/>
    <w:rsid w:val="00CF7445"/>
    <w:rsid w:val="00CF77C6"/>
    <w:rsid w:val="00D024FE"/>
    <w:rsid w:val="00D030A3"/>
    <w:rsid w:val="00D042B8"/>
    <w:rsid w:val="00D049E2"/>
    <w:rsid w:val="00D06C79"/>
    <w:rsid w:val="00D07D55"/>
    <w:rsid w:val="00D118CD"/>
    <w:rsid w:val="00D12AA6"/>
    <w:rsid w:val="00D142FC"/>
    <w:rsid w:val="00D15628"/>
    <w:rsid w:val="00D15640"/>
    <w:rsid w:val="00D218ED"/>
    <w:rsid w:val="00D22665"/>
    <w:rsid w:val="00D31394"/>
    <w:rsid w:val="00D42404"/>
    <w:rsid w:val="00D441B8"/>
    <w:rsid w:val="00D450C1"/>
    <w:rsid w:val="00D45D67"/>
    <w:rsid w:val="00D5108C"/>
    <w:rsid w:val="00D5178A"/>
    <w:rsid w:val="00D52574"/>
    <w:rsid w:val="00D52CCB"/>
    <w:rsid w:val="00D52EE3"/>
    <w:rsid w:val="00D563F9"/>
    <w:rsid w:val="00D62E21"/>
    <w:rsid w:val="00D658F8"/>
    <w:rsid w:val="00D70F20"/>
    <w:rsid w:val="00D71AC5"/>
    <w:rsid w:val="00D75DCA"/>
    <w:rsid w:val="00D76683"/>
    <w:rsid w:val="00D77AB6"/>
    <w:rsid w:val="00D808C9"/>
    <w:rsid w:val="00D82CD3"/>
    <w:rsid w:val="00D83BAE"/>
    <w:rsid w:val="00D87C8E"/>
    <w:rsid w:val="00D90378"/>
    <w:rsid w:val="00D9594A"/>
    <w:rsid w:val="00DA4649"/>
    <w:rsid w:val="00DB051E"/>
    <w:rsid w:val="00DB1147"/>
    <w:rsid w:val="00DB7AD0"/>
    <w:rsid w:val="00DC012F"/>
    <w:rsid w:val="00DC5464"/>
    <w:rsid w:val="00DC58E7"/>
    <w:rsid w:val="00DD012B"/>
    <w:rsid w:val="00DD0704"/>
    <w:rsid w:val="00DD1955"/>
    <w:rsid w:val="00DD291D"/>
    <w:rsid w:val="00DD2CF4"/>
    <w:rsid w:val="00DD6DF8"/>
    <w:rsid w:val="00DE5223"/>
    <w:rsid w:val="00DE7072"/>
    <w:rsid w:val="00DF147A"/>
    <w:rsid w:val="00DF155E"/>
    <w:rsid w:val="00DF5AA9"/>
    <w:rsid w:val="00DF77A0"/>
    <w:rsid w:val="00E01A8F"/>
    <w:rsid w:val="00E022BD"/>
    <w:rsid w:val="00E02EC1"/>
    <w:rsid w:val="00E03494"/>
    <w:rsid w:val="00E04FD8"/>
    <w:rsid w:val="00E055E3"/>
    <w:rsid w:val="00E05BDB"/>
    <w:rsid w:val="00E10267"/>
    <w:rsid w:val="00E12F79"/>
    <w:rsid w:val="00E16470"/>
    <w:rsid w:val="00E17E84"/>
    <w:rsid w:val="00E2483C"/>
    <w:rsid w:val="00E24CB2"/>
    <w:rsid w:val="00E25736"/>
    <w:rsid w:val="00E25A6E"/>
    <w:rsid w:val="00E2638A"/>
    <w:rsid w:val="00E2717F"/>
    <w:rsid w:val="00E31546"/>
    <w:rsid w:val="00E32E31"/>
    <w:rsid w:val="00E3346D"/>
    <w:rsid w:val="00E339F8"/>
    <w:rsid w:val="00E3568A"/>
    <w:rsid w:val="00E36D3C"/>
    <w:rsid w:val="00E411A9"/>
    <w:rsid w:val="00E411F4"/>
    <w:rsid w:val="00E44066"/>
    <w:rsid w:val="00E44A97"/>
    <w:rsid w:val="00E46ED4"/>
    <w:rsid w:val="00E5301F"/>
    <w:rsid w:val="00E557D3"/>
    <w:rsid w:val="00E55C73"/>
    <w:rsid w:val="00E56BC1"/>
    <w:rsid w:val="00E61820"/>
    <w:rsid w:val="00E61A39"/>
    <w:rsid w:val="00E62D01"/>
    <w:rsid w:val="00E64214"/>
    <w:rsid w:val="00E6592A"/>
    <w:rsid w:val="00E67038"/>
    <w:rsid w:val="00E67F1C"/>
    <w:rsid w:val="00E71F08"/>
    <w:rsid w:val="00E72408"/>
    <w:rsid w:val="00E733EC"/>
    <w:rsid w:val="00E74F22"/>
    <w:rsid w:val="00E76D22"/>
    <w:rsid w:val="00E84D04"/>
    <w:rsid w:val="00E906A6"/>
    <w:rsid w:val="00E927FD"/>
    <w:rsid w:val="00E94DDD"/>
    <w:rsid w:val="00E95F4F"/>
    <w:rsid w:val="00EA33FA"/>
    <w:rsid w:val="00EA3D9B"/>
    <w:rsid w:val="00EA58E6"/>
    <w:rsid w:val="00EA7F37"/>
    <w:rsid w:val="00EA7FF3"/>
    <w:rsid w:val="00EB14DA"/>
    <w:rsid w:val="00EB410A"/>
    <w:rsid w:val="00EB413C"/>
    <w:rsid w:val="00EB726D"/>
    <w:rsid w:val="00EC4071"/>
    <w:rsid w:val="00EC5341"/>
    <w:rsid w:val="00EC764A"/>
    <w:rsid w:val="00ED1BC8"/>
    <w:rsid w:val="00ED28F2"/>
    <w:rsid w:val="00ED3400"/>
    <w:rsid w:val="00ED6511"/>
    <w:rsid w:val="00EE3986"/>
    <w:rsid w:val="00EE6500"/>
    <w:rsid w:val="00EF2BD1"/>
    <w:rsid w:val="00EF36B7"/>
    <w:rsid w:val="00EF3FDB"/>
    <w:rsid w:val="00EF4D7A"/>
    <w:rsid w:val="00EF6B3D"/>
    <w:rsid w:val="00EF6C6E"/>
    <w:rsid w:val="00F00607"/>
    <w:rsid w:val="00F04C6C"/>
    <w:rsid w:val="00F130CE"/>
    <w:rsid w:val="00F23109"/>
    <w:rsid w:val="00F25FBE"/>
    <w:rsid w:val="00F262C7"/>
    <w:rsid w:val="00F30253"/>
    <w:rsid w:val="00F417F4"/>
    <w:rsid w:val="00F462BA"/>
    <w:rsid w:val="00F51112"/>
    <w:rsid w:val="00F553CB"/>
    <w:rsid w:val="00F57007"/>
    <w:rsid w:val="00F57112"/>
    <w:rsid w:val="00F572F9"/>
    <w:rsid w:val="00F5772D"/>
    <w:rsid w:val="00F607C5"/>
    <w:rsid w:val="00F60DB1"/>
    <w:rsid w:val="00F61A5C"/>
    <w:rsid w:val="00F61DA9"/>
    <w:rsid w:val="00F65ED7"/>
    <w:rsid w:val="00F7448A"/>
    <w:rsid w:val="00F7596E"/>
    <w:rsid w:val="00F764A4"/>
    <w:rsid w:val="00F76E22"/>
    <w:rsid w:val="00F772C0"/>
    <w:rsid w:val="00F824D8"/>
    <w:rsid w:val="00F84064"/>
    <w:rsid w:val="00F8431B"/>
    <w:rsid w:val="00F92761"/>
    <w:rsid w:val="00F928D9"/>
    <w:rsid w:val="00F92D64"/>
    <w:rsid w:val="00F93BAF"/>
    <w:rsid w:val="00F95D2D"/>
    <w:rsid w:val="00F964F7"/>
    <w:rsid w:val="00F96F71"/>
    <w:rsid w:val="00F973A2"/>
    <w:rsid w:val="00F97600"/>
    <w:rsid w:val="00FA1185"/>
    <w:rsid w:val="00FB0278"/>
    <w:rsid w:val="00FB39D0"/>
    <w:rsid w:val="00FB4966"/>
    <w:rsid w:val="00FB4CB6"/>
    <w:rsid w:val="00FB4DE0"/>
    <w:rsid w:val="00FC1A30"/>
    <w:rsid w:val="00FC333D"/>
    <w:rsid w:val="00FC3FFE"/>
    <w:rsid w:val="00FC417C"/>
    <w:rsid w:val="00FC41F1"/>
    <w:rsid w:val="00FC534E"/>
    <w:rsid w:val="00FC5D79"/>
    <w:rsid w:val="00FC7AD0"/>
    <w:rsid w:val="00FD1062"/>
    <w:rsid w:val="00FD1AE3"/>
    <w:rsid w:val="00FD1BE4"/>
    <w:rsid w:val="00FD4D02"/>
    <w:rsid w:val="00FD6107"/>
    <w:rsid w:val="00FD65EB"/>
    <w:rsid w:val="00FD76C5"/>
    <w:rsid w:val="00FE1CAC"/>
    <w:rsid w:val="00FE1E9B"/>
    <w:rsid w:val="00FE354D"/>
    <w:rsid w:val="00FE6A88"/>
    <w:rsid w:val="00FE7B50"/>
    <w:rsid w:val="00FF1F84"/>
    <w:rsid w:val="00FF393C"/>
    <w:rsid w:val="00FF4153"/>
    <w:rsid w:val="00FF61C3"/>
    <w:rsid w:val="00FF635B"/>
    <w:rsid w:val="00FF6A90"/>
    <w:rsid w:val="0BDF273B"/>
    <w:rsid w:val="0E433D8F"/>
    <w:rsid w:val="15E433A4"/>
    <w:rsid w:val="179FB266"/>
    <w:rsid w:val="191F2867"/>
    <w:rsid w:val="1AEF131E"/>
    <w:rsid w:val="1BCAC285"/>
    <w:rsid w:val="1C5D665B"/>
    <w:rsid w:val="1CBD53FA"/>
    <w:rsid w:val="1FB78684"/>
    <w:rsid w:val="1FDC9B5B"/>
    <w:rsid w:val="1FDE283D"/>
    <w:rsid w:val="1FF5ACC4"/>
    <w:rsid w:val="23C8760C"/>
    <w:rsid w:val="2BEBA57B"/>
    <w:rsid w:val="2BEFD8C3"/>
    <w:rsid w:val="2DFF0B29"/>
    <w:rsid w:val="2DFFACD4"/>
    <w:rsid w:val="2E6B73DF"/>
    <w:rsid w:val="2FE5083E"/>
    <w:rsid w:val="2FFF42D9"/>
    <w:rsid w:val="32EB4A9A"/>
    <w:rsid w:val="35B729A9"/>
    <w:rsid w:val="35E20B6C"/>
    <w:rsid w:val="36DF6773"/>
    <w:rsid w:val="377B5D54"/>
    <w:rsid w:val="37DC0E31"/>
    <w:rsid w:val="37FF2BF1"/>
    <w:rsid w:val="397F2B6D"/>
    <w:rsid w:val="39B22528"/>
    <w:rsid w:val="3AA957CD"/>
    <w:rsid w:val="3BF780CA"/>
    <w:rsid w:val="3CEEEB92"/>
    <w:rsid w:val="3D9787ED"/>
    <w:rsid w:val="3DDE1EF1"/>
    <w:rsid w:val="3EA30D63"/>
    <w:rsid w:val="3EEF36AF"/>
    <w:rsid w:val="3EFE5DB0"/>
    <w:rsid w:val="3F2FDDFA"/>
    <w:rsid w:val="3F777BDA"/>
    <w:rsid w:val="3FB78E79"/>
    <w:rsid w:val="3FD28350"/>
    <w:rsid w:val="3FF31F11"/>
    <w:rsid w:val="3FF49A49"/>
    <w:rsid w:val="3FF77CA5"/>
    <w:rsid w:val="3FFB46EC"/>
    <w:rsid w:val="3FFF6ECA"/>
    <w:rsid w:val="3FFF8DDB"/>
    <w:rsid w:val="3FFFA9F3"/>
    <w:rsid w:val="3FFFC47D"/>
    <w:rsid w:val="3FFFF6EC"/>
    <w:rsid w:val="43775ABD"/>
    <w:rsid w:val="438B1486"/>
    <w:rsid w:val="44860EF6"/>
    <w:rsid w:val="44FECC3D"/>
    <w:rsid w:val="451C1DA9"/>
    <w:rsid w:val="481F54E2"/>
    <w:rsid w:val="48FFD267"/>
    <w:rsid w:val="49FF10B4"/>
    <w:rsid w:val="4AAF17C9"/>
    <w:rsid w:val="4BEB8912"/>
    <w:rsid w:val="4CB55BC5"/>
    <w:rsid w:val="4CD8E5A6"/>
    <w:rsid w:val="4D75CE6C"/>
    <w:rsid w:val="4EF7B269"/>
    <w:rsid w:val="4F7A8BDA"/>
    <w:rsid w:val="4F7E8DBA"/>
    <w:rsid w:val="4FD41B82"/>
    <w:rsid w:val="4FDDA81C"/>
    <w:rsid w:val="53FDF3AF"/>
    <w:rsid w:val="55A7EF0C"/>
    <w:rsid w:val="57674823"/>
    <w:rsid w:val="57BEB432"/>
    <w:rsid w:val="57FA7859"/>
    <w:rsid w:val="57FC0676"/>
    <w:rsid w:val="57FFD977"/>
    <w:rsid w:val="5A754569"/>
    <w:rsid w:val="5B7BFE5F"/>
    <w:rsid w:val="5B9F4F84"/>
    <w:rsid w:val="5BAFA15C"/>
    <w:rsid w:val="5BBF714D"/>
    <w:rsid w:val="5BCD1546"/>
    <w:rsid w:val="5BFDCA8E"/>
    <w:rsid w:val="5C7FB275"/>
    <w:rsid w:val="5CBD5B8F"/>
    <w:rsid w:val="5CF6C8F9"/>
    <w:rsid w:val="5F3FFA2F"/>
    <w:rsid w:val="5F9FED35"/>
    <w:rsid w:val="5FB321A3"/>
    <w:rsid w:val="5FBBEADD"/>
    <w:rsid w:val="5FD9C37E"/>
    <w:rsid w:val="5FDDE917"/>
    <w:rsid w:val="5FF78169"/>
    <w:rsid w:val="5FFF9682"/>
    <w:rsid w:val="63DF74EE"/>
    <w:rsid w:val="65BB5456"/>
    <w:rsid w:val="66F7BF53"/>
    <w:rsid w:val="677567D7"/>
    <w:rsid w:val="677F32A8"/>
    <w:rsid w:val="67AD9477"/>
    <w:rsid w:val="67CC1EDF"/>
    <w:rsid w:val="67ED4183"/>
    <w:rsid w:val="69EBD389"/>
    <w:rsid w:val="6A324FF0"/>
    <w:rsid w:val="6B6FB38D"/>
    <w:rsid w:val="6B7592EF"/>
    <w:rsid w:val="6B7F22E0"/>
    <w:rsid w:val="6B9DA0CD"/>
    <w:rsid w:val="6BBC3E61"/>
    <w:rsid w:val="6BE7C33C"/>
    <w:rsid w:val="6D77FC8E"/>
    <w:rsid w:val="6D7F559A"/>
    <w:rsid w:val="6DDDC8F3"/>
    <w:rsid w:val="6DF3A5AB"/>
    <w:rsid w:val="6E7FC72C"/>
    <w:rsid w:val="6EBE0E86"/>
    <w:rsid w:val="6EEF4E0E"/>
    <w:rsid w:val="6F1E4AD3"/>
    <w:rsid w:val="6F57E278"/>
    <w:rsid w:val="6F7D2B3A"/>
    <w:rsid w:val="6F9D8C47"/>
    <w:rsid w:val="6F9F0844"/>
    <w:rsid w:val="6F9FBC2C"/>
    <w:rsid w:val="6FA3B139"/>
    <w:rsid w:val="6FB3B9C5"/>
    <w:rsid w:val="6FDE62AD"/>
    <w:rsid w:val="6FE8D1CC"/>
    <w:rsid w:val="6FF76711"/>
    <w:rsid w:val="6FFAEA56"/>
    <w:rsid w:val="70F7CFA0"/>
    <w:rsid w:val="737DF8F0"/>
    <w:rsid w:val="73B71EF9"/>
    <w:rsid w:val="73F60892"/>
    <w:rsid w:val="75A71F02"/>
    <w:rsid w:val="75DD86E8"/>
    <w:rsid w:val="75FF0D54"/>
    <w:rsid w:val="76FF1CFC"/>
    <w:rsid w:val="7769C9CD"/>
    <w:rsid w:val="776CECA7"/>
    <w:rsid w:val="776E85EF"/>
    <w:rsid w:val="777F586F"/>
    <w:rsid w:val="77DBDF08"/>
    <w:rsid w:val="77EBC2C7"/>
    <w:rsid w:val="77FDECAF"/>
    <w:rsid w:val="77FF3BD8"/>
    <w:rsid w:val="78FBA388"/>
    <w:rsid w:val="79C5BEB5"/>
    <w:rsid w:val="79FAD82A"/>
    <w:rsid w:val="7AFFEE7B"/>
    <w:rsid w:val="7B998C29"/>
    <w:rsid w:val="7BBEF877"/>
    <w:rsid w:val="7BF74C1B"/>
    <w:rsid w:val="7BFFBCFD"/>
    <w:rsid w:val="7CEE0A85"/>
    <w:rsid w:val="7CF35DEE"/>
    <w:rsid w:val="7D66156B"/>
    <w:rsid w:val="7D692E4E"/>
    <w:rsid w:val="7D6B05AB"/>
    <w:rsid w:val="7DAE9935"/>
    <w:rsid w:val="7DD78487"/>
    <w:rsid w:val="7DE65272"/>
    <w:rsid w:val="7DED65E8"/>
    <w:rsid w:val="7E7F829A"/>
    <w:rsid w:val="7E978585"/>
    <w:rsid w:val="7EBDE828"/>
    <w:rsid w:val="7ED6D450"/>
    <w:rsid w:val="7EDCA859"/>
    <w:rsid w:val="7EEF6B19"/>
    <w:rsid w:val="7EF9AFA0"/>
    <w:rsid w:val="7EFBBF9E"/>
    <w:rsid w:val="7EFD5268"/>
    <w:rsid w:val="7EFDCDEA"/>
    <w:rsid w:val="7EFF5C4B"/>
    <w:rsid w:val="7F1FB747"/>
    <w:rsid w:val="7F3B7C49"/>
    <w:rsid w:val="7F3F510E"/>
    <w:rsid w:val="7F497E04"/>
    <w:rsid w:val="7F5F5E97"/>
    <w:rsid w:val="7F5FF89D"/>
    <w:rsid w:val="7F6D8BF4"/>
    <w:rsid w:val="7F7B3096"/>
    <w:rsid w:val="7F7F6A5B"/>
    <w:rsid w:val="7F93F6C3"/>
    <w:rsid w:val="7F9F762E"/>
    <w:rsid w:val="7FBE5CF1"/>
    <w:rsid w:val="7FC36EBE"/>
    <w:rsid w:val="7FCF58D6"/>
    <w:rsid w:val="7FDA9CDB"/>
    <w:rsid w:val="7FE7C37C"/>
    <w:rsid w:val="7FEC5A14"/>
    <w:rsid w:val="7FEF8D70"/>
    <w:rsid w:val="7FF1E08A"/>
    <w:rsid w:val="7FF35D57"/>
    <w:rsid w:val="7FF67FC2"/>
    <w:rsid w:val="7FFE7317"/>
    <w:rsid w:val="7FFF25C5"/>
    <w:rsid w:val="7FFF514E"/>
    <w:rsid w:val="7FFFF5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151083"/>
  <w15:docId w15:val="{E1C7B0C8-8511-4218-BDC5-71D0EE7B0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paragraph" w:styleId="2">
    <w:name w:val="heading 2"/>
    <w:basedOn w:val="a"/>
    <w:next w:val="a"/>
    <w:uiPriority w:val="9"/>
    <w:semiHidden/>
    <w:unhideWhenUsed/>
    <w:qFormat/>
    <w:pPr>
      <w:spacing w:beforeAutospacing="1" w:afterAutospacing="1"/>
      <w:jc w:val="left"/>
      <w:outlineLvl w:val="1"/>
    </w:pPr>
    <w:rPr>
      <w:rFonts w:ascii="宋体" w:hAnsi="宋体"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widowControl/>
      <w:spacing w:after="200" w:line="276" w:lineRule="auto"/>
      <w:jc w:val="left"/>
    </w:pPr>
    <w:rPr>
      <w:kern w:val="0"/>
      <w:sz w:val="24"/>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4">
    <w:name w:val="toc 4"/>
    <w:basedOn w:val="a"/>
    <w:next w:val="a"/>
    <w:uiPriority w:val="39"/>
    <w:semiHidden/>
    <w:unhideWhenUsed/>
    <w:qFormat/>
    <w:pPr>
      <w:ind w:leftChars="600" w:left="1260"/>
    </w:pPr>
  </w:style>
  <w:style w:type="paragraph" w:styleId="TOC2">
    <w:name w:val="toc 2"/>
    <w:basedOn w:val="a"/>
    <w:next w:val="a"/>
    <w:uiPriority w:val="39"/>
    <w:unhideWhenUsed/>
    <w:qFormat/>
    <w:pPr>
      <w:widowControl/>
      <w:spacing w:after="100" w:line="276" w:lineRule="auto"/>
      <w:ind w:left="220"/>
      <w:jc w:val="left"/>
    </w:pPr>
    <w:rPr>
      <w:rFonts w:ascii="等线" w:eastAsia="等线" w:hAnsi="等线"/>
      <w:kern w:val="0"/>
      <w:sz w:val="22"/>
      <w:szCs w:val="22"/>
    </w:rPr>
  </w:style>
  <w:style w:type="paragraph" w:styleId="HTML">
    <w:name w:val="HTML Preformatted"/>
    <w:basedOn w:val="a"/>
    <w:link w:val="HTML0"/>
    <w:uiPriority w:val="99"/>
    <w:semiHidden/>
    <w:unhideWhenUsed/>
    <w:qFormat/>
    <w:pPr>
      <w:widowControl/>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jc w:val="left"/>
    </w:pPr>
    <w:rPr>
      <w:rFonts w:ascii="Consolas" w:hAnsi="Consolas" w:cs="Courier New"/>
      <w:color w:val="333333"/>
      <w:kern w:val="0"/>
      <w:sz w:val="20"/>
      <w:szCs w:val="20"/>
    </w:rPr>
  </w:style>
  <w:style w:type="paragraph" w:styleId="ab">
    <w:name w:val="Normal (Web)"/>
    <w:basedOn w:val="a"/>
    <w:uiPriority w:val="99"/>
    <w:semiHidden/>
    <w:unhideWhenUsed/>
    <w:qFormat/>
    <w:pPr>
      <w:spacing w:beforeAutospacing="1" w:afterAutospacing="1"/>
      <w:jc w:val="left"/>
    </w:pPr>
    <w:rPr>
      <w:kern w:val="0"/>
      <w:sz w:val="24"/>
    </w:rPr>
  </w:style>
  <w:style w:type="paragraph" w:styleId="ac">
    <w:name w:val="annotation subject"/>
    <w:basedOn w:val="a3"/>
    <w:next w:val="a3"/>
    <w:link w:val="ad"/>
    <w:uiPriority w:val="99"/>
    <w:semiHidden/>
    <w:unhideWhenUsed/>
    <w:qFormat/>
    <w:rPr>
      <w:b/>
      <w:bCs/>
    </w:rPr>
  </w:style>
  <w:style w:type="table" w:styleId="ae">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page number"/>
    <w:basedOn w:val="a0"/>
    <w:qFormat/>
  </w:style>
  <w:style w:type="character" w:styleId="af1">
    <w:name w:val="Hyperlink"/>
    <w:basedOn w:val="a0"/>
    <w:uiPriority w:val="99"/>
    <w:semiHidden/>
    <w:unhideWhenUsed/>
    <w:qFormat/>
    <w:rPr>
      <w:color w:val="0000FF"/>
      <w:u w:val="single"/>
    </w:rPr>
  </w:style>
  <w:style w:type="character" w:styleId="af2">
    <w:name w:val="annotation reference"/>
    <w:uiPriority w:val="99"/>
    <w:semiHidden/>
    <w:unhideWhenUsed/>
    <w:qFormat/>
    <w:rPr>
      <w:sz w:val="21"/>
      <w:szCs w:val="21"/>
    </w:rPr>
  </w:style>
  <w:style w:type="character" w:customStyle="1" w:styleId="aa">
    <w:name w:val="页眉 字符"/>
    <w:link w:val="a9"/>
    <w:uiPriority w:val="99"/>
    <w:qFormat/>
    <w:rPr>
      <w:sz w:val="18"/>
      <w:szCs w:val="18"/>
    </w:rPr>
  </w:style>
  <w:style w:type="character" w:customStyle="1" w:styleId="a8">
    <w:name w:val="页脚 字符"/>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 w:type="paragraph" w:styleId="af3">
    <w:name w:val="List Paragraph"/>
    <w:basedOn w:val="a"/>
    <w:link w:val="af4"/>
    <w:uiPriority w:val="34"/>
    <w:qFormat/>
    <w:pPr>
      <w:ind w:firstLineChars="200" w:firstLine="420"/>
    </w:pPr>
    <w:rPr>
      <w:rFonts w:ascii="等线" w:eastAsia="等线" w:hAnsi="等线"/>
      <w:szCs w:val="22"/>
    </w:rPr>
  </w:style>
  <w:style w:type="character" w:customStyle="1" w:styleId="a6">
    <w:name w:val="批注框文本 字符"/>
    <w:link w:val="a5"/>
    <w:uiPriority w:val="99"/>
    <w:semiHidden/>
    <w:qFormat/>
    <w:rPr>
      <w:rFonts w:ascii="Times New Roman" w:hAnsi="Times New Roman"/>
      <w:kern w:val="2"/>
      <w:sz w:val="18"/>
      <w:szCs w:val="18"/>
    </w:rPr>
  </w:style>
  <w:style w:type="paragraph" w:customStyle="1" w:styleId="1">
    <w:name w:val="正文1"/>
    <w:qFormat/>
    <w:pPr>
      <w:jc w:val="both"/>
    </w:pPr>
    <w:rPr>
      <w:kern w:val="2"/>
      <w:sz w:val="21"/>
      <w:szCs w:val="21"/>
    </w:rPr>
  </w:style>
  <w:style w:type="paragraph" w:customStyle="1" w:styleId="10">
    <w:name w:val="修订1"/>
    <w:hidden/>
    <w:uiPriority w:val="99"/>
    <w:semiHidden/>
    <w:qFormat/>
    <w:rPr>
      <w:kern w:val="2"/>
      <w:sz w:val="21"/>
      <w:szCs w:val="24"/>
    </w:rPr>
  </w:style>
  <w:style w:type="paragraph" w:customStyle="1" w:styleId="af5">
    <w:name w:val="日常使用"/>
    <w:basedOn w:val="a"/>
    <w:link w:val="af6"/>
    <w:qFormat/>
    <w:pPr>
      <w:spacing w:line="460" w:lineRule="exact"/>
      <w:ind w:firstLineChars="200" w:firstLine="200"/>
    </w:pPr>
    <w:rPr>
      <w:sz w:val="24"/>
      <w:szCs w:val="19"/>
      <w:shd w:val="clear" w:color="auto" w:fill="FFFFFF"/>
    </w:rPr>
  </w:style>
  <w:style w:type="character" w:customStyle="1" w:styleId="af6">
    <w:name w:val="日常使用 字符"/>
    <w:link w:val="af5"/>
    <w:qFormat/>
    <w:rPr>
      <w:rFonts w:ascii="Times New Roman" w:hAnsi="Times New Roman"/>
      <w:kern w:val="2"/>
      <w:sz w:val="24"/>
      <w:szCs w:val="19"/>
    </w:rPr>
  </w:style>
  <w:style w:type="paragraph" w:customStyle="1" w:styleId="af7">
    <w:name w:val="标准格式"/>
    <w:link w:val="af8"/>
    <w:qFormat/>
    <w:pPr>
      <w:spacing w:line="360" w:lineRule="exact"/>
      <w:ind w:firstLineChars="200" w:firstLine="200"/>
      <w:jc w:val="both"/>
    </w:pPr>
    <w:rPr>
      <w:rFonts w:cs="宋体"/>
      <w:color w:val="000000"/>
      <w:sz w:val="21"/>
      <w:szCs w:val="24"/>
    </w:rPr>
  </w:style>
  <w:style w:type="character" w:customStyle="1" w:styleId="af8">
    <w:name w:val="标准格式 字符"/>
    <w:link w:val="af7"/>
    <w:qFormat/>
    <w:rPr>
      <w:rFonts w:ascii="Times New Roman" w:hAnsi="Times New Roman" w:cs="宋体"/>
      <w:color w:val="000000"/>
      <w:sz w:val="21"/>
      <w:szCs w:val="24"/>
    </w:rPr>
  </w:style>
  <w:style w:type="character" w:customStyle="1" w:styleId="af4">
    <w:name w:val="列表段落 字符"/>
    <w:link w:val="af3"/>
    <w:uiPriority w:val="34"/>
    <w:qFormat/>
    <w:rPr>
      <w:rFonts w:ascii="等线" w:eastAsia="等线" w:hAnsi="等线"/>
      <w:kern w:val="2"/>
      <w:sz w:val="21"/>
      <w:szCs w:val="22"/>
    </w:rPr>
  </w:style>
  <w:style w:type="character" w:customStyle="1" w:styleId="a4">
    <w:name w:val="批注文字 字符"/>
    <w:link w:val="a3"/>
    <w:uiPriority w:val="99"/>
    <w:semiHidden/>
    <w:qFormat/>
    <w:rPr>
      <w:rFonts w:ascii="Times New Roman" w:hAnsi="Times New Roman"/>
      <w:kern w:val="2"/>
      <w:sz w:val="21"/>
      <w:szCs w:val="24"/>
    </w:rPr>
  </w:style>
  <w:style w:type="character" w:customStyle="1" w:styleId="ad">
    <w:name w:val="批注主题 字符"/>
    <w:link w:val="ac"/>
    <w:uiPriority w:val="99"/>
    <w:semiHidden/>
    <w:qFormat/>
    <w:rPr>
      <w:rFonts w:ascii="Times New Roman" w:hAnsi="Times New Roman"/>
      <w:b/>
      <w:bCs/>
      <w:kern w:val="2"/>
      <w:sz w:val="21"/>
      <w:szCs w:val="24"/>
    </w:rPr>
  </w:style>
  <w:style w:type="paragraph" w:customStyle="1" w:styleId="20">
    <w:name w:val="样式2"/>
    <w:basedOn w:val="a"/>
    <w:link w:val="21"/>
    <w:qFormat/>
    <w:pPr>
      <w:spacing w:line="460" w:lineRule="exact"/>
      <w:ind w:firstLineChars="200" w:firstLine="200"/>
      <w:outlineLvl w:val="1"/>
    </w:pPr>
    <w:rPr>
      <w:b/>
      <w:sz w:val="24"/>
    </w:rPr>
  </w:style>
  <w:style w:type="character" w:customStyle="1" w:styleId="21">
    <w:name w:val="样式2 字符"/>
    <w:link w:val="20"/>
    <w:qFormat/>
    <w:rPr>
      <w:rFonts w:ascii="Times New Roman" w:hAnsi="Times New Roman"/>
      <w:b/>
      <w:kern w:val="2"/>
      <w:sz w:val="24"/>
      <w:szCs w:val="24"/>
    </w:rPr>
  </w:style>
  <w:style w:type="paragraph" w:customStyle="1" w:styleId="005">
    <w:name w:val="005正文"/>
    <w:basedOn w:val="a"/>
    <w:link w:val="005Char"/>
    <w:qFormat/>
    <w:pPr>
      <w:spacing w:beforeLines="50"/>
    </w:pPr>
    <w:rPr>
      <w:szCs w:val="22"/>
    </w:rPr>
  </w:style>
  <w:style w:type="character" w:customStyle="1" w:styleId="005Char">
    <w:name w:val="005正文 Char"/>
    <w:link w:val="005"/>
    <w:qFormat/>
    <w:rPr>
      <w:rFonts w:ascii="Times New Roman" w:hAnsi="Times New Roman"/>
      <w:kern w:val="2"/>
      <w:sz w:val="21"/>
      <w:szCs w:val="22"/>
    </w:rPr>
  </w:style>
  <w:style w:type="character" w:customStyle="1" w:styleId="HTML0">
    <w:name w:val="HTML 预设格式 字符"/>
    <w:link w:val="HTML"/>
    <w:uiPriority w:val="99"/>
    <w:semiHidden/>
    <w:qFormat/>
    <w:rPr>
      <w:rFonts w:ascii="Consolas" w:hAnsi="Consolas" w:cs="Courier New"/>
      <w:color w:val="333333"/>
      <w:shd w:val="clear" w:color="auto" w:fill="F5F5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94024495-8762-4441-a4f5-ae41bbe605a2</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42931549</paraID>
      <start xmlns="http://schemas.wps.cn/vas-ai-hub/contract-review">1</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e1810582-3074-4af3-b77b-6bccef563e22</errorID>
      <errorWord xmlns="http://schemas.wps.cn/vas-ai-hub/contract-review">潘龙</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泮库溴铵</item>
      </candidateList>
      <explain xmlns="http://schemas.wps.cn/vas-ai-hub/contract-review">医学名词[潘龙]为不规范表述或旧称，其规范书面表述为[泮库溴铵]。</explain>
      <paraID xmlns="http://schemas.wps.cn/vas-ai-hub/contract-review">54791263</paraID>
      <start xmlns="http://schemas.wps.cn/vas-ai-hub/contract-review">763</start>
      <end xmlns="http://schemas.wps.cn/vas-ai-hub/contract-review">765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065652c7-6b95-4ef5-a1ed-1a22e729f09c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54791263</paraID>
      <start xmlns="http://schemas.wps.cn/vas-ai-hub/contract-review">821</start>
      <end xmlns="http://schemas.wps.cn/vas-ai-hub/contract-review">822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cd5a74ca-3c59-42de-908b-8c08472e60d7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54791263</paraID>
      <start xmlns="http://schemas.wps.cn/vas-ai-hub/contract-review">826</start>
      <end xmlns="http://schemas.wps.cn/vas-ai-hub/contract-review">827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4843fda5-8833-46db-b28f-32691510c3d4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54791263</paraID>
      <start xmlns="http://schemas.wps.cn/vas-ai-hub/contract-review">916</start>
      <end xmlns="http://schemas.wps.cn/vas-ai-hub/contract-review">917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8da08fc2-ee04-4732-800e-3d3f5a679345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54791263</paraID>
      <start xmlns="http://schemas.wps.cn/vas-ai-hub/contract-review">919</start>
      <end xmlns="http://schemas.wps.cn/vas-ai-hub/contract-review">920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85e2f9a0-df6f-46ef-9375-6eba77b417bf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301CD0E2</paraID>
      <start xmlns="http://schemas.wps.cn/vas-ai-hub/contract-review">108</start>
      <end xmlns="http://schemas.wps.cn/vas-ai-hub/contract-review">109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4ff328fd-0dc1-4e29-bcd5-6a4b5e71ea3d</errorID>
      <errorWord xmlns="http://schemas.wps.cn/vas-ai-hub/contract-review">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正在</item>
      </candidateList>
      <explain xmlns="http://schemas.wps.cn/vas-ai-hub/contract-review"/>
      <paraID xmlns="http://schemas.wps.cn/vas-ai-hub/contract-review">474F5039</paraID>
      <start xmlns="http://schemas.wps.cn/vas-ai-hub/contract-review">111</start>
      <end xmlns="http://schemas.wps.cn/vas-ai-hub/contract-review">112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9a6998a5-ab55-4ec6-9caf-de27090de911</errorID>
      <errorWord xmlns="http://schemas.wps.cn/vas-ai-hub/contract-review">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正在</item>
      </candidateList>
      <explain xmlns="http://schemas.wps.cn/vas-ai-hub/contract-review"/>
      <paraID xmlns="http://schemas.wps.cn/vas-ai-hub/contract-review">5D92BE8B</paraID>
      <start xmlns="http://schemas.wps.cn/vas-ai-hub/contract-review">185</start>
      <end xmlns="http://schemas.wps.cn/vas-ai-hub/contract-review">186</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93583917-8359-4661-9A78-66BF56A1A6EA}">
  <ds:schemaRefs>
    <ds:schemaRef ds:uri="http://schemas.wps.cn/vas-ai-hub/contract-review"/>
  </ds:schemaRefs>
</ds:datastoreItem>
</file>

<file path=customXml/itemProps2.xml><?xml version="1.0" encoding="utf-8"?>
<ds:datastoreItem xmlns:ds="http://schemas.openxmlformats.org/officeDocument/2006/customXml" ds:itemID="{6A2F0297-4234-4AEE-98C1-8EAE7778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1195</Words>
  <Characters>6816</Characters>
  <Application>Microsoft Office Word</Application>
  <DocSecurity>0</DocSecurity>
  <Lines>56</Lines>
  <Paragraphs>15</Paragraphs>
  <ScaleCrop>false</ScaleCrop>
  <Company>微软中国</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杨毅玲</dc:creator>
  <cp:lastModifiedBy>DB</cp:lastModifiedBy>
  <cp:revision>199</cp:revision>
  <dcterms:created xsi:type="dcterms:W3CDTF">2024-06-02T09:26:00Z</dcterms:created>
  <dcterms:modified xsi:type="dcterms:W3CDTF">2026-10-26T10:55:00Z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2052-12.9.0.20771</vt:lpwstr>
  </property>
  <property fmtid="{D5CDD505-2E9C-101B-9397-08002B2CF9AE}" pid="3" name="KSOTemplateDocerSaveRecord">
    <vt:lpwstr>eyJoZGlkIjoiM2Q3MDY1NjZmNzI1NGViNDRhZmY1YWQ1Y2UxOWM3ODMiLCJ1c2VySWQiOiI0NDQ4Nzc2MjkifQ==</vt:lpwstr>
  </property>
  <property fmtid="{D5CDD505-2E9C-101B-9397-08002B2CF9AE}" pid="4" name="ICV">
    <vt:lpwstr>E922508ACD11851D4011DF6A53F44EA6_43</vt:lpwstr>
  </property>
</Properties>
</file>