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BB8D2" w14:textId="40A0643D" w:rsidR="005C4032" w:rsidRPr="003E094F" w:rsidRDefault="003E094F">
      <w:pPr>
        <w:pStyle w:val="1"/>
        <w:rPr>
          <w:rFonts w:ascii="Times New Roman" w:eastAsia="宋体" w:hAnsi="Times New Roman" w:cs="Times New Roman"/>
          <w:sz w:val="20"/>
          <w:szCs w:val="20"/>
          <w:lang w:val="en-US"/>
        </w:rPr>
      </w:pPr>
      <w:r w:rsidRPr="003E094F">
        <w:rPr>
          <w:rFonts w:ascii="Times New Roman" w:eastAsia="宋体" w:hAnsi="Times New Roman" w:cs="Times New Roman"/>
          <w:sz w:val="20"/>
          <w:szCs w:val="20"/>
          <w:lang w:val="en-US"/>
        </w:rPr>
        <w:t>证券代码：</w:t>
      </w:r>
      <w:r w:rsidRPr="003E094F">
        <w:rPr>
          <w:rFonts w:ascii="Times New Roman" w:eastAsia="宋体" w:hAnsi="Times New Roman" w:cs="Times New Roman"/>
          <w:sz w:val="20"/>
          <w:szCs w:val="20"/>
          <w:lang w:val="en-US"/>
        </w:rPr>
        <w:t xml:space="preserve">688103   </w:t>
      </w:r>
      <w:r w:rsidRPr="003E094F">
        <w:rPr>
          <w:rFonts w:ascii="Times New Roman" w:eastAsia="宋体" w:hAnsi="Times New Roman" w:cs="Times New Roman"/>
          <w:sz w:val="21"/>
          <w:szCs w:val="21"/>
          <w:lang w:val="en-US"/>
        </w:rPr>
        <w:t xml:space="preserve">                                      </w:t>
      </w:r>
      <w:r w:rsidRPr="003E094F">
        <w:rPr>
          <w:rFonts w:ascii="Times New Roman" w:eastAsia="宋体" w:hAnsi="Times New Roman" w:cs="Times New Roman"/>
          <w:sz w:val="20"/>
          <w:szCs w:val="20"/>
          <w:lang w:val="en-US"/>
        </w:rPr>
        <w:t>证券简称：国力电子</w:t>
      </w:r>
    </w:p>
    <w:p w14:paraId="64324961" w14:textId="3B461065" w:rsidR="003E094F" w:rsidRPr="003E094F" w:rsidRDefault="003E094F" w:rsidP="003E094F">
      <w:pPr>
        <w:pStyle w:val="1"/>
        <w:rPr>
          <w:rFonts w:ascii="Times New Roman" w:eastAsia="宋体" w:hAnsi="Times New Roman" w:cs="Times New Roman"/>
          <w:sz w:val="20"/>
          <w:szCs w:val="20"/>
          <w:lang w:val="en-US"/>
        </w:rPr>
      </w:pPr>
      <w:r w:rsidRPr="003E094F">
        <w:rPr>
          <w:rFonts w:ascii="Times New Roman" w:eastAsia="宋体" w:hAnsi="Times New Roman" w:cs="Times New Roman"/>
          <w:sz w:val="20"/>
          <w:szCs w:val="20"/>
          <w:lang w:val="en-US"/>
        </w:rPr>
        <w:t>转债代码：</w:t>
      </w:r>
      <w:r w:rsidRPr="003E094F">
        <w:rPr>
          <w:rFonts w:ascii="Times New Roman" w:eastAsia="宋体" w:hAnsi="Times New Roman" w:cs="Times New Roman"/>
          <w:sz w:val="20"/>
          <w:szCs w:val="20"/>
          <w:lang w:val="en-US"/>
        </w:rPr>
        <w:t>118035</w:t>
      </w:r>
      <w:r>
        <w:rPr>
          <w:rFonts w:ascii="Times New Roman" w:eastAsia="宋体" w:hAnsi="Times New Roman" w:cs="Times New Roman"/>
          <w:sz w:val="20"/>
          <w:szCs w:val="20"/>
          <w:lang w:val="en-US"/>
        </w:rPr>
        <w:t xml:space="preserve">                                           </w:t>
      </w:r>
      <w:r>
        <w:rPr>
          <w:rFonts w:ascii="Times New Roman" w:eastAsia="宋体" w:hAnsi="Times New Roman" w:cs="Times New Roman" w:hint="eastAsia"/>
          <w:sz w:val="20"/>
          <w:szCs w:val="20"/>
          <w:lang w:val="en-US"/>
        </w:rPr>
        <w:t>转债简称：国力转债</w:t>
      </w:r>
    </w:p>
    <w:p w14:paraId="10992775" w14:textId="77777777" w:rsidR="005C4032" w:rsidRPr="003E094F" w:rsidRDefault="005C4032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44"/>
          <w:szCs w:val="44"/>
        </w:rPr>
      </w:pPr>
    </w:p>
    <w:p w14:paraId="67B0E121" w14:textId="77777777" w:rsidR="005C4032" w:rsidRPr="003E094F" w:rsidRDefault="003E094F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44"/>
          <w:szCs w:val="44"/>
        </w:rPr>
      </w:pPr>
      <w:r w:rsidRPr="003E094F">
        <w:rPr>
          <w:rFonts w:ascii="Times New Roman" w:eastAsia="宋体" w:hAnsi="Times New Roman" w:cs="Times New Roman"/>
          <w:b/>
          <w:bCs/>
          <w:sz w:val="44"/>
          <w:szCs w:val="44"/>
        </w:rPr>
        <w:t>昆山国力电子科技股份有限公司</w:t>
      </w:r>
    </w:p>
    <w:p w14:paraId="3E4F5196" w14:textId="77777777" w:rsidR="005C4032" w:rsidRPr="003E094F" w:rsidRDefault="003E094F">
      <w:pPr>
        <w:spacing w:line="360" w:lineRule="auto"/>
        <w:jc w:val="center"/>
        <w:rPr>
          <w:rFonts w:ascii="Times New Roman" w:eastAsia="宋体" w:hAnsi="Times New Roman" w:cs="Times New Roman"/>
          <w:sz w:val="44"/>
          <w:szCs w:val="44"/>
        </w:rPr>
      </w:pPr>
      <w:r w:rsidRPr="003E094F">
        <w:rPr>
          <w:rFonts w:ascii="Times New Roman" w:eastAsia="宋体" w:hAnsi="Times New Roman" w:cs="Times New Roman"/>
          <w:b/>
          <w:bCs/>
          <w:sz w:val="44"/>
          <w:szCs w:val="44"/>
        </w:rPr>
        <w:t>投资者关系活动记录表</w:t>
      </w:r>
    </w:p>
    <w:p w14:paraId="0DC60AD3" w14:textId="59B3A06C" w:rsidR="005C4032" w:rsidRPr="003E094F" w:rsidRDefault="003E094F">
      <w:pPr>
        <w:spacing w:before="51" w:after="32"/>
        <w:ind w:right="619"/>
        <w:jc w:val="right"/>
        <w:rPr>
          <w:rFonts w:ascii="Times New Roman" w:eastAsia="宋体" w:hAnsi="Times New Roman" w:cs="Times New Roman"/>
          <w:sz w:val="20"/>
          <w:szCs w:val="20"/>
        </w:rPr>
      </w:pPr>
      <w:r w:rsidRPr="003E094F">
        <w:rPr>
          <w:rFonts w:ascii="Times New Roman" w:eastAsia="宋体" w:hAnsi="Times New Roman" w:cs="Times New Roman"/>
          <w:sz w:val="20"/>
          <w:szCs w:val="20"/>
        </w:rPr>
        <w:t>编号：</w:t>
      </w:r>
      <w:r w:rsidRPr="003E094F">
        <w:rPr>
          <w:rFonts w:ascii="Times New Roman" w:eastAsia="宋体" w:hAnsi="Times New Roman" w:cs="Times New Roman"/>
          <w:sz w:val="20"/>
          <w:szCs w:val="20"/>
          <w:lang w:val="en-US"/>
        </w:rPr>
        <w:t>2026</w:t>
      </w:r>
      <w:r w:rsidRPr="003E094F">
        <w:rPr>
          <w:rFonts w:ascii="Times New Roman" w:eastAsia="宋体" w:hAnsi="Times New Roman" w:cs="Times New Roman"/>
          <w:sz w:val="20"/>
          <w:szCs w:val="20"/>
        </w:rPr>
        <w:t>-</w:t>
      </w:r>
      <w:r>
        <w:rPr>
          <w:rFonts w:ascii="Times New Roman" w:eastAsia="宋体" w:hAnsi="Times New Roman" w:cs="Times New Roman"/>
          <w:sz w:val="20"/>
          <w:szCs w:val="20"/>
        </w:rPr>
        <w:t>006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945"/>
      </w:tblGrid>
      <w:tr w:rsidR="005C4032" w:rsidRPr="003E094F" w14:paraId="74FE9215" w14:textId="77777777" w:rsidTr="003E094F">
        <w:trPr>
          <w:trHeight w:val="2801"/>
          <w:jc w:val="center"/>
        </w:trPr>
        <w:tc>
          <w:tcPr>
            <w:tcW w:w="2580" w:type="dxa"/>
            <w:vAlign w:val="center"/>
          </w:tcPr>
          <w:p w14:paraId="2D2C07FA" w14:textId="77777777" w:rsidR="005C4032" w:rsidRPr="003E094F" w:rsidRDefault="005C4032">
            <w:pPr>
              <w:pStyle w:val="TableParagraph"/>
              <w:spacing w:before="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  <w:p w14:paraId="1EA331B4" w14:textId="77777777" w:rsidR="005C4032" w:rsidRPr="003E094F" w:rsidRDefault="003E094F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  <w:vAlign w:val="center"/>
          </w:tcPr>
          <w:p w14:paraId="7423D5CF" w14:textId="77777777" w:rsidR="005C4032" w:rsidRPr="003E094F" w:rsidRDefault="005C4032">
            <w:pPr>
              <w:pStyle w:val="TableParagraph"/>
              <w:spacing w:before="7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61BEDC7B" w14:textId="37223D84" w:rsidR="005C4032" w:rsidRPr="003E094F" w:rsidRDefault="009D031B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E094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特</w:t>
            </w:r>
            <w:r w:rsidR="003E094F" w:rsidRPr="003E094F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定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对</w:t>
            </w:r>
            <w:r w:rsidR="003E094F" w:rsidRPr="003E094F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象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调研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ab/>
            </w: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E094F" w:rsidRPr="003E094F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分</w:t>
            </w:r>
            <w:r w:rsidR="003E094F" w:rsidRPr="003E094F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析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师</w:t>
            </w:r>
            <w:r w:rsidR="003E094F" w:rsidRPr="003E094F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会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议</w:t>
            </w:r>
          </w:p>
          <w:p w14:paraId="620FC7D0" w14:textId="77777777" w:rsidR="005C4032" w:rsidRPr="003E094F" w:rsidRDefault="005C4032">
            <w:pPr>
              <w:pStyle w:val="TableParagraph"/>
              <w:spacing w:before="11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41EB1864" w14:textId="00C6C9F9" w:rsidR="005C4032" w:rsidRPr="003E094F" w:rsidRDefault="009D031B">
            <w:pPr>
              <w:pStyle w:val="TableParagraph"/>
              <w:tabs>
                <w:tab w:val="left" w:pos="2418"/>
              </w:tabs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E094F" w:rsidRPr="003E094F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媒</w:t>
            </w:r>
            <w:r w:rsidR="003E094F" w:rsidRPr="003E094F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体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采访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ab/>
            </w: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E094F">
                  <w:rPr>
                    <w:rFonts w:ascii="Times New Roman" w:eastAsia="宋体" w:hAnsi="Times New Roman" w:cs="Times New Roman"/>
                    <w:sz w:val="20"/>
                    <w:szCs w:val="20"/>
                  </w:rPr>
                  <w:sym w:font="Wingdings 2" w:char="F052"/>
                </w:r>
              </w:sdtContent>
            </w:sdt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业</w:t>
            </w:r>
            <w:r w:rsidR="003E094F" w:rsidRPr="003E094F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绩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说</w:t>
            </w:r>
            <w:r w:rsidR="003E094F" w:rsidRPr="003E094F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明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会</w:t>
            </w:r>
          </w:p>
          <w:p w14:paraId="1B80469B" w14:textId="77777777" w:rsidR="005C4032" w:rsidRPr="003E094F" w:rsidRDefault="005C4032">
            <w:pPr>
              <w:pStyle w:val="TableParagraph"/>
              <w:spacing w:before="8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03BE63A7" w14:textId="77777777" w:rsidR="005C4032" w:rsidRPr="003E094F" w:rsidRDefault="009D031B">
            <w:pPr>
              <w:pStyle w:val="TableParagraph"/>
              <w:tabs>
                <w:tab w:val="left" w:pos="2418"/>
              </w:tabs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E094F" w:rsidRPr="003E094F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新</w:t>
            </w:r>
            <w:r w:rsidR="003E094F" w:rsidRPr="003E094F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闻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发</w:t>
            </w:r>
            <w:r w:rsidR="003E094F" w:rsidRPr="003E094F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布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会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ab/>
            </w: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E094F" w:rsidRPr="003E094F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路</w:t>
            </w:r>
            <w:r w:rsidR="003E094F" w:rsidRPr="003E094F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演</w:t>
            </w:r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活动</w:t>
            </w:r>
          </w:p>
          <w:p w14:paraId="3A51A77C" w14:textId="77777777" w:rsidR="005C4032" w:rsidRPr="003E094F" w:rsidRDefault="005C4032">
            <w:pPr>
              <w:pStyle w:val="TableParagraph"/>
              <w:spacing w:before="8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0E9AA182" w14:textId="77777777" w:rsidR="005C4032" w:rsidRPr="003E094F" w:rsidRDefault="009D031B">
            <w:pPr>
              <w:pStyle w:val="TableParagraph"/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E094F" w:rsidRPr="003E094F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现场参观</w:t>
            </w:r>
          </w:p>
          <w:p w14:paraId="4974CFA1" w14:textId="77777777" w:rsidR="005C4032" w:rsidRPr="003E094F" w:rsidRDefault="005C4032">
            <w:pPr>
              <w:pStyle w:val="TableParagraph"/>
              <w:spacing w:before="11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2F47AB75" w14:textId="77777777" w:rsidR="005C4032" w:rsidRPr="003E094F" w:rsidRDefault="009D031B">
            <w:pPr>
              <w:pStyle w:val="TableParagraph"/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E094F" w:rsidRPr="003E094F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其他（</w:t>
            </w:r>
            <w:proofErr w:type="gramStart"/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  <w:u w:val="single"/>
              </w:rPr>
              <w:t>请文字</w:t>
            </w:r>
            <w:proofErr w:type="gramEnd"/>
            <w:r w:rsidR="003E094F" w:rsidRPr="003E094F">
              <w:rPr>
                <w:rFonts w:ascii="Times New Roman" w:eastAsia="宋体" w:hAnsi="Times New Roman" w:cs="Times New Roman"/>
                <w:sz w:val="20"/>
                <w:szCs w:val="20"/>
                <w:u w:val="single"/>
              </w:rPr>
              <w:t>说明其他活动内容）</w:t>
            </w:r>
          </w:p>
        </w:tc>
      </w:tr>
      <w:tr w:rsidR="005C4032" w:rsidRPr="003E094F" w14:paraId="4DCF4D4C" w14:textId="77777777" w:rsidTr="003E094F">
        <w:trPr>
          <w:trHeight w:val="1120"/>
          <w:jc w:val="center"/>
        </w:trPr>
        <w:tc>
          <w:tcPr>
            <w:tcW w:w="2580" w:type="dxa"/>
            <w:vAlign w:val="center"/>
          </w:tcPr>
          <w:p w14:paraId="175F24D6" w14:textId="77777777" w:rsidR="005C4032" w:rsidRPr="003E094F" w:rsidRDefault="003E094F">
            <w:pPr>
              <w:pStyle w:val="TableParagraph"/>
              <w:spacing w:line="560" w:lineRule="exact"/>
              <w:ind w:left="107" w:right="96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60488F11" w14:textId="77777777" w:rsidR="005C4032" w:rsidRPr="003E094F" w:rsidRDefault="003E094F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  <w:lang w:val="en-US"/>
              </w:rPr>
            </w:pPr>
            <w:r w:rsidRPr="003E094F">
              <w:rPr>
                <w:rFonts w:ascii="Times New Roman" w:eastAsia="宋体" w:hAnsi="Times New Roman" w:cs="Times New Roman"/>
                <w:sz w:val="20"/>
                <w:szCs w:val="20"/>
                <w:lang w:val="en-US"/>
              </w:rPr>
              <w:t>线</w:t>
            </w:r>
            <w:bookmarkStart w:id="0" w:name="_GoBack"/>
            <w:bookmarkEnd w:id="0"/>
            <w:r w:rsidRPr="003E094F">
              <w:rPr>
                <w:rFonts w:ascii="Times New Roman" w:eastAsia="宋体" w:hAnsi="Times New Roman" w:cs="Times New Roman"/>
                <w:sz w:val="20"/>
                <w:szCs w:val="20"/>
                <w:lang w:val="en-US"/>
              </w:rPr>
              <w:t>上参与公司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  <w:lang w:val="en-US"/>
              </w:rPr>
              <w:t>2026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  <w:lang w:val="en-US"/>
              </w:rPr>
              <w:t>年半年度暨第三季度业绩说明会的投资者</w:t>
            </w:r>
          </w:p>
        </w:tc>
      </w:tr>
      <w:tr w:rsidR="005C4032" w:rsidRPr="003E094F" w14:paraId="39CBDC44" w14:textId="77777777" w:rsidTr="003E094F">
        <w:trPr>
          <w:trHeight w:val="558"/>
          <w:jc w:val="center"/>
        </w:trPr>
        <w:tc>
          <w:tcPr>
            <w:tcW w:w="2580" w:type="dxa"/>
            <w:vAlign w:val="center"/>
          </w:tcPr>
          <w:p w14:paraId="23DC0176" w14:textId="77777777" w:rsidR="005C4032" w:rsidRPr="003E094F" w:rsidRDefault="003E094F">
            <w:pPr>
              <w:pStyle w:val="TableParagraph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3336DA28" w14:textId="77777777" w:rsidR="005C4032" w:rsidRPr="003E094F" w:rsidRDefault="003E094F">
            <w:pPr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2026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年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10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月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28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日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15:00-16:00</w:t>
            </w:r>
          </w:p>
        </w:tc>
      </w:tr>
      <w:tr w:rsidR="005C4032" w:rsidRPr="003E094F" w14:paraId="4C463726" w14:textId="77777777" w:rsidTr="003E094F">
        <w:trPr>
          <w:trHeight w:val="561"/>
          <w:jc w:val="center"/>
        </w:trPr>
        <w:tc>
          <w:tcPr>
            <w:tcW w:w="2580" w:type="dxa"/>
            <w:vAlign w:val="center"/>
          </w:tcPr>
          <w:p w14:paraId="252E33DA" w14:textId="77777777" w:rsidR="005C4032" w:rsidRPr="003E094F" w:rsidRDefault="003E094F">
            <w:pPr>
              <w:pStyle w:val="TableParagraph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67B470E4" w14:textId="4EC56F20" w:rsidR="005C4032" w:rsidRPr="003E094F" w:rsidRDefault="003E094F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价值在线（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https://www.ir-online.cn/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）网络</w:t>
            </w:r>
            <w:r w:rsidR="00335CEE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文字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互动</w:t>
            </w:r>
          </w:p>
        </w:tc>
      </w:tr>
      <w:tr w:rsidR="005C4032" w:rsidRPr="003E094F" w14:paraId="36C0262E" w14:textId="77777777" w:rsidTr="003E094F">
        <w:trPr>
          <w:trHeight w:val="558"/>
          <w:jc w:val="center"/>
        </w:trPr>
        <w:tc>
          <w:tcPr>
            <w:tcW w:w="2580" w:type="dxa"/>
            <w:vAlign w:val="center"/>
          </w:tcPr>
          <w:p w14:paraId="796C7EF1" w14:textId="77777777" w:rsidR="005C4032" w:rsidRPr="003E094F" w:rsidRDefault="003E094F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5480F055" w14:textId="77777777" w:rsidR="005C4032" w:rsidRPr="003E094F" w:rsidRDefault="003E094F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董事长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尹剑平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总经理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黄</w:t>
            </w:r>
            <w:proofErr w:type="gramStart"/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浩</w:t>
            </w:r>
            <w:proofErr w:type="gramEnd"/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董事会秘书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张雪梅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财务总监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李平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独立董事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陆利康</w:t>
            </w:r>
            <w:proofErr w:type="gramEnd"/>
          </w:p>
        </w:tc>
      </w:tr>
      <w:tr w:rsidR="005C4032" w:rsidRPr="003E094F" w14:paraId="43042190" w14:textId="77777777" w:rsidTr="003E094F">
        <w:trPr>
          <w:trHeight w:val="2800"/>
          <w:jc w:val="center"/>
        </w:trPr>
        <w:tc>
          <w:tcPr>
            <w:tcW w:w="2580" w:type="dxa"/>
            <w:vAlign w:val="center"/>
          </w:tcPr>
          <w:p w14:paraId="79E93C8B" w14:textId="17EA8511" w:rsidR="005C4032" w:rsidRPr="003E094F" w:rsidRDefault="003E094F" w:rsidP="003E094F">
            <w:pPr>
              <w:pStyle w:val="TableParagraph"/>
              <w:spacing w:before="1" w:line="499" w:lineRule="auto"/>
              <w:ind w:right="96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  <w:vAlign w:val="center"/>
          </w:tcPr>
          <w:p w14:paraId="64B7D9FF" w14:textId="54DB96B8" w:rsidR="005C4032" w:rsidRPr="003E094F" w:rsidRDefault="003E094F" w:rsidP="004E6A08">
            <w:pPr>
              <w:pStyle w:val="TableParagraph"/>
              <w:spacing w:before="100" w:beforeAutospacing="1" w:line="360" w:lineRule="auto"/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 xml:space="preserve">    1.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今年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5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月业绩说明会的时候提到真空电容器</w:t>
            </w:r>
            <w:proofErr w:type="gramStart"/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原有产线也会</w:t>
            </w:r>
            <w:proofErr w:type="gramEnd"/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做升级增产改造，将在原有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6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万只的基础上，再增产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5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万只，合计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11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万只，原计划是八九月份实现这次扩产。请问现在</w:t>
            </w:r>
            <w:proofErr w:type="gramStart"/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真空电容器产线改造</w:t>
            </w:r>
            <w:proofErr w:type="gramEnd"/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完成了吗？</w:t>
            </w:r>
            <w:r w:rsidR="007E191D">
              <w:rPr>
                <w:rFonts w:ascii="Times New Roman" w:eastAsia="宋体" w:hAnsi="Times New Roman" w:cs="Times New Roman" w:hint="eastAsia"/>
                <w:b/>
                <w:sz w:val="20"/>
              </w:rPr>
              <w:t>现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有产能是多少？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尊敬的投资者您好，公司现有真空电容器产线（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IPO</w:t>
            </w:r>
            <w:proofErr w:type="gramStart"/>
            <w:r w:rsidRPr="003E094F">
              <w:rPr>
                <w:rFonts w:ascii="Times New Roman" w:eastAsia="宋体" w:hAnsi="Times New Roman" w:cs="Times New Roman"/>
                <w:sz w:val="20"/>
              </w:rPr>
              <w:t>募投项目</w:t>
            </w:r>
            <w:proofErr w:type="gramEnd"/>
            <w:r w:rsidRPr="003E094F">
              <w:rPr>
                <w:rFonts w:ascii="Times New Roman" w:eastAsia="宋体" w:hAnsi="Times New Roman" w:cs="Times New Roman"/>
                <w:sz w:val="20"/>
              </w:rPr>
              <w:t>，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2022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年底已投产）持续通过工艺升级和自动化改造提升产出效率；新增产</w:t>
            </w:r>
            <w:proofErr w:type="gramStart"/>
            <w:r w:rsidRPr="003E094F">
              <w:rPr>
                <w:rFonts w:ascii="Times New Roman" w:eastAsia="宋体" w:hAnsi="Times New Roman" w:cs="Times New Roman"/>
                <w:sz w:val="20"/>
              </w:rPr>
              <w:t>能来自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"</w:t>
            </w:r>
            <w:proofErr w:type="gramEnd"/>
            <w:r w:rsidRPr="003E094F">
              <w:rPr>
                <w:rFonts w:ascii="Times New Roman" w:eastAsia="宋体" w:hAnsi="Times New Roman" w:cs="Times New Roman"/>
                <w:sz w:val="20"/>
              </w:rPr>
              <w:t>高端电子真空器件及集成系统智能制造扩建项目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"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，公司正积极推进该扩产项目，目前正按预定</w:t>
            </w:r>
            <w:proofErr w:type="gramStart"/>
            <w:r w:rsidRPr="003E094F">
              <w:rPr>
                <w:rFonts w:ascii="Times New Roman" w:eastAsia="宋体" w:hAnsi="Times New Roman" w:cs="Times New Roman"/>
                <w:sz w:val="20"/>
              </w:rPr>
              <w:t>计划平稳</w:t>
            </w:r>
            <w:proofErr w:type="gramEnd"/>
            <w:r w:rsidRPr="003E094F">
              <w:rPr>
                <w:rFonts w:ascii="Times New Roman" w:eastAsia="宋体" w:hAnsi="Times New Roman" w:cs="Times New Roman"/>
                <w:sz w:val="20"/>
              </w:rPr>
              <w:t>推进，</w:t>
            </w:r>
            <w:proofErr w:type="gramStart"/>
            <w:r w:rsidRPr="003E094F">
              <w:rPr>
                <w:rFonts w:ascii="Times New Roman" w:eastAsia="宋体" w:hAnsi="Times New Roman" w:cs="Times New Roman"/>
                <w:sz w:val="20"/>
              </w:rPr>
              <w:t>部分产线已</w:t>
            </w:r>
            <w:proofErr w:type="gramEnd"/>
            <w:r w:rsidRPr="003E094F">
              <w:rPr>
                <w:rFonts w:ascii="Times New Roman" w:eastAsia="宋体" w:hAnsi="Times New Roman" w:cs="Times New Roman"/>
                <w:sz w:val="20"/>
              </w:rPr>
              <w:t>进入试运行阶段，产能正逐步释放，以有效缓解现有订单交付压力。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lastRenderedPageBreak/>
              <w:t xml:space="preserve">    2.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对真空电容器这块业务，公司的产品在技术上和成本上在国际上属于什么水平？除了国产替代这块市场，在海外市场能否占有一席之地？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尊敬的投资者您好，技术层面，公司真空电容器在性能参数上已与瑞士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 xml:space="preserve"> Comet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、日本</w:t>
            </w:r>
            <w:proofErr w:type="gramStart"/>
            <w:r w:rsidRPr="003E094F">
              <w:rPr>
                <w:rFonts w:ascii="Times New Roman" w:eastAsia="宋体" w:hAnsi="Times New Roman" w:cs="Times New Roman"/>
                <w:sz w:val="20"/>
              </w:rPr>
              <w:t>明电舍等</w:t>
            </w:r>
            <w:proofErr w:type="gramEnd"/>
            <w:r w:rsidRPr="003E094F">
              <w:rPr>
                <w:rFonts w:ascii="Times New Roman" w:eastAsia="宋体" w:hAnsi="Times New Roman" w:cs="Times New Roman"/>
                <w:sz w:val="20"/>
              </w:rPr>
              <w:t>国际品牌基本持平，并具备更高性价比、更快的服务响应与迭代速度；相关产品已获得国内外半导体设备厂商的批量认证。成本层面，依托本土制造与完整工艺自制能力，公司产品相较进口品牌具备明显性价比优势。海外市场方面，全球市场长期由海外寡头主导，公司品牌与规模仍有一定差距；目前真空电容器业务收入和客户结构以国内为主，海外规模化突破尚处早期。公司正依托国产半导体设备出海及性价比优势，积极拓展全球市场空间。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 xml:space="preserve">    3.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今年的毛利率有没有什么变动？全年毛利率情况预计如何？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尊敬的投资者您好。公司毛利率受市场竞争格局、产品销售单价、原材料采购成本及产品结构等多重因素共同影响，未来</w:t>
            </w:r>
            <w:proofErr w:type="gramStart"/>
            <w:r w:rsidRPr="003E094F">
              <w:rPr>
                <w:rFonts w:ascii="Times New Roman" w:eastAsia="宋体" w:hAnsi="Times New Roman" w:cs="Times New Roman"/>
                <w:sz w:val="20"/>
              </w:rPr>
              <w:t>若相关</w:t>
            </w:r>
            <w:proofErr w:type="gramEnd"/>
            <w:r w:rsidRPr="003E094F">
              <w:rPr>
                <w:rFonts w:ascii="Times New Roman" w:eastAsia="宋体" w:hAnsi="Times New Roman" w:cs="Times New Roman"/>
                <w:sz w:val="20"/>
              </w:rPr>
              <w:t>因素出现重大不利变化，毛利率水平可能存在波动。管理层对此保持持续关注，并通过优化产品与业务结构、强化成本管控、提升资源配置效率等方式积极应对，努力以稳健经营回报广大投资者。关于公司全年毛利率情况，请以公司后续定期报告及信息披露为准。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 xml:space="preserve">    4.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公司的马达真空电容器和其他型号的真空电容器价格差异大吗？目前</w:t>
            </w:r>
            <w:proofErr w:type="gramStart"/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哪类型产品出货占</w:t>
            </w:r>
            <w:proofErr w:type="gramEnd"/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比更大？可转</w:t>
            </w:r>
            <w:proofErr w:type="gramStart"/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债项目</w:t>
            </w:r>
            <w:proofErr w:type="gramEnd"/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进展如何？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尊敬的投资者您好，公司不同型号真空电容器因性能参数、定制化程度及应用场景不同，价格存在差异。目前半导体设备用真空电容器已批量出货，是公司重点放量产品。可转</w:t>
            </w:r>
            <w:proofErr w:type="gramStart"/>
            <w:r w:rsidRPr="003E094F">
              <w:rPr>
                <w:rFonts w:ascii="Times New Roman" w:eastAsia="宋体" w:hAnsi="Times New Roman" w:cs="Times New Roman"/>
                <w:sz w:val="20"/>
              </w:rPr>
              <w:t>债项目</w:t>
            </w:r>
            <w:proofErr w:type="gramEnd"/>
            <w:r w:rsidRPr="003E094F">
              <w:rPr>
                <w:rFonts w:ascii="Times New Roman" w:eastAsia="宋体" w:hAnsi="Times New Roman" w:cs="Times New Roman"/>
                <w:sz w:val="20"/>
              </w:rPr>
              <w:t>正按预定</w:t>
            </w:r>
            <w:proofErr w:type="gramStart"/>
            <w:r w:rsidRPr="003E094F">
              <w:rPr>
                <w:rFonts w:ascii="Times New Roman" w:eastAsia="宋体" w:hAnsi="Times New Roman" w:cs="Times New Roman"/>
                <w:sz w:val="20"/>
              </w:rPr>
              <w:t>计划平稳</w:t>
            </w:r>
            <w:proofErr w:type="gramEnd"/>
            <w:r w:rsidRPr="003E094F">
              <w:rPr>
                <w:rFonts w:ascii="Times New Roman" w:eastAsia="宋体" w:hAnsi="Times New Roman" w:cs="Times New Roman"/>
                <w:sz w:val="20"/>
              </w:rPr>
              <w:t>推进。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 xml:space="preserve">    5.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公司与厦门宏发的诉讼所涉及的专利，一审判决公司赔偿两千多万，这对公司有什么影响，是否会导致公司该专利所涉及的产品未来营收大幅下降？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尊敬的投资者您好，该诉讼一审判决尚未生效，公司依法提起上诉。公司将持续跟进案件进展并积极采取应对措施，切实保护公司技术和产品的合法性，维护公司和股东利益。另外，本次诉讼所涉的相关产品，公司已完成技术升级与产品迭代，目前生产、销售的均为迭代后的产品，在手订单均按原计划推进生产，产品交付未受影响。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 xml:space="preserve">    6.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公司的磁控管产品订单量如何，未来有没有收入增长点？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lastRenderedPageBreak/>
              <w:t xml:space="preserve">    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尊敬的投资者您好，公司大功率磁控管在金刚石散热、大科学装置等战略性新场景实现持续突破，已形成新的盈利增长点，目前产品已实现批量推广并小规模供货。随着国产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MPCVD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设备在半导体金刚石材</w:t>
            </w:r>
            <w:proofErr w:type="gramStart"/>
            <w:r w:rsidRPr="003E094F">
              <w:rPr>
                <w:rFonts w:ascii="Times New Roman" w:eastAsia="宋体" w:hAnsi="Times New Roman" w:cs="Times New Roman"/>
                <w:sz w:val="20"/>
              </w:rPr>
              <w:t>料领域</w:t>
            </w:r>
            <w:proofErr w:type="gramEnd"/>
            <w:r w:rsidRPr="003E094F">
              <w:rPr>
                <w:rFonts w:ascii="Times New Roman" w:eastAsia="宋体" w:hAnsi="Times New Roman" w:cs="Times New Roman"/>
                <w:sz w:val="20"/>
              </w:rPr>
              <w:t>的产业化提速，大功率磁控管业务有望持续放量。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 xml:space="preserve">    7.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公司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10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月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20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日的股东人数是多少？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尊敬的投资者您好，截止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2026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年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10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月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20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日，公司的股东人数为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6,865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。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 xml:space="preserve">    8.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公司新能源产品一直增收不增利，但是一直是公司营收的主要来源，公司是否有调整产品结构的规划，提升高附加值产品的营收占比？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尊敬的投资者您好，公司正通过多线并举推动产品结构向高附加值方向优化。新能源板块作为营</w:t>
            </w:r>
            <w:proofErr w:type="gramStart"/>
            <w:r w:rsidRPr="003E094F">
              <w:rPr>
                <w:rFonts w:ascii="Times New Roman" w:eastAsia="宋体" w:hAnsi="Times New Roman" w:cs="Times New Roman"/>
                <w:sz w:val="20"/>
              </w:rPr>
              <w:t>收主要</w:t>
            </w:r>
            <w:proofErr w:type="gramEnd"/>
            <w:r w:rsidRPr="003E094F">
              <w:rPr>
                <w:rFonts w:ascii="Times New Roman" w:eastAsia="宋体" w:hAnsi="Times New Roman" w:cs="Times New Roman"/>
                <w:sz w:val="20"/>
              </w:rPr>
              <w:t>来源，新一代多合一模块化高压控制盒等高端集成产品已实现批量供货，带动产品附加值提升。同时，公司积极提升半导体设备零部件、防务及大科学工程等高附加值业务占比，有望逐步增厚中长期利润空间。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 xml:space="preserve">    9.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公司管理层对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2026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t>年全年的业绩有信心吗？</w:t>
            </w:r>
            <w:r w:rsidRPr="003E094F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尊敬的投资者您好，根据公司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2026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年限制性股票激励计划，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2026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年业绩考核目标为：以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2025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年营业收入为基数，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2026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年度营业收入增长率不低于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20.00%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；或以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2025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年净利润为基数，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2026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年净利润增长率不低于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20.00%</w:t>
            </w:r>
            <w:r w:rsidRPr="003E094F">
              <w:rPr>
                <w:rFonts w:ascii="Times New Roman" w:eastAsia="宋体" w:hAnsi="Times New Roman" w:cs="Times New Roman"/>
                <w:sz w:val="20"/>
              </w:rPr>
              <w:t>。公司管理层对实现上述目标保持信心，主要增长动力来自特种业务、半导体设备零部件等板块的持续发力。</w:t>
            </w:r>
          </w:p>
        </w:tc>
      </w:tr>
      <w:tr w:rsidR="005C4032" w:rsidRPr="003E094F" w14:paraId="0D35F109" w14:textId="77777777" w:rsidTr="003E094F">
        <w:trPr>
          <w:trHeight w:val="999"/>
          <w:jc w:val="center"/>
        </w:trPr>
        <w:tc>
          <w:tcPr>
            <w:tcW w:w="2580" w:type="dxa"/>
            <w:vAlign w:val="center"/>
          </w:tcPr>
          <w:p w14:paraId="50227C13" w14:textId="77777777" w:rsidR="005C4032" w:rsidRPr="003E094F" w:rsidRDefault="003E094F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lastRenderedPageBreak/>
              <w:t>关于本次活动是否涉及应</w:t>
            </w:r>
          </w:p>
          <w:p w14:paraId="4BC640A3" w14:textId="77777777" w:rsidR="005C4032" w:rsidRPr="003E094F" w:rsidRDefault="003E094F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2F20AD37" w14:textId="77777777" w:rsidR="005C4032" w:rsidRPr="003E094F" w:rsidRDefault="003E094F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本次活动不涉及未公开披露的重大信息。</w:t>
            </w:r>
          </w:p>
        </w:tc>
      </w:tr>
      <w:tr w:rsidR="005C4032" w:rsidRPr="003E094F" w14:paraId="1A72195B" w14:textId="77777777" w:rsidTr="003E094F">
        <w:trPr>
          <w:trHeight w:val="558"/>
          <w:jc w:val="center"/>
        </w:trPr>
        <w:tc>
          <w:tcPr>
            <w:tcW w:w="2580" w:type="dxa"/>
            <w:vAlign w:val="center"/>
          </w:tcPr>
          <w:p w14:paraId="7F4EB1C6" w14:textId="0731E0F2" w:rsidR="005C4032" w:rsidRPr="003E094F" w:rsidRDefault="003E094F" w:rsidP="004E6A08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附件清单</w:t>
            </w:r>
          </w:p>
        </w:tc>
        <w:tc>
          <w:tcPr>
            <w:tcW w:w="5945" w:type="dxa"/>
            <w:vAlign w:val="center"/>
          </w:tcPr>
          <w:p w14:paraId="63CEA3C8" w14:textId="1F8F5E10" w:rsidR="005C4032" w:rsidRPr="003E094F" w:rsidRDefault="004E6A08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无</w:t>
            </w:r>
          </w:p>
        </w:tc>
      </w:tr>
      <w:tr w:rsidR="005C4032" w:rsidRPr="003E094F" w14:paraId="766CF22A" w14:textId="77777777" w:rsidTr="003E094F">
        <w:trPr>
          <w:trHeight w:val="558"/>
          <w:jc w:val="center"/>
        </w:trPr>
        <w:tc>
          <w:tcPr>
            <w:tcW w:w="2580" w:type="dxa"/>
            <w:vAlign w:val="center"/>
          </w:tcPr>
          <w:p w14:paraId="1A5293C1" w14:textId="77777777" w:rsidR="005C4032" w:rsidRPr="003E094F" w:rsidRDefault="003E094F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7373605E" w14:textId="77777777" w:rsidR="005C4032" w:rsidRPr="003E094F" w:rsidRDefault="003E094F">
            <w:pPr>
              <w:pStyle w:val="TableParagraph"/>
              <w:spacing w:before="100" w:beforeAutospacing="1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2026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年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10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月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28</w:t>
            </w:r>
            <w:r w:rsidRPr="003E094F">
              <w:rPr>
                <w:rFonts w:ascii="Times New Roman" w:eastAsia="宋体" w:hAnsi="Times New Roman" w:cs="Times New Roman"/>
                <w:sz w:val="20"/>
                <w:szCs w:val="20"/>
              </w:rPr>
              <w:t>日</w:t>
            </w:r>
          </w:p>
        </w:tc>
      </w:tr>
    </w:tbl>
    <w:p w14:paraId="776FB5B3" w14:textId="77777777" w:rsidR="005C4032" w:rsidRPr="003E094F" w:rsidRDefault="005C4032">
      <w:pPr>
        <w:rPr>
          <w:rFonts w:ascii="Times New Roman" w:eastAsia="宋体" w:hAnsi="Times New Roman" w:cs="Times New Roman"/>
          <w:sz w:val="28"/>
          <w:szCs w:val="36"/>
        </w:rPr>
      </w:pPr>
    </w:p>
    <w:sectPr w:rsidR="005C4032" w:rsidRPr="003E094F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0570B"/>
    <w:rsid w:val="00335CEE"/>
    <w:rsid w:val="00366FAD"/>
    <w:rsid w:val="0037105B"/>
    <w:rsid w:val="003975BA"/>
    <w:rsid w:val="003A74E6"/>
    <w:rsid w:val="003B73DD"/>
    <w:rsid w:val="003D011C"/>
    <w:rsid w:val="003E094F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E6A08"/>
    <w:rsid w:val="004F6FF3"/>
    <w:rsid w:val="00571B49"/>
    <w:rsid w:val="005743AE"/>
    <w:rsid w:val="005C4032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7E191D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D031B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0710695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3AC8DA"/>
  <w15:docId w15:val="{4971BC70-7D3A-4912-9AB0-4EEF5BC7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character" w:styleId="ae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b">
    <w:name w:val="页眉 字符"/>
    <w:basedOn w:val="a0"/>
    <w:link w:val="aa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脚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d">
    <w:name w:val="批注主题 字符"/>
    <w:basedOn w:val="a4"/>
    <w:link w:val="ac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7">
    <w:name w:val="批注框文本 字符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19758-92CA-4F1E-AEBF-8637B47ED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SN08952</cp:lastModifiedBy>
  <cp:revision>14</cp:revision>
  <cp:lastPrinted>2026-10-28T08:20:00Z</cp:lastPrinted>
  <dcterms:created xsi:type="dcterms:W3CDTF">2022-04-12T06:10:00Z</dcterms:created>
  <dcterms:modified xsi:type="dcterms:W3CDTF">2026-10-28T08:40:00Z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eyJoZGlkIjoiYjhjODI2MTdkZjNlNmE1ZDUzMWZlNTQ5ZTM1NTE3NTkiLCJ1c2VySWQiOiI0NjA0MTQ5MTgifQ==</vt:lpwstr>
  </property>
</Properties>
</file>