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D11B4" w14:textId="77777777" w:rsidR="00DF3F5C" w:rsidRDefault="008C2D4C">
      <w:pPr>
        <w:pStyle w:val="1"/>
        <w:rPr>
          <w:rFonts w:ascii="Times New Roman" w:eastAsia="宋体" w:hAnsi="Times New Roman" w:cs="Times New Roman"/>
          <w:sz w:val="24"/>
          <w:szCs w:val="24"/>
          <w:lang w:val="en-US"/>
        </w:rPr>
      </w:pPr>
      <w:r>
        <w:rPr>
          <w:rFonts w:ascii="Times New Roman" w:eastAsia="宋体" w:hAnsi="Times New Roman" w:cs="Times New Roman"/>
          <w:sz w:val="24"/>
          <w:szCs w:val="24"/>
          <w:lang w:val="en-US"/>
        </w:rPr>
        <w:t>证券代码：</w:t>
      </w:r>
      <w:r>
        <w:rPr>
          <w:rFonts w:ascii="Times New Roman" w:eastAsia="宋体" w:hAnsi="Times New Roman" w:cs="Times New Roman"/>
          <w:sz w:val="24"/>
          <w:szCs w:val="24"/>
          <w:lang w:val="en-US"/>
        </w:rPr>
        <w:t>688</w:t>
      </w:r>
      <w:r>
        <w:rPr>
          <w:rFonts w:ascii="Times New Roman" w:eastAsia="宋体" w:hAnsi="Times New Roman" w:cs="Times New Roman" w:hint="eastAsia"/>
          <w:sz w:val="24"/>
          <w:szCs w:val="24"/>
          <w:lang w:val="en-US"/>
        </w:rPr>
        <w:t>372</w:t>
      </w:r>
      <w:r>
        <w:rPr>
          <w:rFonts w:ascii="Times New Roman" w:eastAsia="宋体" w:hAnsi="Times New Roman" w:cs="Times New Roman"/>
          <w:sz w:val="24"/>
          <w:szCs w:val="24"/>
          <w:lang w:val="en-US"/>
        </w:rPr>
        <w:t xml:space="preserve">                                   </w:t>
      </w:r>
      <w:r>
        <w:rPr>
          <w:rFonts w:ascii="Times New Roman" w:eastAsia="宋体" w:hAnsi="Times New Roman" w:cs="Times New Roman"/>
          <w:sz w:val="24"/>
          <w:szCs w:val="24"/>
          <w:lang w:val="en-US"/>
        </w:rPr>
        <w:t>证券简称：</w:t>
      </w:r>
      <w:proofErr w:type="gramStart"/>
      <w:r>
        <w:rPr>
          <w:rFonts w:ascii="Times New Roman" w:eastAsia="宋体" w:hAnsi="Times New Roman" w:cs="Times New Roman" w:hint="eastAsia"/>
          <w:sz w:val="24"/>
          <w:szCs w:val="24"/>
          <w:lang w:val="en-US"/>
        </w:rPr>
        <w:t>伟测</w:t>
      </w:r>
      <w:r>
        <w:rPr>
          <w:rFonts w:ascii="Times New Roman" w:eastAsia="宋体" w:hAnsi="Times New Roman" w:cs="Times New Roman"/>
          <w:sz w:val="24"/>
          <w:szCs w:val="24"/>
          <w:lang w:val="en-US"/>
        </w:rPr>
        <w:t>科技</w:t>
      </w:r>
      <w:proofErr w:type="gramEnd"/>
    </w:p>
    <w:p w14:paraId="3CA4622F" w14:textId="77777777" w:rsidR="00DF3F5C" w:rsidRDefault="00DF3F5C">
      <w:pPr>
        <w:rPr>
          <w:rFonts w:ascii="Times New Roman" w:eastAsia="宋体" w:hAnsi="Times New Roman"/>
          <w:lang w:val="en-US"/>
        </w:rPr>
      </w:pPr>
    </w:p>
    <w:p w14:paraId="72A217B7" w14:textId="77777777" w:rsidR="00DF3F5C" w:rsidRDefault="008C2D4C">
      <w:pPr>
        <w:spacing w:line="360" w:lineRule="auto"/>
        <w:jc w:val="center"/>
        <w:rPr>
          <w:rFonts w:ascii="Times New Roman" w:eastAsia="宋体" w:hAnsi="Times New Roman" w:cs="宋体"/>
          <w:b/>
          <w:bCs/>
          <w:sz w:val="30"/>
          <w:szCs w:val="30"/>
        </w:rPr>
      </w:pPr>
      <w:r>
        <w:rPr>
          <w:rFonts w:ascii="Times New Roman" w:eastAsia="宋体" w:hAnsi="Times New Roman" w:cs="宋体" w:hint="eastAsia"/>
          <w:b/>
          <w:bCs/>
          <w:sz w:val="30"/>
          <w:szCs w:val="30"/>
        </w:rPr>
        <w:t>上海伟测半导体科技股份有限公司</w:t>
      </w:r>
    </w:p>
    <w:p w14:paraId="3603D426" w14:textId="77777777" w:rsidR="00DF3F5C" w:rsidRDefault="008C2D4C">
      <w:pPr>
        <w:spacing w:line="360" w:lineRule="auto"/>
        <w:jc w:val="center"/>
        <w:rPr>
          <w:rFonts w:ascii="Times New Roman" w:eastAsia="宋体" w:hAnsi="Times New Roman" w:cs="宋体"/>
          <w:sz w:val="30"/>
          <w:szCs w:val="30"/>
        </w:rPr>
      </w:pPr>
      <w:r>
        <w:rPr>
          <w:rFonts w:ascii="Times New Roman" w:eastAsia="宋体" w:hAnsi="Times New Roman" w:cs="宋体" w:hint="eastAsia"/>
          <w:b/>
          <w:bCs/>
          <w:sz w:val="30"/>
          <w:szCs w:val="30"/>
        </w:rPr>
        <w:t>投资者关系活动记录表</w:t>
      </w:r>
    </w:p>
    <w:p w14:paraId="177DF8B7" w14:textId="585C0A5D" w:rsidR="00DF3F5C" w:rsidRDefault="008C2D4C">
      <w:pPr>
        <w:spacing w:before="51" w:after="32"/>
        <w:ind w:right="19"/>
        <w:jc w:val="right"/>
        <w:rPr>
          <w:rFonts w:ascii="Times New Roman" w:eastAsia="宋体" w:hAnsi="Times New Roman" w:cs="宋体"/>
          <w:sz w:val="24"/>
          <w:szCs w:val="24"/>
          <w:lang w:val="en-US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编号：</w:t>
      </w:r>
      <w:r>
        <w:rPr>
          <w:rFonts w:ascii="Times New Roman" w:eastAsia="宋体" w:hAnsi="Times New Roman" w:cs="宋体" w:hint="eastAsia"/>
          <w:sz w:val="24"/>
          <w:szCs w:val="24"/>
          <w:lang w:val="en-US"/>
        </w:rPr>
        <w:t>202</w:t>
      </w:r>
      <w:r w:rsidR="005D6E65">
        <w:rPr>
          <w:rFonts w:ascii="Times New Roman" w:eastAsia="宋体" w:hAnsi="Times New Roman" w:cs="宋体" w:hint="eastAsia"/>
          <w:sz w:val="24"/>
          <w:szCs w:val="24"/>
          <w:lang w:val="en-US"/>
        </w:rPr>
        <w:t>6</w:t>
      </w:r>
      <w:r>
        <w:rPr>
          <w:rFonts w:ascii="Times New Roman" w:eastAsia="宋体" w:hAnsi="Times New Roman" w:cs="宋体" w:hint="eastAsia"/>
          <w:sz w:val="24"/>
          <w:szCs w:val="24"/>
        </w:rPr>
        <w:t>-00</w:t>
      </w:r>
      <w:r w:rsidR="00E813F5">
        <w:rPr>
          <w:rFonts w:ascii="Times New Roman" w:eastAsia="宋体" w:hAnsi="Times New Roman" w:cs="宋体" w:hint="eastAsia"/>
          <w:sz w:val="24"/>
          <w:szCs w:val="24"/>
          <w:lang w:val="en-US"/>
        </w:rPr>
        <w:t>5</w:t>
      </w:r>
    </w:p>
    <w:tbl>
      <w:tblPr>
        <w:tblW w:w="86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7463"/>
      </w:tblGrid>
      <w:tr w:rsidR="00DF3F5C" w14:paraId="459B98A4" w14:textId="77777777">
        <w:trPr>
          <w:trHeight w:val="2801"/>
          <w:jc w:val="center"/>
        </w:trPr>
        <w:tc>
          <w:tcPr>
            <w:tcW w:w="1139" w:type="dxa"/>
            <w:vAlign w:val="center"/>
          </w:tcPr>
          <w:p w14:paraId="11AE9F3E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7463" w:type="dxa"/>
          </w:tcPr>
          <w:p w14:paraId="42EEC4CD" w14:textId="77777777" w:rsidR="00DF3F5C" w:rsidRDefault="00DF3F5C">
            <w:pPr>
              <w:pStyle w:val="TableParagraph"/>
              <w:spacing w:before="7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58831D41" w14:textId="77777777" w:rsidR="00DF3F5C" w:rsidRDefault="007C6F69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宋体" w:eastAsia="宋体" w:hAnsi="宋体" w:cs="宋体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特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定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对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象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调研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分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析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师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会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议</w:t>
            </w:r>
          </w:p>
          <w:p w14:paraId="19BE919B" w14:textId="77777777" w:rsidR="00DF3F5C" w:rsidRDefault="00DF3F5C">
            <w:pPr>
              <w:pStyle w:val="TableParagraph"/>
              <w:spacing w:before="11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2F21A2E7" w14:textId="77777777" w:rsidR="00DF3F5C" w:rsidRDefault="007C6F69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媒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体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采访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业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绩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说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明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会</w:t>
            </w:r>
          </w:p>
          <w:p w14:paraId="3E812998" w14:textId="77777777" w:rsidR="00DF3F5C" w:rsidRDefault="00DF3F5C">
            <w:pPr>
              <w:pStyle w:val="TableParagraph"/>
              <w:spacing w:before="8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28BFC867" w14:textId="77777777" w:rsidR="00DF3F5C" w:rsidRDefault="007C6F69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新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闻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发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布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会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路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演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活动</w:t>
            </w:r>
          </w:p>
          <w:p w14:paraId="3122382C" w14:textId="77777777" w:rsidR="00DF3F5C" w:rsidRDefault="00DF3F5C">
            <w:pPr>
              <w:pStyle w:val="TableParagraph"/>
              <w:spacing w:before="8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768903ED" w14:textId="77777777" w:rsidR="00DF3F5C" w:rsidRDefault="007C6F69">
            <w:pPr>
              <w:pStyle w:val="TableParagraph"/>
              <w:ind w:left="107"/>
              <w:rPr>
                <w:rFonts w:ascii="宋体" w:eastAsia="宋体" w:hAnsi="宋体" w:cs="宋体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 xml:space="preserve">现场访谈          </w:t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20441104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宋体" w:eastAsia="宋体" w:hAnsi="宋体" w:cs="宋体" w:hint="eastAsia"/>
                    <w:sz w:val="24"/>
                    <w:szCs w:val="24"/>
                  </w:rPr>
                  <w:sym w:font="Wingdings 2" w:char="F052"/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电话会议</w:t>
            </w:r>
          </w:p>
          <w:p w14:paraId="59C4796E" w14:textId="77777777" w:rsidR="00DF3F5C" w:rsidRDefault="00DF3F5C">
            <w:pPr>
              <w:pStyle w:val="TableParagraph"/>
              <w:spacing w:before="11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4F860F88" w14:textId="77777777" w:rsidR="00DF3F5C" w:rsidRDefault="007C6F69">
            <w:pPr>
              <w:pStyle w:val="TableParagraph"/>
              <w:ind w:left="107"/>
              <w:rPr>
                <w:rFonts w:ascii="Times New Roman" w:eastAsia="宋体" w:hAnsi="Times New Roman" w:cs="宋体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 xml:space="preserve">其他 </w:t>
            </w:r>
            <w:r w:rsidR="008C2D4C">
              <w:rPr>
                <w:rFonts w:ascii="宋体" w:eastAsia="宋体" w:hAnsi="宋体" w:cs="宋体"/>
                <w:sz w:val="24"/>
                <w:szCs w:val="24"/>
              </w:rPr>
              <w:t xml:space="preserve">  </w:t>
            </w:r>
          </w:p>
        </w:tc>
      </w:tr>
      <w:tr w:rsidR="00DF3F5C" w14:paraId="4224B6B1" w14:textId="77777777">
        <w:trPr>
          <w:trHeight w:val="485"/>
          <w:jc w:val="center"/>
        </w:trPr>
        <w:tc>
          <w:tcPr>
            <w:tcW w:w="1139" w:type="dxa"/>
            <w:vAlign w:val="center"/>
          </w:tcPr>
          <w:p w14:paraId="7E0305B3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参与单位名称</w:t>
            </w:r>
          </w:p>
        </w:tc>
        <w:tc>
          <w:tcPr>
            <w:tcW w:w="7463" w:type="dxa"/>
            <w:vAlign w:val="center"/>
          </w:tcPr>
          <w:p w14:paraId="2D304ABD" w14:textId="30BAFDD4" w:rsidR="00DF3F5C" w:rsidRPr="00F32C22" w:rsidRDefault="00F32C22" w:rsidP="003F4B65">
            <w:pPr>
              <w:pStyle w:val="TableParagraph"/>
              <w:jc w:val="both"/>
              <w:rPr>
                <w:rFonts w:ascii="Times New Roman" w:eastAsia="宋体" w:hAnsi="Times New Roman" w:cs="宋体"/>
                <w:sz w:val="24"/>
                <w:szCs w:val="24"/>
                <w:lang w:val="en-US"/>
              </w:rPr>
            </w:pPr>
            <w:proofErr w:type="gramStart"/>
            <w:r w:rsidRPr="00F32C22">
              <w:rPr>
                <w:rFonts w:ascii="Times New Roman" w:eastAsia="宋体" w:hAnsi="Times New Roman" w:cs="宋体" w:hint="eastAsia"/>
                <w:sz w:val="24"/>
                <w:szCs w:val="24"/>
              </w:rPr>
              <w:t>中信保诚</w:t>
            </w:r>
            <w:proofErr w:type="gramEnd"/>
            <w:r w:rsidRPr="00F32C22">
              <w:rPr>
                <w:rFonts w:ascii="Times New Roman" w:eastAsia="宋体" w:hAnsi="Times New Roman" w:cs="宋体" w:hint="eastAsia"/>
                <w:sz w:val="24"/>
                <w:szCs w:val="24"/>
              </w:rPr>
              <w:t>、国泰基金、国信证券、天风证券、农银汇理基金</w:t>
            </w:r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 xml:space="preserve"> </w:t>
            </w:r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、</w:t>
            </w:r>
            <w:proofErr w:type="gramStart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浦银基金</w:t>
            </w:r>
            <w:proofErr w:type="gramEnd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、</w:t>
            </w:r>
            <w:proofErr w:type="gramStart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君弘投资</w:t>
            </w:r>
            <w:proofErr w:type="gramEnd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、金鹰基金、兴业基金、</w:t>
            </w:r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UBS</w:t>
            </w:r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、长信基金、银华基金、国联安基金、山东神光、中邮人寿、财</w:t>
            </w:r>
            <w:proofErr w:type="gramStart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通资管</w:t>
            </w:r>
            <w:proofErr w:type="gramEnd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、交银施罗德基金、东方阿尔法基金、中金公司、安信基金、长城基金、前海开源、</w:t>
            </w:r>
            <w:proofErr w:type="gramStart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信达澳亚基</w:t>
            </w:r>
            <w:proofErr w:type="gramEnd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金、国金基金、</w:t>
            </w:r>
            <w:proofErr w:type="gramStart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睿远基金</w:t>
            </w:r>
            <w:proofErr w:type="gramEnd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 xml:space="preserve"> </w:t>
            </w:r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、博时基金、南方基金、易方达基金、华安基金、申万宏源证券、恒大人寿、富国基金、汇</w:t>
            </w:r>
            <w:proofErr w:type="gramStart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丰晋信</w:t>
            </w:r>
            <w:proofErr w:type="gramEnd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基金、中银基金、华宝基金、东方</w:t>
            </w:r>
            <w:r w:rsidR="00261637" w:rsidRPr="00F32C22">
              <w:rPr>
                <w:rFonts w:ascii="Times New Roman" w:eastAsia="宋体" w:hAnsi="Times New Roman" w:cs="宋体"/>
                <w:sz w:val="24"/>
                <w:szCs w:val="24"/>
              </w:rPr>
              <w:t>基金</w:t>
            </w:r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、建信</w:t>
            </w:r>
            <w:r w:rsidR="00261637" w:rsidRPr="00F32C22">
              <w:rPr>
                <w:rFonts w:ascii="Times New Roman" w:eastAsia="宋体" w:hAnsi="Times New Roman" w:cs="宋体"/>
                <w:sz w:val="24"/>
                <w:szCs w:val="24"/>
              </w:rPr>
              <w:t>基金</w:t>
            </w:r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、</w:t>
            </w:r>
            <w:proofErr w:type="gramStart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永赢基金</w:t>
            </w:r>
            <w:proofErr w:type="gramEnd"/>
            <w:r w:rsidRPr="00F32C22">
              <w:rPr>
                <w:rFonts w:ascii="Times New Roman" w:eastAsia="宋体" w:hAnsi="Times New Roman" w:cs="宋体"/>
                <w:sz w:val="24"/>
                <w:szCs w:val="24"/>
              </w:rPr>
              <w:t>、富安达基金、平安基金、华夏基金、银河基金、申万菱信、鹏华基金、中金基金、嘉实基金、光大保德信基金、国</w:t>
            </w:r>
            <w:r w:rsidRPr="00F32C22">
              <w:rPr>
                <w:rFonts w:ascii="Times New Roman" w:eastAsia="宋体" w:hAnsi="Times New Roman" w:cs="宋体" w:hint="eastAsia"/>
                <w:sz w:val="24"/>
                <w:szCs w:val="24"/>
              </w:rPr>
              <w:t>寿养老、国联基金、新华基金、</w:t>
            </w:r>
            <w:proofErr w:type="gramStart"/>
            <w:r w:rsidRPr="00F32C22">
              <w:rPr>
                <w:rFonts w:ascii="Times New Roman" w:eastAsia="宋体" w:hAnsi="Times New Roman" w:cs="宋体" w:hint="eastAsia"/>
                <w:sz w:val="24"/>
                <w:szCs w:val="24"/>
              </w:rPr>
              <w:t>浙商证券、创金</w:t>
            </w:r>
            <w:proofErr w:type="gramEnd"/>
            <w:r w:rsidRPr="00F32C22">
              <w:rPr>
                <w:rFonts w:ascii="Times New Roman" w:eastAsia="宋体" w:hAnsi="Times New Roman" w:cs="宋体" w:hint="eastAsia"/>
                <w:sz w:val="24"/>
                <w:szCs w:val="24"/>
              </w:rPr>
              <w:t>合信基金、阳光资产、国海富兰克林基金、中</w:t>
            </w:r>
            <w:proofErr w:type="gramStart"/>
            <w:r w:rsidRPr="00F32C22">
              <w:rPr>
                <w:rFonts w:ascii="Times New Roman" w:eastAsia="宋体" w:hAnsi="Times New Roman" w:cs="宋体" w:hint="eastAsia"/>
                <w:sz w:val="24"/>
                <w:szCs w:val="24"/>
              </w:rPr>
              <w:t>邮证券</w:t>
            </w:r>
            <w:proofErr w:type="gramEnd"/>
          </w:p>
        </w:tc>
      </w:tr>
      <w:tr w:rsidR="00DF3F5C" w14:paraId="425F98B1" w14:textId="77777777">
        <w:trPr>
          <w:trHeight w:val="558"/>
          <w:jc w:val="center"/>
        </w:trPr>
        <w:tc>
          <w:tcPr>
            <w:tcW w:w="1139" w:type="dxa"/>
            <w:vAlign w:val="center"/>
          </w:tcPr>
          <w:p w14:paraId="3C3F810D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7463" w:type="dxa"/>
            <w:vAlign w:val="center"/>
          </w:tcPr>
          <w:p w14:paraId="66BF5A0A" w14:textId="564A9251" w:rsidR="00DF3F5C" w:rsidRDefault="005D6E65" w:rsidP="00E813F5">
            <w:pPr>
              <w:pStyle w:val="TableParagraph"/>
              <w:spacing w:line="360" w:lineRule="auto"/>
              <w:rPr>
                <w:rFonts w:ascii="Times New Roman" w:eastAsia="宋体" w:hAnsi="Times New Roman" w:cs="宋体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2026</w:t>
            </w:r>
            <w:r w:rsidR="008C2D4C">
              <w:rPr>
                <w:rFonts w:ascii="Times New Roman" w:eastAsia="宋体" w:hAnsi="Times New Roman" w:cs="宋体" w:hint="eastAsia"/>
                <w:sz w:val="24"/>
                <w:szCs w:val="24"/>
              </w:rPr>
              <w:t>年</w:t>
            </w:r>
            <w:r w:rsidR="00E813F5">
              <w:rPr>
                <w:rFonts w:ascii="Times New Roman" w:eastAsia="宋体" w:hAnsi="Times New Roman" w:cs="宋体" w:hint="eastAsia"/>
                <w:sz w:val="24"/>
                <w:szCs w:val="24"/>
              </w:rPr>
              <w:t>10</w:t>
            </w:r>
            <w:r w:rsidR="008C2D4C">
              <w:rPr>
                <w:rFonts w:ascii="Times New Roman" w:eastAsia="宋体" w:hAnsi="Times New Roman" w:cs="宋体" w:hint="eastAsia"/>
                <w:sz w:val="24"/>
                <w:szCs w:val="24"/>
              </w:rPr>
              <w:t>月</w:t>
            </w:r>
            <w:r w:rsidR="00E813F5">
              <w:rPr>
                <w:rFonts w:ascii="Times New Roman" w:eastAsia="宋体" w:hAnsi="Times New Roman" w:cs="宋体" w:hint="eastAsia"/>
                <w:sz w:val="24"/>
                <w:szCs w:val="24"/>
              </w:rPr>
              <w:t>28</w:t>
            </w:r>
            <w:r w:rsidR="008C2D4C">
              <w:rPr>
                <w:rFonts w:ascii="Times New Roman" w:eastAsia="宋体" w:hAnsi="Times New Roman" w:cs="宋体" w:hint="eastAsia"/>
                <w:sz w:val="24"/>
                <w:szCs w:val="24"/>
              </w:rPr>
              <w:t>日</w:t>
            </w:r>
          </w:p>
        </w:tc>
      </w:tr>
      <w:tr w:rsidR="00DF3F5C" w14:paraId="15F15593" w14:textId="77777777">
        <w:trPr>
          <w:trHeight w:val="561"/>
          <w:jc w:val="center"/>
        </w:trPr>
        <w:tc>
          <w:tcPr>
            <w:tcW w:w="1139" w:type="dxa"/>
            <w:vAlign w:val="center"/>
          </w:tcPr>
          <w:p w14:paraId="23F08BB9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7463" w:type="dxa"/>
            <w:vAlign w:val="center"/>
          </w:tcPr>
          <w:p w14:paraId="2FB4C04C" w14:textId="77777777" w:rsidR="00DF3F5C" w:rsidRDefault="008C2D4C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电话会议</w:t>
            </w:r>
          </w:p>
        </w:tc>
      </w:tr>
      <w:tr w:rsidR="00DF3F5C" w14:paraId="7858F3AA" w14:textId="77777777">
        <w:trPr>
          <w:trHeight w:val="643"/>
          <w:jc w:val="center"/>
        </w:trPr>
        <w:tc>
          <w:tcPr>
            <w:tcW w:w="1139" w:type="dxa"/>
            <w:vAlign w:val="center"/>
          </w:tcPr>
          <w:p w14:paraId="6F3F4F1F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上市公司接待人员姓名</w:t>
            </w:r>
          </w:p>
        </w:tc>
        <w:tc>
          <w:tcPr>
            <w:tcW w:w="7463" w:type="dxa"/>
            <w:vAlign w:val="center"/>
          </w:tcPr>
          <w:p w14:paraId="36734B09" w14:textId="77777777" w:rsidR="00DF3F5C" w:rsidRDefault="008C2D4C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r>
              <w:rPr>
                <w:rFonts w:ascii="Times New Roman" w:eastAsia="宋体" w:hAnsi="Times New Roman" w:cs="宋体"/>
                <w:sz w:val="24"/>
                <w:szCs w:val="24"/>
              </w:rPr>
              <w:t>董事、副总经理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宋体"/>
                <w:sz w:val="24"/>
                <w:szCs w:val="24"/>
              </w:rPr>
              <w:t>董事会秘书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宋体"/>
                <w:sz w:val="24"/>
                <w:szCs w:val="24"/>
              </w:rPr>
              <w:t>财务总监王沛女士</w:t>
            </w:r>
          </w:p>
        </w:tc>
      </w:tr>
      <w:tr w:rsidR="00DF3F5C" w14:paraId="0DB8D9F1" w14:textId="77777777">
        <w:trPr>
          <w:trHeight w:val="2800"/>
          <w:jc w:val="center"/>
        </w:trPr>
        <w:tc>
          <w:tcPr>
            <w:tcW w:w="1139" w:type="dxa"/>
            <w:vAlign w:val="center"/>
          </w:tcPr>
          <w:p w14:paraId="7A6AFD28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7463" w:type="dxa"/>
          </w:tcPr>
          <w:p w14:paraId="0E60D24A" w14:textId="3FD9DEA9" w:rsidR="00DF3F5C" w:rsidRDefault="008C2D4C">
            <w:pPr>
              <w:autoSpaceDE/>
              <w:autoSpaceDN/>
              <w:spacing w:line="360" w:lineRule="auto"/>
              <w:ind w:firstLineChars="200" w:firstLine="482"/>
              <w:jc w:val="both"/>
              <w:rPr>
                <w:rFonts w:ascii="Times New Roman" w:eastAsia="宋体" w:hAnsi="Times New Roman" w:cs="宋体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一、董事、副总经理</w:t>
            </w:r>
            <w:r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董事会秘书</w:t>
            </w:r>
            <w:r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财务总监王沛女士</w:t>
            </w:r>
            <w:r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介绍公司</w:t>
            </w: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202</w:t>
            </w:r>
            <w:r w:rsidR="00803899"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年</w:t>
            </w:r>
            <w:r w:rsidR="00E813F5"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第三季</w:t>
            </w:r>
            <w:r w:rsidR="005D6E65"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度</w:t>
            </w: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业绩与经营情况</w:t>
            </w:r>
          </w:p>
          <w:p w14:paraId="4CFA86ED" w14:textId="77777777" w:rsidR="00DF3F5C" w:rsidRDefault="008C2D4C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（一）财务状况</w:t>
            </w:r>
          </w:p>
          <w:p w14:paraId="3F5B1B66" w14:textId="0E78E00C" w:rsidR="00AE28B6" w:rsidRPr="00AE28B6" w:rsidRDefault="00AE28B6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F32C22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前三季度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公司实现营业收入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1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.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81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亿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元，</w:t>
            </w:r>
            <w:r w:rsid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同比</w:t>
            </w:r>
            <w:r w:rsidR="00C2792C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增长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55.27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2A163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实现归属于上市公司股东的净利润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.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47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亿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元，</w:t>
            </w:r>
            <w:r w:rsid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同比</w:t>
            </w:r>
            <w:r w:rsidR="00C2792C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增长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21.94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2A163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实现归属于上市公司股东的扣除非经常性损益的净利润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.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1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亿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元，</w:t>
            </w:r>
            <w:r w:rsid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同比</w:t>
            </w:r>
            <w:r w:rsidR="00C2792C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增长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lastRenderedPageBreak/>
              <w:t>50.34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第</w:t>
            </w:r>
            <w:r w:rsidR="0026163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三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季度</w:t>
            </w:r>
            <w:r w:rsid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实现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营收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.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09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亿元，</w:t>
            </w:r>
            <w:r w:rsidR="0026163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同比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增长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35.86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26163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，创季度营收历史新高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</w:p>
          <w:p w14:paraId="3E4F5ADC" w14:textId="23B7EECD" w:rsidR="00235AF9" w:rsidRDefault="00AE28B6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截止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202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9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月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3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0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日，</w:t>
            </w:r>
            <w:r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公司的总资产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为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102.48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</w:t>
            </w:r>
            <w:r w:rsidR="002A163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元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较</w:t>
            </w:r>
            <w:r w:rsidR="00261637" w:rsidRP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上年度末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增长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32.64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2A1636" w:rsidRP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归属于上市公司股东的净资产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为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4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3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.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46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亿元，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较</w:t>
            </w:r>
            <w:r w:rsidR="00261637" w:rsidRP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上年度末</w:t>
            </w:r>
            <w:r w:rsidR="00261637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增长</w:t>
            </w:r>
            <w:r w:rsidR="00261637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4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="00261637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.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46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2A163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235AF9" w:rsidRPr="00235AF9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资产规模增长主要来自收入利润增长、大规模扩产采购设备，以及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2025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年发行的可转债触发</w:t>
            </w:r>
            <w:proofErr w:type="gramStart"/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强赎完成转</w:t>
            </w:r>
            <w:proofErr w:type="gramEnd"/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股。</w:t>
            </w:r>
          </w:p>
          <w:p w14:paraId="486EE9EA" w14:textId="238BE336" w:rsidR="00AE28B6" w:rsidRDefault="00C2792C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26163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前三季度</w:t>
            </w:r>
            <w:r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经营性净现金流</w:t>
            </w:r>
            <w:r w:rsidR="0026163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8.36</w:t>
            </w:r>
            <w:r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</w:t>
            </w:r>
            <w:r w:rsidR="00235AF9" w:rsidRPr="00235AF9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，预计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年全年经营性净现金流</w:t>
            </w:r>
            <w:r w:rsidR="00981FC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入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将超过</w:t>
            </w:r>
            <w:r w:rsidR="00981FC7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1</w:t>
            </w:r>
            <w:r w:rsidR="00981FC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1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亿元。</w:t>
            </w:r>
          </w:p>
          <w:p w14:paraId="4B9A6E22" w14:textId="198CD271" w:rsidR="00235AF9" w:rsidRPr="00AE28B6" w:rsidRDefault="00235AF9" w:rsidP="00235AF9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235AF9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费用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整体管控良好，</w:t>
            </w:r>
            <w:r w:rsidRPr="00235AF9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增长比例小于营收增长比例；前三季度研发投入总金额同比增加，但研发费用率下降，研发投入占营收比例为</w:t>
            </w:r>
            <w:r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8.18%</w:t>
            </w:r>
            <w:r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，主要系营收规模大幅增长摊</w:t>
            </w:r>
            <w:proofErr w:type="gramStart"/>
            <w:r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薄费用</w:t>
            </w:r>
            <w:proofErr w:type="gramEnd"/>
            <w:r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率。</w:t>
            </w:r>
          </w:p>
          <w:p w14:paraId="1A6059EC" w14:textId="05A6D804" w:rsidR="00EA2580" w:rsidRPr="00AE28B6" w:rsidRDefault="00EA2580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从各方面拆分下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202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235AF9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前三季度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营收情况如下：</w:t>
            </w:r>
          </w:p>
          <w:p w14:paraId="7589A0A0" w14:textId="12E4C066" w:rsidR="00AE28B6" w:rsidRPr="00235AF9" w:rsidRDefault="00FB1B6A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按</w:t>
            </w:r>
            <w:r w:rsidR="00AE28B6"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产品类别上</w:t>
            </w:r>
            <w:r w:rsidR="003016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划分</w:t>
            </w:r>
            <w:r w:rsidR="00AE28B6"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235AF9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 xml:space="preserve"> 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CP</w:t>
            </w:r>
            <w:r w:rsidR="003016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和</w:t>
            </w:r>
            <w:r w:rsidR="003016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FT</w:t>
            </w:r>
            <w:r w:rsidR="003016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各占</w:t>
            </w:r>
            <w:r w:rsidR="00235AF9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47.7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3016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和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5</w:t>
            </w:r>
            <w:r w:rsidR="00235AF9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2.3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  <w:r w:rsidR="00235AF9" w:rsidRPr="00235AF9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其中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Q3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单季度</w:t>
            </w:r>
            <w:r w:rsid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CP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占比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45%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、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FT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占比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55%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FT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占比</w:t>
            </w:r>
            <w:r w:rsid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明显</w:t>
            </w:r>
            <w:r w:rsidR="00235AF9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提升。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结构变化的主要原因来自于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BIS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新</w:t>
            </w:r>
            <w:proofErr w:type="gramStart"/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规</w:t>
            </w:r>
            <w:proofErr w:type="gramEnd"/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执行以来，</w:t>
            </w:r>
            <w:r w:rsidR="00981FC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部分在中国</w:t>
            </w:r>
            <w:proofErr w:type="gramStart"/>
            <w:r w:rsidR="00981FC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台湾流片的</w:t>
            </w:r>
            <w:proofErr w:type="gramEnd"/>
            <w:r w:rsidR="00981FC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wafer</w:t>
            </w:r>
            <w:r w:rsidR="00981FC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需在</w:t>
            </w:r>
            <w:r w:rsidR="00FF018A" w:rsidRP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白名单</w:t>
            </w:r>
            <w:proofErr w:type="gramStart"/>
            <w:r w:rsidR="00FF018A" w:rsidRP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封测厂</w:t>
            </w:r>
            <w:proofErr w:type="gramEnd"/>
            <w:r w:rsidR="00FF018A" w:rsidRP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（</w:t>
            </w:r>
            <w:r w:rsidR="00981FC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大部分也在中国台湾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）封装</w:t>
            </w:r>
            <w:r w:rsidR="00981FC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，此类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芯片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CP</w:t>
            </w:r>
            <w:r w:rsidR="00F963B3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环节无法回流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，公司无法获取该部分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CP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订单</w:t>
            </w:r>
            <w:r w:rsidR="00F963B3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但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FT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不受</w:t>
            </w:r>
            <w:r w:rsidR="00981FC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此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限制，公司主动加大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FT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业务拓展以弥补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CP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缺口。</w:t>
            </w:r>
            <w:r w:rsidR="00FF018A" w:rsidRP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对在</w:t>
            </w:r>
            <w:proofErr w:type="gramStart"/>
            <w:r w:rsidR="00FF018A" w:rsidRP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境内晶圆厂流片</w:t>
            </w:r>
            <w:proofErr w:type="gramEnd"/>
            <w:r w:rsidR="00FF018A" w:rsidRP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的客户，公司可承接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CP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、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FT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订单；当前</w:t>
            </w:r>
            <w:proofErr w:type="gramStart"/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算力客户</w:t>
            </w:r>
            <w:proofErr w:type="gramEnd"/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订单中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FT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占比更高，并配套提供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Burn-in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老化测试、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SLT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测试等后端服务。</w:t>
            </w:r>
          </w:p>
          <w:p w14:paraId="3BE417B5" w14:textId="74113EC9" w:rsidR="00AE28B6" w:rsidRPr="00AE28B6" w:rsidRDefault="00FB1B6A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按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芯片的类别</w:t>
            </w:r>
            <w:r w:rsidR="00EA2580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划分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，消费电子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类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占比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为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5</w:t>
            </w:r>
            <w:r w:rsid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7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，工业类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占比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为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</w:t>
            </w:r>
            <w:r w:rsid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7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，车</w:t>
            </w:r>
            <w:proofErr w:type="gramStart"/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规</w:t>
            </w:r>
            <w:proofErr w:type="gramEnd"/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类占比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为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1</w:t>
            </w:r>
            <w:r w:rsid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</w:p>
          <w:p w14:paraId="2D9908C2" w14:textId="38A524FE" w:rsidR="00EA2580" w:rsidRPr="00FB1B6A" w:rsidRDefault="00FB1B6A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按算力</w:t>
            </w:r>
            <w:proofErr w:type="gramEnd"/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属性划分，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前三季度</w:t>
            </w:r>
            <w:proofErr w:type="gramStart"/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算力相关</w:t>
            </w:r>
            <w:proofErr w:type="gramEnd"/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业务营收占比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21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proofErr w:type="gramStart"/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非</w:t>
            </w:r>
            <w:r w:rsidR="00FF018A" w:rsidRP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算力相关</w:t>
            </w:r>
            <w:proofErr w:type="gramEnd"/>
            <w:r w:rsidR="00FF018A" w:rsidRP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业务营收占比</w:t>
            </w:r>
            <w:r w:rsid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79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FF018A" w:rsidRP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。</w:t>
            </w:r>
          </w:p>
          <w:p w14:paraId="09A93D8B" w14:textId="15252707" w:rsidR="00FB1B6A" w:rsidRDefault="00FB1B6A" w:rsidP="00FB1B6A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前三季度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综合毛利率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3</w:t>
            </w:r>
            <w:r w:rsid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3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.</w:t>
            </w:r>
            <w:r w:rsid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03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前三季度</w:t>
            </w:r>
            <w:r w:rsidR="00FF018A" w:rsidRPr="00FF018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各单季度毛利率均维持在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30%+</w:t>
            </w:r>
            <w:r w:rsidR="00F963B3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区间，</w:t>
            </w:r>
            <w:r w:rsidR="00FF018A" w:rsidRP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比去年同期有所下滑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主要由于</w:t>
            </w:r>
            <w:r w:rsidR="00981FC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高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毛利率</w:t>
            </w:r>
            <w:r w:rsidR="00981FC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的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CP</w:t>
            </w:r>
            <w:r w:rsidR="00FF018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业务占比</w:t>
            </w:r>
            <w:r w:rsid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下降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、折旧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/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人员成本增加、</w:t>
            </w:r>
            <w:r w:rsidR="002B3D01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外包及</w:t>
            </w:r>
            <w:r w:rsid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维修费上升以及第三季度</w:t>
            </w:r>
            <w:proofErr w:type="gramStart"/>
            <w:r w:rsid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稼动率</w:t>
            </w:r>
            <w:proofErr w:type="gramEnd"/>
            <w:r w:rsid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低于去年同期的影响。其中</w:t>
            </w:r>
            <w:r w:rsidR="005A6E08" w:rsidRPr="00235AF9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Q3</w:t>
            </w:r>
            <w:proofErr w:type="gramStart"/>
            <w:r w:rsid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稼动率</w:t>
            </w:r>
            <w:proofErr w:type="gramEnd"/>
            <w:r w:rsid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低于同期的原因是</w:t>
            </w:r>
            <w:r w:rsidR="005A6E08" w:rsidRPr="005A6E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存储涨价导致消费电子行业景气度</w:t>
            </w:r>
            <w:r w:rsidR="005A6E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偏弱，以及</w:t>
            </w:r>
            <w:r w:rsidR="005A6E08" w:rsidRPr="005A6E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国内</w:t>
            </w:r>
            <w:proofErr w:type="gramStart"/>
            <w:r w:rsidR="005A6E08" w:rsidRPr="005A6E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算力产业</w:t>
            </w:r>
            <w:proofErr w:type="gramEnd"/>
            <w:r w:rsidR="005A6E08" w:rsidRPr="005A6E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链出现延迟，</w:t>
            </w:r>
            <w:proofErr w:type="gramStart"/>
            <w:r w:rsidR="005A6E08" w:rsidRPr="005A6E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晶</w:t>
            </w:r>
            <w:r w:rsidR="005A6E08" w:rsidRPr="005A6E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lastRenderedPageBreak/>
              <w:t>圆厂产能</w:t>
            </w:r>
            <w:proofErr w:type="gramEnd"/>
            <w:r w:rsidR="005A6E08" w:rsidRPr="005A6E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、</w:t>
            </w:r>
            <w:r w:rsidR="005A6E08" w:rsidRP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HBM</w:t>
            </w:r>
            <w:r w:rsidR="005A6E08" w:rsidRP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供应均影响产业链出货节奏</w:t>
            </w:r>
            <w:r w:rsid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  <w:r w:rsidR="005A6E08" w:rsidRP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Q4</w:t>
            </w:r>
            <w:proofErr w:type="gramStart"/>
            <w:r w:rsid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稼动率预计</w:t>
            </w:r>
            <w:proofErr w:type="gramEnd"/>
            <w:r w:rsidR="005A6E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有所改善</w:t>
            </w:r>
            <w:r w:rsidR="005A6E08" w:rsidRPr="005A6E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</w:p>
          <w:p w14:paraId="046077ED" w14:textId="79CB2644" w:rsidR="00DF3F5C" w:rsidRDefault="008C2D4C" w:rsidP="00604F3B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（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二</w:t>
            </w:r>
            <w:r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）业务布局与产能</w:t>
            </w:r>
          </w:p>
          <w:p w14:paraId="524F09BC" w14:textId="71263A69" w:rsidR="00B26867" w:rsidRDefault="00B90507" w:rsidP="00B90507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5C4A9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前三季度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总资本开支</w:t>
            </w:r>
            <w:r w:rsidR="005C4A9E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23.</w:t>
            </w:r>
            <w:r w:rsidR="00D832CA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94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亿元（含设备和土建），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2025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年总资本开支近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30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亿元，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年预计总资本开支与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2025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年持平，维持较高投入强度，投入节奏与公司的营收增长目标匹配。</w:t>
            </w:r>
          </w:p>
          <w:p w14:paraId="34D5CF0B" w14:textId="24BD19DA" w:rsidR="003442FC" w:rsidRDefault="00B90507" w:rsidP="005C4A9E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B9050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现有上海、无锡、南京、深圳四个生产基地，</w:t>
            </w:r>
            <w:r w:rsidR="005C4A9E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同时布局成都基地，</w:t>
            </w:r>
            <w:proofErr w:type="gramStart"/>
            <w:r w:rsidR="005C4A9E" w:rsidRPr="005C4A9E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覆盖长</w:t>
            </w:r>
            <w:proofErr w:type="gramEnd"/>
            <w:r w:rsidR="005C4A9E" w:rsidRPr="005C4A9E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三角、珠三角及西部国内半导体产业最发达区域。</w:t>
            </w:r>
            <w:r w:rsidR="003442FC" w:rsidRP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目前上海</w:t>
            </w:r>
            <w:r w:rsid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总部</w:t>
            </w:r>
            <w:r w:rsidR="005C4A9E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大楼</w:t>
            </w:r>
            <w:r w:rsidR="005C4A9E" w:rsidRPr="005C4A9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="005C4A9E" w:rsidRPr="005C4A9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年年</w:t>
            </w:r>
            <w:proofErr w:type="gramStart"/>
            <w:r w:rsidR="005C4A9E" w:rsidRPr="005C4A9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底全部</w:t>
            </w:r>
            <w:proofErr w:type="gramEnd"/>
            <w:r w:rsidR="005C4A9E" w:rsidRPr="005C4A9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就绪，</w:t>
            </w:r>
            <w:r w:rsidR="005C4A9E" w:rsidRPr="005C4A9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2027</w:t>
            </w:r>
            <w:r w:rsidR="005C4A9E" w:rsidRPr="005C4A9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年完成搬迁，提供更大产能扩充空间；</w:t>
            </w:r>
            <w:r w:rsidR="005C4A9E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成都</w:t>
            </w:r>
            <w:r w:rsidR="005C4A9E" w:rsidRPr="005C4A9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项目预计</w:t>
            </w:r>
            <w:r w:rsidR="005C4A9E" w:rsidRPr="005C4A9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2027</w:t>
            </w:r>
            <w:r w:rsidR="005C4A9E" w:rsidRPr="005C4A9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年开工建设，作为后续产能扩张储备。</w:t>
            </w:r>
          </w:p>
          <w:p w14:paraId="7C00348F" w14:textId="77777777" w:rsidR="00DF3F5C" w:rsidRDefault="008C2D4C">
            <w:pPr>
              <w:autoSpaceDE/>
              <w:autoSpaceDN/>
              <w:spacing w:line="360" w:lineRule="auto"/>
              <w:ind w:firstLineChars="200" w:firstLine="482"/>
              <w:jc w:val="both"/>
              <w:rPr>
                <w:rFonts w:ascii="Times New Roman" w:eastAsia="宋体" w:hAnsi="Times New Roman" w:cs="宋体"/>
                <w:b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kern w:val="2"/>
                <w:sz w:val="24"/>
                <w:szCs w:val="24"/>
                <w:lang w:val="en-US" w:bidi="ar-SA"/>
              </w:rPr>
              <w:t>二、投资者提问</w:t>
            </w:r>
          </w:p>
          <w:p w14:paraId="621B0230" w14:textId="049DBF4C" w:rsidR="00DF3F5C" w:rsidRDefault="008C2D4C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、</w:t>
            </w:r>
            <w:r w:rsidR="005C4A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折旧情况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？</w:t>
            </w:r>
          </w:p>
          <w:p w14:paraId="6B92D351" w14:textId="6E0CADF6" w:rsidR="00DF3F5C" w:rsidRDefault="008C2D4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5C4A9E">
              <w:rPr>
                <w:rFonts w:ascii="Times New Roman" w:eastAsia="宋体" w:hAnsi="Times New Roman" w:cs="Times New Roman"/>
                <w:sz w:val="24"/>
                <w:szCs w:val="24"/>
              </w:rPr>
              <w:t>第三季度</w:t>
            </w:r>
            <w:r w:rsidR="005C4A9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折旧</w:t>
            </w:r>
            <w:r w:rsidR="005C4A9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1.7</w:t>
            </w:r>
            <w:r w:rsidR="00D832C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</w:t>
            </w:r>
            <w:r w:rsidR="005C4A9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亿元，</w:t>
            </w:r>
            <w:r w:rsidR="005C4A9E" w:rsidRPr="005C4A9E">
              <w:rPr>
                <w:rFonts w:ascii="Times New Roman" w:eastAsia="宋体" w:hAnsi="Times New Roman" w:cs="Times New Roman"/>
                <w:sz w:val="24"/>
                <w:szCs w:val="24"/>
              </w:rPr>
              <w:t>Q4</w:t>
            </w:r>
            <w:r w:rsidR="005C4A9E" w:rsidRPr="005C4A9E">
              <w:rPr>
                <w:rFonts w:ascii="Times New Roman" w:eastAsia="宋体" w:hAnsi="Times New Roman" w:cs="Times New Roman"/>
                <w:sz w:val="24"/>
                <w:szCs w:val="24"/>
              </w:rPr>
              <w:t>折旧金额仍将继续</w:t>
            </w:r>
            <w:r w:rsidR="00952EC5">
              <w:rPr>
                <w:rFonts w:ascii="Times New Roman" w:eastAsia="宋体" w:hAnsi="Times New Roman" w:cs="Times New Roman"/>
                <w:sz w:val="24"/>
                <w:szCs w:val="24"/>
              </w:rPr>
              <w:t>有所</w:t>
            </w:r>
            <w:r w:rsidR="005C4A9E" w:rsidRPr="005C4A9E">
              <w:rPr>
                <w:rFonts w:ascii="Times New Roman" w:eastAsia="宋体" w:hAnsi="Times New Roman" w:cs="Times New Roman"/>
                <w:sz w:val="24"/>
                <w:szCs w:val="24"/>
              </w:rPr>
              <w:t>增加，按照当前机台到位</w:t>
            </w:r>
            <w:proofErr w:type="gramStart"/>
            <w:r w:rsidR="005C4A9E" w:rsidRPr="005C4A9E">
              <w:rPr>
                <w:rFonts w:ascii="Times New Roman" w:eastAsia="宋体" w:hAnsi="Times New Roman" w:cs="Times New Roman"/>
                <w:sz w:val="24"/>
                <w:szCs w:val="24"/>
              </w:rPr>
              <w:t>及转固节奏</w:t>
            </w:r>
            <w:proofErr w:type="gramEnd"/>
            <w:r w:rsidR="005C4A9E" w:rsidRPr="005C4A9E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="005C4A9E">
              <w:rPr>
                <w:rFonts w:ascii="Times New Roman" w:eastAsia="宋体" w:hAnsi="Times New Roman" w:cs="Times New Roman"/>
                <w:sz w:val="24"/>
                <w:szCs w:val="24"/>
              </w:rPr>
              <w:t>预计</w:t>
            </w:r>
            <w:r w:rsidR="005C4A9E" w:rsidRPr="005C4A9E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="005C4A9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02</w:t>
            </w:r>
            <w:r w:rsidR="005C4A9E" w:rsidRPr="005C4A9E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="005C4A9E" w:rsidRPr="005C4A9E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="005C4A9E">
              <w:rPr>
                <w:rFonts w:ascii="Times New Roman" w:eastAsia="宋体" w:hAnsi="Times New Roman" w:cs="Times New Roman"/>
                <w:sz w:val="24"/>
                <w:szCs w:val="24"/>
              </w:rPr>
              <w:t>全年</w:t>
            </w:r>
            <w:r w:rsidR="005C4A9E" w:rsidRPr="005C4A9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包含厂房、设备在内的总折旧约</w:t>
            </w:r>
            <w:r w:rsidR="005C4A9E" w:rsidRPr="005C4A9E"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  <w:r w:rsidR="005C4A9E" w:rsidRPr="005C4A9E">
              <w:rPr>
                <w:rFonts w:ascii="Times New Roman" w:eastAsia="宋体" w:hAnsi="Times New Roman" w:cs="Times New Roman"/>
                <w:sz w:val="24"/>
                <w:szCs w:val="24"/>
              </w:rPr>
              <w:t>亿多元。</w:t>
            </w:r>
          </w:p>
          <w:p w14:paraId="57571F9A" w14:textId="77777777" w:rsidR="00DF3F5C" w:rsidRDefault="00DF3F5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079537E" w14:textId="7CDF97F7" w:rsidR="00DF3F5C" w:rsidRDefault="008C2D4C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、</w:t>
            </w:r>
            <w:r w:rsidR="005C4A9E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四季度</w:t>
            </w:r>
            <w:r w:rsidR="00AA6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的</w:t>
            </w:r>
            <w:r w:rsidR="005C4A9E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增量</w:t>
            </w:r>
            <w:r w:rsidR="00BB520F" w:rsidRPr="00BB5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？</w:t>
            </w:r>
          </w:p>
          <w:p w14:paraId="58765BB6" w14:textId="1AE04AD2" w:rsidR="00BB520F" w:rsidRDefault="00BB520F" w:rsidP="00BB520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年四季度算力、</w:t>
            </w:r>
            <w:proofErr w:type="gramStart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非算力</w:t>
            </w:r>
            <w:proofErr w:type="gramEnd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业务，以及消费、工</w:t>
            </w:r>
            <w:proofErr w:type="gramStart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规</w:t>
            </w:r>
            <w:proofErr w:type="gramEnd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、车</w:t>
            </w:r>
            <w:proofErr w:type="gramStart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规</w:t>
            </w:r>
            <w:proofErr w:type="gramEnd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领域均有增长，其中部分国产</w:t>
            </w:r>
            <w:proofErr w:type="gramStart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算力客户</w:t>
            </w:r>
            <w:proofErr w:type="gramEnd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在四季度</w:t>
            </w:r>
            <w:r w:rsidR="00952EC5">
              <w:rPr>
                <w:rFonts w:ascii="Times New Roman" w:eastAsia="宋体" w:hAnsi="Times New Roman" w:cs="Times New Roman"/>
                <w:sz w:val="24"/>
                <w:szCs w:val="24"/>
              </w:rPr>
              <w:t>将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有所放量。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</w:p>
          <w:p w14:paraId="529BB1DE" w14:textId="697562B3" w:rsidR="00DF3F5C" w:rsidRPr="00C80FC9" w:rsidRDefault="00DF3F5C" w:rsidP="00FF173B">
            <w:pPr>
              <w:pStyle w:val="TableParagraph"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A3B8171" w14:textId="14C2102B" w:rsidR="00BB520F" w:rsidRDefault="00C80FC9" w:rsidP="00BB520F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3</w:t>
            </w:r>
            <w:r w:rsidR="00EA6954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、</w:t>
            </w:r>
            <w:r w:rsidR="00AA620F" w:rsidRPr="00AA6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2026</w:t>
            </w:r>
            <w:r w:rsidR="00AA6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年四季度订单情况</w:t>
            </w:r>
            <w:r w:rsidR="00BB520F" w:rsidRPr="00BB5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？</w:t>
            </w:r>
            <w:r w:rsidR="00BB5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</w:p>
          <w:p w14:paraId="5A649010" w14:textId="777A96CC" w:rsidR="00DF3F5C" w:rsidRDefault="008C2D4C" w:rsidP="00BB520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答：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年四季度订单</w:t>
            </w:r>
            <w:proofErr w:type="gramStart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规模环</w:t>
            </w:r>
            <w:proofErr w:type="gramEnd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比三季度有一定增长。历史季节性规律通常为三季度是全年旺季、四季度订单会有所下降，但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年三季度部分客户产品延迟，从当前情况看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年四季度</w:t>
            </w:r>
            <w:r w:rsidR="00952EC5">
              <w:rPr>
                <w:rFonts w:ascii="Times New Roman" w:eastAsia="宋体" w:hAnsi="Times New Roman" w:cs="Times New Roman"/>
                <w:sz w:val="24"/>
                <w:szCs w:val="24"/>
              </w:rPr>
              <w:t>景气程度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会好于三季度。</w:t>
            </w:r>
          </w:p>
          <w:p w14:paraId="7E7893BE" w14:textId="77777777" w:rsidR="00DF3F5C" w:rsidRDefault="00DF3F5C">
            <w:pPr>
              <w:pStyle w:val="TableParagraph"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76BDB31" w14:textId="0E022C29" w:rsidR="00DF3F5C" w:rsidRDefault="00C80FC9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4</w:t>
            </w:r>
            <w:r w:rsidR="001C75BD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、</w:t>
            </w:r>
            <w:r w:rsidR="00AA6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当前设备</w:t>
            </w:r>
            <w:r w:rsidR="00AA620F" w:rsidRPr="00AA6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交期</w:t>
            </w:r>
            <w:r w:rsidR="00AA6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情况</w:t>
            </w:r>
            <w:r w:rsidR="00BB520F" w:rsidRPr="00BB5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？</w:t>
            </w:r>
            <w:r w:rsidR="00AA6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对公司是否有影响？</w:t>
            </w:r>
          </w:p>
          <w:p w14:paraId="114EC2D8" w14:textId="2889DF61" w:rsidR="00DF3F5C" w:rsidRDefault="008C2D4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答：</w:t>
            </w:r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当前高端测试设备、测试存储产品相关的设备供应紧张，其中用于</w:t>
            </w:r>
            <w:proofErr w:type="gramStart"/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算力复杂大</w:t>
            </w:r>
            <w:proofErr w:type="gramEnd"/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芯片、存储测试的最高端设备拉货周期较此前变长，存储相关测试设备缺货情况严重。公司受设备缺货影响不大，核心原因包括：一是与设备供应</w:t>
            </w:r>
            <w:proofErr w:type="gramStart"/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商保持</w:t>
            </w:r>
            <w:proofErr w:type="gramEnd"/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良好合作关系；二是签订了多年期长订单，</w:t>
            </w:r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采用每季度滚动下单、提前</w:t>
            </w:r>
            <w:proofErr w:type="gramStart"/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数月锁单的</w:t>
            </w:r>
            <w:proofErr w:type="gramEnd"/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模式；三是积极推进国产设备备选方案。整体来看设备交期对公司目前不构成重大问题。</w:t>
            </w:r>
          </w:p>
          <w:p w14:paraId="57FB5789" w14:textId="77777777" w:rsidR="00DE4DE7" w:rsidRDefault="00DE4DE7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DD65277" w14:textId="3245ACA6" w:rsidR="00DF3F5C" w:rsidRDefault="00C80FC9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5</w:t>
            </w:r>
            <w:r w:rsidR="008C2D4C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、</w:t>
            </w:r>
            <w:r w:rsidR="00AA620F" w:rsidRPr="00AA6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可转债的最新进展如何？发行后对公司未来财务费用有何影响？</w:t>
            </w:r>
          </w:p>
          <w:p w14:paraId="2089CC60" w14:textId="10B1927B" w:rsidR="00DF3F5C" w:rsidRDefault="008C2D4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答：</w:t>
            </w:r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公司可转债已于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15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日过会，下一步等待注册，注册完成后可在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个月内择机发行。可转债发行后将产生相关财务费用，按照发行规模测算，存续期内</w:t>
            </w:r>
            <w:r w:rsidR="00AA620F">
              <w:rPr>
                <w:rFonts w:ascii="Times New Roman" w:eastAsia="宋体" w:hAnsi="Times New Roman" w:cs="Times New Roman"/>
                <w:sz w:val="24"/>
                <w:szCs w:val="24"/>
              </w:rPr>
              <w:t>每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年财务费用约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4000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多万元，单月财务费用约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300-400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万元。</w:t>
            </w:r>
          </w:p>
          <w:p w14:paraId="6A990F6F" w14:textId="77777777" w:rsidR="00DF3F5C" w:rsidRDefault="00DF3F5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F71015F" w14:textId="3AF7FE6E" w:rsidR="00C00A6D" w:rsidRDefault="00C80FC9" w:rsidP="00C00A6D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6</w:t>
            </w:r>
            <w:r w:rsidR="008C2D4C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、</w:t>
            </w:r>
            <w:r w:rsidR="00AA620F" w:rsidRPr="00AA6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公司测试设备的国产化采购进展如何</w:t>
            </w:r>
            <w:r w:rsidR="00C00A6D" w:rsidRPr="00C00A6D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？</w:t>
            </w:r>
          </w:p>
          <w:p w14:paraId="7C280DA3" w14:textId="1004AD87" w:rsidR="00DF3F5C" w:rsidRDefault="008C2D4C" w:rsidP="002B3D01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答：</w:t>
            </w:r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公司已与多家国产设备厂商开展选型合作，部分厂商在公司设有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demo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，并且已采购一定数量的国产设备，但整体采购量还不大。公司当前主要设备平台仍以海外品牌为主，包括泰瑞达的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J750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UltraFLEX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UltraFLEXplus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proofErr w:type="gramStart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爱德万的</w:t>
            </w:r>
            <w:proofErr w:type="gramEnd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93K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EXA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，以及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Chroma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。国产设备目前处于刚开始合作的阶段，主要作为现有平台的补充</w:t>
            </w:r>
            <w:r w:rsidR="00AA620F">
              <w:rPr>
                <w:rFonts w:ascii="Times New Roman" w:eastAsia="宋体" w:hAnsi="Times New Roman" w:cs="Times New Roman"/>
                <w:sz w:val="24"/>
                <w:szCs w:val="24"/>
              </w:rPr>
              <w:t>。</w:t>
            </w:r>
          </w:p>
          <w:p w14:paraId="247B65E5" w14:textId="77777777" w:rsidR="00DF3F5C" w:rsidRDefault="00DF3F5C" w:rsidP="00973FA0">
            <w:pPr>
              <w:pStyle w:val="TableParagraph"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309E438" w14:textId="6C19AD99" w:rsidR="00DF3F5C" w:rsidRDefault="002B3D01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7</w:t>
            </w:r>
            <w:r w:rsidR="008C2D4C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、</w:t>
            </w:r>
            <w:r w:rsidR="00AA6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公司与</w:t>
            </w:r>
            <w:proofErr w:type="gramStart"/>
            <w:r w:rsidR="00AA6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国产算力芯片</w:t>
            </w:r>
            <w:proofErr w:type="gramEnd"/>
            <w:r w:rsidR="00AA6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厂商的</w:t>
            </w:r>
            <w:r w:rsidR="00733617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合作</w:t>
            </w:r>
            <w:r w:rsidR="00AA6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如何</w:t>
            </w:r>
            <w:r w:rsidR="00BE3B10" w:rsidRPr="00BE3B1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？</w:t>
            </w:r>
            <w:r w:rsidR="00733617" w:rsidRPr="00733617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如何看待产业链连续性等风险？</w:t>
            </w:r>
          </w:p>
          <w:p w14:paraId="017FC9AC" w14:textId="34F8079F" w:rsidR="00DF3F5C" w:rsidRDefault="008C2D4C" w:rsidP="00BE502E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国内头部</w:t>
            </w:r>
            <w:proofErr w:type="gramStart"/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算力客户</w:t>
            </w:r>
            <w:proofErr w:type="gramEnd"/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公司基本都已切入，合作阶段各不相同：部分客户已量产，部分处于工程阶段，还有部分处于开发阶段；整体进展较为顺利，部分客户预计在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年四季度及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2027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年放量。当前产业</w:t>
            </w:r>
            <w:proofErr w:type="gramStart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链普遍</w:t>
            </w:r>
            <w:proofErr w:type="gramEnd"/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在争抢产能和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HBM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，客户的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fab</w:t>
            </w:r>
            <w:r w:rsidR="00952EC5">
              <w:rPr>
                <w:rFonts w:ascii="Times New Roman" w:eastAsia="宋体" w:hAnsi="Times New Roman" w:cs="Times New Roman"/>
                <w:sz w:val="24"/>
                <w:szCs w:val="24"/>
              </w:rPr>
              <w:t>环节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HBM</w:t>
            </w:r>
            <w:r w:rsidR="00AA620F" w:rsidRPr="00AA620F">
              <w:rPr>
                <w:rFonts w:ascii="Times New Roman" w:eastAsia="宋体" w:hAnsi="Times New Roman" w:cs="Times New Roman"/>
                <w:sz w:val="24"/>
                <w:szCs w:val="24"/>
              </w:rPr>
              <w:t>供应及整体出货情况都可能产生影响；但短期延误或产业链波动不影响长期发展大局。从长期看，公</w:t>
            </w:r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司将持续受益于</w:t>
            </w:r>
            <w:proofErr w:type="gramStart"/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国产算力芯片</w:t>
            </w:r>
            <w:proofErr w:type="gramEnd"/>
            <w:r w:rsidR="00AA620F" w:rsidRPr="00AA6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增长。</w:t>
            </w:r>
          </w:p>
          <w:p w14:paraId="5408B14F" w14:textId="77777777" w:rsidR="00DF3F5C" w:rsidRDefault="00DF3F5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9B23426" w14:textId="407A35A4" w:rsidR="00DF3F5C" w:rsidRPr="007B35E2" w:rsidRDefault="002B3D01" w:rsidP="007B35E2">
            <w:pPr>
              <w:pStyle w:val="TableParagraph"/>
              <w:spacing w:line="360" w:lineRule="auto"/>
              <w:ind w:firstLineChars="200" w:firstLine="482"/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8</w:t>
            </w:r>
            <w:r w:rsidR="008C2D4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、</w:t>
            </w:r>
            <w:r w:rsidR="00733617" w:rsidRPr="00733617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如何看待</w:t>
            </w:r>
            <w:proofErr w:type="gramStart"/>
            <w:r w:rsidR="00733617"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val="en-US"/>
              </w:rPr>
              <w:t>智驾业务</w:t>
            </w:r>
            <w:proofErr w:type="gramEnd"/>
            <w:r w:rsidR="00733617"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val="en-US"/>
              </w:rPr>
              <w:t>的增长</w:t>
            </w:r>
            <w:r w:rsidR="008C2D4C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？</w:t>
            </w:r>
          </w:p>
          <w:p w14:paraId="3752FF5F" w14:textId="16C5E1F5" w:rsidR="00DF3F5C" w:rsidRDefault="008C2D4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</w:t>
            </w:r>
            <w:proofErr w:type="gramStart"/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在智驾测试</w:t>
            </w:r>
            <w:proofErr w:type="gramEnd"/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领域覆盖较广，市场上</w:t>
            </w:r>
            <w:proofErr w:type="gramStart"/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主要智驾客户</w:t>
            </w:r>
            <w:proofErr w:type="gramEnd"/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基本都有合作，不同客户进度存在错配：部分老客户合作时间较长但出货量有所下降，新客户有的</w:t>
            </w:r>
            <w:proofErr w:type="gramStart"/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刚流片</w:t>
            </w:r>
            <w:proofErr w:type="gramEnd"/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、尚未起量；新客户需求会补充老客户下滑，</w:t>
            </w:r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虽然时间上未必完全衔接，但长期看发展没有问题。尽管汽车整体销量增幅可能有限，但搭载</w:t>
            </w:r>
            <w:proofErr w:type="gramStart"/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智驾功能</w:t>
            </w:r>
            <w:proofErr w:type="gramEnd"/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的汽车会越来越多，单车电子化程度持续提升；</w:t>
            </w:r>
            <w:proofErr w:type="gramStart"/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除智驾</w:t>
            </w:r>
            <w:proofErr w:type="gramEnd"/>
            <w:r w:rsidR="00733617" w:rsidRPr="007336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芯片外，公司还测试车载</w:t>
            </w:r>
            <w:r w:rsidR="00733617" w:rsidRPr="00733617">
              <w:rPr>
                <w:rFonts w:ascii="Times New Roman" w:eastAsia="宋体" w:hAnsi="Times New Roman" w:cs="Times New Roman"/>
                <w:sz w:val="24"/>
                <w:szCs w:val="24"/>
              </w:rPr>
              <w:t>MCU</w:t>
            </w:r>
            <w:r w:rsidR="00733617" w:rsidRPr="00733617">
              <w:rPr>
                <w:rFonts w:ascii="Times New Roman" w:eastAsia="宋体" w:hAnsi="Times New Roman" w:cs="Times New Roman"/>
                <w:sz w:val="24"/>
                <w:szCs w:val="24"/>
              </w:rPr>
              <w:t>、控制芯片、导航芯片等相关芯片，因此持续看好该领域，并认为公司具备较强竞争优势。</w:t>
            </w:r>
          </w:p>
          <w:p w14:paraId="7536B2AE" w14:textId="77777777" w:rsidR="00DF3F5C" w:rsidRDefault="00DF3F5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094513F" w14:textId="546E338B" w:rsidR="00DF3F5C" w:rsidRDefault="002B3D01">
            <w:pPr>
              <w:pStyle w:val="TableParagraph"/>
              <w:spacing w:line="360" w:lineRule="auto"/>
              <w:ind w:firstLineChars="200" w:firstLine="482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9</w:t>
            </w:r>
            <w:r w:rsidR="008C2D4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、</w:t>
            </w:r>
            <w:r w:rsidR="00733617" w:rsidRPr="00733617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存储测试</w:t>
            </w:r>
            <w:r w:rsidR="00733617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的情况</w:t>
            </w:r>
            <w:r w:rsidR="00733617" w:rsidRPr="00733617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？后续</w:t>
            </w:r>
            <w:r w:rsidR="00733617" w:rsidRPr="00733617"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val="en-US"/>
              </w:rPr>
              <w:t>DRAM和NAND测试是否需要新设备？客户验证进度如何？</w:t>
            </w:r>
          </w:p>
          <w:p w14:paraId="7BA527BB" w14:textId="7FEBADAA" w:rsidR="00DF3F5C" w:rsidRDefault="008C2D4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1202DB" w:rsidRPr="001202D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前三季度存储相关收入约占营收的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5%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，主要涉及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NOR Flash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测试和内部集成存储功能的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MCU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及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SoC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芯片的测试。部分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NAND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机台可与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NOR Flash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通用，但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DRAM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必须重新购置更高端、更贵的专用机台。公司正与部分既有存储客户开展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NAND </w:t>
            </w:r>
            <w:r w:rsidR="001202DB" w:rsidRPr="001202DB">
              <w:rPr>
                <w:rFonts w:ascii="Times New Roman" w:eastAsia="宋体" w:hAnsi="Times New Roman" w:cs="Times New Roman"/>
                <w:sz w:val="24"/>
                <w:szCs w:val="24"/>
              </w:rPr>
              <w:t>方面的前期工程合作。</w:t>
            </w:r>
          </w:p>
          <w:p w14:paraId="0D65B29D" w14:textId="77777777" w:rsidR="008D4D18" w:rsidRDefault="008D4D18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2FEEF45" w14:textId="24DFF2B6" w:rsidR="00EF5A8F" w:rsidRDefault="002B3D01" w:rsidP="00EF5A8F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0</w:t>
            </w:r>
            <w:r w:rsidR="00EF5A8F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、</w:t>
            </w:r>
            <w:r w:rsidR="00211756" w:rsidRPr="0021175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四季度</w:t>
            </w:r>
            <w:r w:rsidR="0021175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的股份支付费用</w:t>
            </w:r>
            <w:r w:rsidR="00211756" w:rsidRPr="00211756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？</w:t>
            </w:r>
          </w:p>
          <w:p w14:paraId="58093298" w14:textId="14E38862" w:rsidR="00E00DEC" w:rsidRDefault="00EF5A8F" w:rsidP="00EF5A8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211756" w:rsidRPr="0021175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从今年</w:t>
            </w:r>
            <w:r w:rsidR="0021175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第</w:t>
            </w:r>
            <w:r w:rsidR="00211756" w:rsidRPr="0021175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四季度到明年</w:t>
            </w:r>
            <w:r w:rsidR="00211756" w:rsidRPr="00211756">
              <w:rPr>
                <w:rFonts w:ascii="Times New Roman" w:eastAsia="宋体" w:hAnsi="Times New Roman" w:cs="Times New Roman"/>
                <w:sz w:val="24"/>
                <w:szCs w:val="24"/>
              </w:rPr>
              <w:t>9</w:t>
            </w:r>
            <w:r w:rsidR="00211756">
              <w:rPr>
                <w:rFonts w:ascii="Times New Roman" w:eastAsia="宋体" w:hAnsi="Times New Roman" w:cs="Times New Roman"/>
                <w:sz w:val="24"/>
                <w:szCs w:val="24"/>
              </w:rPr>
              <w:t>月份</w:t>
            </w:r>
            <w:r w:rsidR="00211756" w:rsidRPr="00211756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="00211756">
              <w:rPr>
                <w:rFonts w:ascii="Times New Roman" w:eastAsia="宋体" w:hAnsi="Times New Roman" w:cs="Times New Roman"/>
                <w:sz w:val="24"/>
                <w:szCs w:val="24"/>
              </w:rPr>
              <w:t>大约每</w:t>
            </w:r>
            <w:r w:rsidR="00211756" w:rsidRPr="00211756">
              <w:rPr>
                <w:rFonts w:ascii="Times New Roman" w:eastAsia="宋体" w:hAnsi="Times New Roman" w:cs="Times New Roman"/>
                <w:sz w:val="24"/>
                <w:szCs w:val="24"/>
              </w:rPr>
              <w:t>个月</w:t>
            </w:r>
            <w:r w:rsidR="00211756" w:rsidRPr="00211756">
              <w:rPr>
                <w:rFonts w:ascii="Times New Roman" w:eastAsia="宋体" w:hAnsi="Times New Roman" w:cs="Times New Roman"/>
                <w:sz w:val="24"/>
                <w:szCs w:val="24"/>
              </w:rPr>
              <w:t>1000</w:t>
            </w:r>
            <w:r w:rsidR="00211756">
              <w:rPr>
                <w:rFonts w:ascii="Times New Roman" w:eastAsia="宋体" w:hAnsi="Times New Roman" w:cs="Times New Roman"/>
                <w:sz w:val="24"/>
                <w:szCs w:val="24"/>
              </w:rPr>
              <w:t>万左右。今年</w:t>
            </w:r>
            <w:r w:rsidR="00211756" w:rsidRPr="00211756">
              <w:rPr>
                <w:rFonts w:ascii="Times New Roman" w:eastAsia="宋体" w:hAnsi="Times New Roman" w:cs="Times New Roman"/>
                <w:sz w:val="24"/>
                <w:szCs w:val="24"/>
              </w:rPr>
              <w:t>四季度合计约</w:t>
            </w:r>
            <w:r w:rsidR="00211756" w:rsidRPr="00211756">
              <w:rPr>
                <w:rFonts w:ascii="Times New Roman" w:eastAsia="宋体" w:hAnsi="Times New Roman" w:cs="Times New Roman"/>
                <w:sz w:val="24"/>
                <w:szCs w:val="24"/>
              </w:rPr>
              <w:t>3000</w:t>
            </w:r>
            <w:r w:rsidR="00211756" w:rsidRPr="00211756">
              <w:rPr>
                <w:rFonts w:ascii="Times New Roman" w:eastAsia="宋体" w:hAnsi="Times New Roman" w:cs="Times New Roman"/>
                <w:sz w:val="24"/>
                <w:szCs w:val="24"/>
              </w:rPr>
              <w:t>万元</w:t>
            </w:r>
            <w:r w:rsidR="00211756">
              <w:rPr>
                <w:rFonts w:ascii="Times New Roman" w:eastAsia="宋体" w:hAnsi="Times New Roman" w:cs="Times New Roman"/>
                <w:sz w:val="24"/>
                <w:szCs w:val="24"/>
              </w:rPr>
              <w:t>。</w:t>
            </w:r>
            <w:bookmarkStart w:id="0" w:name="_GoBack"/>
            <w:bookmarkEnd w:id="0"/>
          </w:p>
          <w:p w14:paraId="73E6E1FC" w14:textId="77777777" w:rsidR="00973FA0" w:rsidRDefault="00973FA0" w:rsidP="00EF5A8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093DA63" w14:textId="4639AC59" w:rsidR="00973FA0" w:rsidRDefault="00973FA0" w:rsidP="00EF5A8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F3F5C" w14:paraId="6C7F4666" w14:textId="77777777">
        <w:trPr>
          <w:trHeight w:val="1433"/>
          <w:jc w:val="center"/>
        </w:trPr>
        <w:tc>
          <w:tcPr>
            <w:tcW w:w="1139" w:type="dxa"/>
            <w:vAlign w:val="center"/>
          </w:tcPr>
          <w:p w14:paraId="7E8B0EAF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lastRenderedPageBreak/>
              <w:t>风险提示</w:t>
            </w:r>
          </w:p>
        </w:tc>
        <w:tc>
          <w:tcPr>
            <w:tcW w:w="7463" w:type="dxa"/>
          </w:tcPr>
          <w:p w14:paraId="530EDC9E" w14:textId="77777777" w:rsidR="00DF3F5C" w:rsidRDefault="008C2D4C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以上如涉及对行业的预测、公司发展规划等相关内容，不代表公司或公司管理层对行业、公司发展或业绩的盈利预测和承诺，不构成公司对投资者的实质性承诺，敬请广大投资者注意投资风险。</w:t>
            </w:r>
          </w:p>
        </w:tc>
      </w:tr>
      <w:tr w:rsidR="00DF3F5C" w14:paraId="4225B1AD" w14:textId="77777777">
        <w:trPr>
          <w:trHeight w:val="599"/>
          <w:jc w:val="center"/>
        </w:trPr>
        <w:tc>
          <w:tcPr>
            <w:tcW w:w="1139" w:type="dxa"/>
            <w:vAlign w:val="center"/>
          </w:tcPr>
          <w:p w14:paraId="21A6E327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附件清单（如有）</w:t>
            </w:r>
          </w:p>
        </w:tc>
        <w:tc>
          <w:tcPr>
            <w:tcW w:w="7463" w:type="dxa"/>
            <w:vAlign w:val="center"/>
          </w:tcPr>
          <w:p w14:paraId="7EE7F072" w14:textId="77777777" w:rsidR="00DF3F5C" w:rsidRDefault="008C2D4C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宋体"/>
                <w:sz w:val="24"/>
                <w:szCs w:val="24"/>
                <w:lang w:val="en-US" w:eastAsia="zh-Hans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val="en-US"/>
              </w:rPr>
              <w:t>无</w:t>
            </w:r>
          </w:p>
        </w:tc>
      </w:tr>
    </w:tbl>
    <w:p w14:paraId="655743AE" w14:textId="77777777" w:rsidR="00DF3F5C" w:rsidRDefault="00DF3F5C">
      <w:pPr>
        <w:pStyle w:val="paragraph"/>
        <w:spacing w:before="0" w:beforeAutospacing="0" w:afterLines="100" w:after="240" w:afterAutospacing="0"/>
        <w:jc w:val="both"/>
        <w:rPr>
          <w:rFonts w:ascii="Times New Roman" w:eastAsia="宋体" w:hAnsi="Times New Roman"/>
          <w:color w:val="000000"/>
        </w:rPr>
      </w:pPr>
    </w:p>
    <w:sectPr w:rsidR="00DF3F5C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1317B" w14:textId="77777777" w:rsidR="007C6F69" w:rsidRDefault="007C6F69" w:rsidP="00097FCB">
      <w:r>
        <w:separator/>
      </w:r>
    </w:p>
  </w:endnote>
  <w:endnote w:type="continuationSeparator" w:id="0">
    <w:p w14:paraId="09AF5315" w14:textId="77777777" w:rsidR="007C6F69" w:rsidRDefault="007C6F69" w:rsidP="0009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300C5A" w14:textId="77777777" w:rsidR="007C6F69" w:rsidRDefault="007C6F69" w:rsidP="00097FCB">
      <w:r>
        <w:separator/>
      </w:r>
    </w:p>
  </w:footnote>
  <w:footnote w:type="continuationSeparator" w:id="0">
    <w:p w14:paraId="193441A2" w14:textId="77777777" w:rsidR="007C6F69" w:rsidRDefault="007C6F69" w:rsidP="00097FCB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ang Pei">
    <w15:presenceInfo w15:providerId="AD" w15:userId="S-1-5-21-3292799169-1765499166-59751486-17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5MjcwYWNlZThiOGMwZDUyZjM5MDlmNWI1NjUzZGEifQ=="/>
  </w:docVars>
  <w:rsids>
    <w:rsidRoot w:val="00301D32"/>
    <w:rsid w:val="00014F61"/>
    <w:rsid w:val="0001523E"/>
    <w:rsid w:val="00026CC3"/>
    <w:rsid w:val="00036089"/>
    <w:rsid w:val="00053CFA"/>
    <w:rsid w:val="000577F8"/>
    <w:rsid w:val="000633EC"/>
    <w:rsid w:val="00063804"/>
    <w:rsid w:val="000665A2"/>
    <w:rsid w:val="00070D81"/>
    <w:rsid w:val="000759D7"/>
    <w:rsid w:val="00082944"/>
    <w:rsid w:val="000857A4"/>
    <w:rsid w:val="000877AB"/>
    <w:rsid w:val="0009126F"/>
    <w:rsid w:val="00097FCB"/>
    <w:rsid w:val="000A2828"/>
    <w:rsid w:val="000A44DE"/>
    <w:rsid w:val="000B75BA"/>
    <w:rsid w:val="000B7C08"/>
    <w:rsid w:val="000C41DA"/>
    <w:rsid w:val="000D12CF"/>
    <w:rsid w:val="000D2D88"/>
    <w:rsid w:val="000D658C"/>
    <w:rsid w:val="000E4B20"/>
    <w:rsid w:val="000E4FCF"/>
    <w:rsid w:val="000F5CFF"/>
    <w:rsid w:val="000F7B52"/>
    <w:rsid w:val="0011418F"/>
    <w:rsid w:val="001168B4"/>
    <w:rsid w:val="00117B1D"/>
    <w:rsid w:val="001202DB"/>
    <w:rsid w:val="0012250D"/>
    <w:rsid w:val="0013206B"/>
    <w:rsid w:val="00140904"/>
    <w:rsid w:val="00150BC8"/>
    <w:rsid w:val="00172C24"/>
    <w:rsid w:val="00173C36"/>
    <w:rsid w:val="00173DE7"/>
    <w:rsid w:val="001778F6"/>
    <w:rsid w:val="001818AD"/>
    <w:rsid w:val="00182F22"/>
    <w:rsid w:val="00190FE3"/>
    <w:rsid w:val="001918C4"/>
    <w:rsid w:val="001A57E3"/>
    <w:rsid w:val="001B4711"/>
    <w:rsid w:val="001B559B"/>
    <w:rsid w:val="001C1D90"/>
    <w:rsid w:val="001C7260"/>
    <w:rsid w:val="001C75BD"/>
    <w:rsid w:val="001D2D55"/>
    <w:rsid w:val="001E1886"/>
    <w:rsid w:val="001E59D1"/>
    <w:rsid w:val="001E5EA4"/>
    <w:rsid w:val="001F1EE1"/>
    <w:rsid w:val="001F7884"/>
    <w:rsid w:val="002042A7"/>
    <w:rsid w:val="002051AE"/>
    <w:rsid w:val="00205911"/>
    <w:rsid w:val="00211756"/>
    <w:rsid w:val="002146AD"/>
    <w:rsid w:val="002348D1"/>
    <w:rsid w:val="00235AF9"/>
    <w:rsid w:val="0024262E"/>
    <w:rsid w:val="00255965"/>
    <w:rsid w:val="00261637"/>
    <w:rsid w:val="002618DB"/>
    <w:rsid w:val="002676DB"/>
    <w:rsid w:val="00275CB6"/>
    <w:rsid w:val="002800B5"/>
    <w:rsid w:val="00285CD0"/>
    <w:rsid w:val="00290116"/>
    <w:rsid w:val="00293238"/>
    <w:rsid w:val="00295331"/>
    <w:rsid w:val="00295B29"/>
    <w:rsid w:val="0029704C"/>
    <w:rsid w:val="00297501"/>
    <w:rsid w:val="002A1636"/>
    <w:rsid w:val="002B3D01"/>
    <w:rsid w:val="002B45D2"/>
    <w:rsid w:val="002B62C3"/>
    <w:rsid w:val="002C13E4"/>
    <w:rsid w:val="002C4055"/>
    <w:rsid w:val="002C549B"/>
    <w:rsid w:val="002C6F3D"/>
    <w:rsid w:val="002D1A46"/>
    <w:rsid w:val="002D2CE3"/>
    <w:rsid w:val="002D355E"/>
    <w:rsid w:val="002D4073"/>
    <w:rsid w:val="002E7098"/>
    <w:rsid w:val="002F5191"/>
    <w:rsid w:val="002F63BE"/>
    <w:rsid w:val="00301608"/>
    <w:rsid w:val="00301D32"/>
    <w:rsid w:val="0030456B"/>
    <w:rsid w:val="00306A62"/>
    <w:rsid w:val="00307AB6"/>
    <w:rsid w:val="00307E23"/>
    <w:rsid w:val="0031357A"/>
    <w:rsid w:val="00322733"/>
    <w:rsid w:val="003442FC"/>
    <w:rsid w:val="003449A4"/>
    <w:rsid w:val="00344E88"/>
    <w:rsid w:val="00347CB6"/>
    <w:rsid w:val="00351E4A"/>
    <w:rsid w:val="0035561C"/>
    <w:rsid w:val="00357807"/>
    <w:rsid w:val="003578E8"/>
    <w:rsid w:val="00366FAD"/>
    <w:rsid w:val="0036713B"/>
    <w:rsid w:val="0037105B"/>
    <w:rsid w:val="0038006C"/>
    <w:rsid w:val="0039316F"/>
    <w:rsid w:val="003975BA"/>
    <w:rsid w:val="003A2B26"/>
    <w:rsid w:val="003A74E6"/>
    <w:rsid w:val="003B4B92"/>
    <w:rsid w:val="003B73DD"/>
    <w:rsid w:val="003C7C2F"/>
    <w:rsid w:val="003D011C"/>
    <w:rsid w:val="003F4B65"/>
    <w:rsid w:val="003F6D3C"/>
    <w:rsid w:val="00401496"/>
    <w:rsid w:val="00403B08"/>
    <w:rsid w:val="004108C7"/>
    <w:rsid w:val="00412DC2"/>
    <w:rsid w:val="004146AD"/>
    <w:rsid w:val="004350A0"/>
    <w:rsid w:val="004368FF"/>
    <w:rsid w:val="00440041"/>
    <w:rsid w:val="00443FE5"/>
    <w:rsid w:val="00451268"/>
    <w:rsid w:val="004515AD"/>
    <w:rsid w:val="00451857"/>
    <w:rsid w:val="00453516"/>
    <w:rsid w:val="0045629D"/>
    <w:rsid w:val="00457548"/>
    <w:rsid w:val="00461796"/>
    <w:rsid w:val="0046309A"/>
    <w:rsid w:val="004632DA"/>
    <w:rsid w:val="00463650"/>
    <w:rsid w:val="00470DB2"/>
    <w:rsid w:val="00471EC6"/>
    <w:rsid w:val="00474A28"/>
    <w:rsid w:val="00480ACA"/>
    <w:rsid w:val="00482DDD"/>
    <w:rsid w:val="00483B65"/>
    <w:rsid w:val="0048425F"/>
    <w:rsid w:val="00485A3F"/>
    <w:rsid w:val="004925E7"/>
    <w:rsid w:val="00495B11"/>
    <w:rsid w:val="004B0DE7"/>
    <w:rsid w:val="004C4F91"/>
    <w:rsid w:val="004D414E"/>
    <w:rsid w:val="004D503C"/>
    <w:rsid w:val="004E286B"/>
    <w:rsid w:val="004E3894"/>
    <w:rsid w:val="004E4304"/>
    <w:rsid w:val="004E43C1"/>
    <w:rsid w:val="004E4491"/>
    <w:rsid w:val="004F0F72"/>
    <w:rsid w:val="004F1B91"/>
    <w:rsid w:val="004F6FF3"/>
    <w:rsid w:val="00500908"/>
    <w:rsid w:val="00507A0D"/>
    <w:rsid w:val="0051181D"/>
    <w:rsid w:val="00522E31"/>
    <w:rsid w:val="00524AC9"/>
    <w:rsid w:val="00525CFE"/>
    <w:rsid w:val="00533E07"/>
    <w:rsid w:val="00544AD9"/>
    <w:rsid w:val="005458CF"/>
    <w:rsid w:val="005540AA"/>
    <w:rsid w:val="00571B49"/>
    <w:rsid w:val="005743AE"/>
    <w:rsid w:val="005762CD"/>
    <w:rsid w:val="00583233"/>
    <w:rsid w:val="005869A1"/>
    <w:rsid w:val="005934B2"/>
    <w:rsid w:val="0059477D"/>
    <w:rsid w:val="005972A6"/>
    <w:rsid w:val="005A3F66"/>
    <w:rsid w:val="005A6E08"/>
    <w:rsid w:val="005B313C"/>
    <w:rsid w:val="005B46BE"/>
    <w:rsid w:val="005B482C"/>
    <w:rsid w:val="005C4A9E"/>
    <w:rsid w:val="005D0DCE"/>
    <w:rsid w:val="005D30A7"/>
    <w:rsid w:val="005D64CA"/>
    <w:rsid w:val="005D6E65"/>
    <w:rsid w:val="005E2FC7"/>
    <w:rsid w:val="005E5717"/>
    <w:rsid w:val="005E6DB2"/>
    <w:rsid w:val="005F44BD"/>
    <w:rsid w:val="005F709A"/>
    <w:rsid w:val="00604F3B"/>
    <w:rsid w:val="00611393"/>
    <w:rsid w:val="00611E0E"/>
    <w:rsid w:val="0061433E"/>
    <w:rsid w:val="006159E3"/>
    <w:rsid w:val="00616F76"/>
    <w:rsid w:val="00616FDF"/>
    <w:rsid w:val="0062246F"/>
    <w:rsid w:val="0062751D"/>
    <w:rsid w:val="00627BB3"/>
    <w:rsid w:val="0063059B"/>
    <w:rsid w:val="00631087"/>
    <w:rsid w:val="006354AA"/>
    <w:rsid w:val="00642556"/>
    <w:rsid w:val="0064351C"/>
    <w:rsid w:val="00652735"/>
    <w:rsid w:val="00661AFA"/>
    <w:rsid w:val="0066788C"/>
    <w:rsid w:val="006726BF"/>
    <w:rsid w:val="00675B49"/>
    <w:rsid w:val="00677B77"/>
    <w:rsid w:val="0068718A"/>
    <w:rsid w:val="0069089C"/>
    <w:rsid w:val="006960E7"/>
    <w:rsid w:val="00696FCC"/>
    <w:rsid w:val="006A2286"/>
    <w:rsid w:val="006A2739"/>
    <w:rsid w:val="006A57E2"/>
    <w:rsid w:val="006B5C95"/>
    <w:rsid w:val="006B7293"/>
    <w:rsid w:val="006C0CED"/>
    <w:rsid w:val="006D1AD0"/>
    <w:rsid w:val="006D44A3"/>
    <w:rsid w:val="006D544A"/>
    <w:rsid w:val="006D737E"/>
    <w:rsid w:val="006E14B0"/>
    <w:rsid w:val="006E66E1"/>
    <w:rsid w:val="006F0108"/>
    <w:rsid w:val="006F3ECE"/>
    <w:rsid w:val="006F4275"/>
    <w:rsid w:val="006F4608"/>
    <w:rsid w:val="006F672A"/>
    <w:rsid w:val="00704AE6"/>
    <w:rsid w:val="00711DB3"/>
    <w:rsid w:val="007153A2"/>
    <w:rsid w:val="007205DC"/>
    <w:rsid w:val="00724A68"/>
    <w:rsid w:val="007271BF"/>
    <w:rsid w:val="00727DDE"/>
    <w:rsid w:val="00730DD3"/>
    <w:rsid w:val="00733224"/>
    <w:rsid w:val="00733617"/>
    <w:rsid w:val="00733C9A"/>
    <w:rsid w:val="00741E7A"/>
    <w:rsid w:val="00744BA0"/>
    <w:rsid w:val="00755F0F"/>
    <w:rsid w:val="00756904"/>
    <w:rsid w:val="00763EA3"/>
    <w:rsid w:val="00764128"/>
    <w:rsid w:val="00767AE4"/>
    <w:rsid w:val="007817AF"/>
    <w:rsid w:val="007824B8"/>
    <w:rsid w:val="00785B39"/>
    <w:rsid w:val="007910DD"/>
    <w:rsid w:val="00795B68"/>
    <w:rsid w:val="007A3EC1"/>
    <w:rsid w:val="007B3368"/>
    <w:rsid w:val="007B35E2"/>
    <w:rsid w:val="007C10BC"/>
    <w:rsid w:val="007C1D25"/>
    <w:rsid w:val="007C37B9"/>
    <w:rsid w:val="007C3CA9"/>
    <w:rsid w:val="007C68E1"/>
    <w:rsid w:val="007C6F69"/>
    <w:rsid w:val="007C7017"/>
    <w:rsid w:val="007C7839"/>
    <w:rsid w:val="007D0A69"/>
    <w:rsid w:val="007D64BB"/>
    <w:rsid w:val="007D6DC4"/>
    <w:rsid w:val="007F529A"/>
    <w:rsid w:val="00803899"/>
    <w:rsid w:val="00807FCD"/>
    <w:rsid w:val="00810505"/>
    <w:rsid w:val="00812425"/>
    <w:rsid w:val="00812598"/>
    <w:rsid w:val="008160A0"/>
    <w:rsid w:val="00830491"/>
    <w:rsid w:val="00831107"/>
    <w:rsid w:val="00832BF4"/>
    <w:rsid w:val="0083536E"/>
    <w:rsid w:val="00840B10"/>
    <w:rsid w:val="00840FC0"/>
    <w:rsid w:val="008467EA"/>
    <w:rsid w:val="0085308D"/>
    <w:rsid w:val="00853463"/>
    <w:rsid w:val="00856D25"/>
    <w:rsid w:val="008615C6"/>
    <w:rsid w:val="00870A23"/>
    <w:rsid w:val="00876634"/>
    <w:rsid w:val="00877D31"/>
    <w:rsid w:val="00890268"/>
    <w:rsid w:val="00893F25"/>
    <w:rsid w:val="008949B2"/>
    <w:rsid w:val="00895035"/>
    <w:rsid w:val="008977AF"/>
    <w:rsid w:val="008A1E07"/>
    <w:rsid w:val="008B2B14"/>
    <w:rsid w:val="008B57AA"/>
    <w:rsid w:val="008B6464"/>
    <w:rsid w:val="008C1BE0"/>
    <w:rsid w:val="008C2D4C"/>
    <w:rsid w:val="008C6AED"/>
    <w:rsid w:val="008C7604"/>
    <w:rsid w:val="008D2EAF"/>
    <w:rsid w:val="008D4D18"/>
    <w:rsid w:val="008E0A51"/>
    <w:rsid w:val="008E1B27"/>
    <w:rsid w:val="008E2C4E"/>
    <w:rsid w:val="008E61B0"/>
    <w:rsid w:val="008F7496"/>
    <w:rsid w:val="008F78A3"/>
    <w:rsid w:val="00903379"/>
    <w:rsid w:val="00906975"/>
    <w:rsid w:val="009171C5"/>
    <w:rsid w:val="00917F0B"/>
    <w:rsid w:val="00917F8B"/>
    <w:rsid w:val="00932338"/>
    <w:rsid w:val="00951CD8"/>
    <w:rsid w:val="00952EC5"/>
    <w:rsid w:val="00954332"/>
    <w:rsid w:val="009564E0"/>
    <w:rsid w:val="009605F6"/>
    <w:rsid w:val="00960698"/>
    <w:rsid w:val="00960964"/>
    <w:rsid w:val="00965E4D"/>
    <w:rsid w:val="0097232E"/>
    <w:rsid w:val="00973FA0"/>
    <w:rsid w:val="009760BD"/>
    <w:rsid w:val="00977143"/>
    <w:rsid w:val="00981FC7"/>
    <w:rsid w:val="00986110"/>
    <w:rsid w:val="0099154E"/>
    <w:rsid w:val="009922B0"/>
    <w:rsid w:val="00995249"/>
    <w:rsid w:val="009A0E1F"/>
    <w:rsid w:val="009A20C4"/>
    <w:rsid w:val="009B1D5C"/>
    <w:rsid w:val="009B4901"/>
    <w:rsid w:val="009C080B"/>
    <w:rsid w:val="009C2464"/>
    <w:rsid w:val="009C2E31"/>
    <w:rsid w:val="009C3234"/>
    <w:rsid w:val="009D0316"/>
    <w:rsid w:val="009D4301"/>
    <w:rsid w:val="009E0D5D"/>
    <w:rsid w:val="009E1955"/>
    <w:rsid w:val="009E7ED5"/>
    <w:rsid w:val="00A061BF"/>
    <w:rsid w:val="00A10245"/>
    <w:rsid w:val="00A26325"/>
    <w:rsid w:val="00A32A51"/>
    <w:rsid w:val="00A330C0"/>
    <w:rsid w:val="00A33784"/>
    <w:rsid w:val="00A3445D"/>
    <w:rsid w:val="00A416C4"/>
    <w:rsid w:val="00A43140"/>
    <w:rsid w:val="00A52607"/>
    <w:rsid w:val="00A527AA"/>
    <w:rsid w:val="00A56784"/>
    <w:rsid w:val="00A5684D"/>
    <w:rsid w:val="00A63B43"/>
    <w:rsid w:val="00A75C61"/>
    <w:rsid w:val="00A76316"/>
    <w:rsid w:val="00A7758F"/>
    <w:rsid w:val="00A955CE"/>
    <w:rsid w:val="00A9601B"/>
    <w:rsid w:val="00A9642C"/>
    <w:rsid w:val="00AA02FC"/>
    <w:rsid w:val="00AA0910"/>
    <w:rsid w:val="00AA4348"/>
    <w:rsid w:val="00AA620F"/>
    <w:rsid w:val="00AB2DDC"/>
    <w:rsid w:val="00AD100E"/>
    <w:rsid w:val="00AD3FFF"/>
    <w:rsid w:val="00AE1E36"/>
    <w:rsid w:val="00AE28B6"/>
    <w:rsid w:val="00AF74AA"/>
    <w:rsid w:val="00B03C2F"/>
    <w:rsid w:val="00B05CAA"/>
    <w:rsid w:val="00B07DE9"/>
    <w:rsid w:val="00B13D51"/>
    <w:rsid w:val="00B15064"/>
    <w:rsid w:val="00B219F7"/>
    <w:rsid w:val="00B26867"/>
    <w:rsid w:val="00B27754"/>
    <w:rsid w:val="00B3167B"/>
    <w:rsid w:val="00B340A3"/>
    <w:rsid w:val="00B36D66"/>
    <w:rsid w:val="00B375AD"/>
    <w:rsid w:val="00B40BD5"/>
    <w:rsid w:val="00B410F5"/>
    <w:rsid w:val="00B419DC"/>
    <w:rsid w:val="00B44242"/>
    <w:rsid w:val="00B546CF"/>
    <w:rsid w:val="00B60803"/>
    <w:rsid w:val="00B6280C"/>
    <w:rsid w:val="00B6415C"/>
    <w:rsid w:val="00B671A4"/>
    <w:rsid w:val="00B72CD4"/>
    <w:rsid w:val="00B83832"/>
    <w:rsid w:val="00B85B00"/>
    <w:rsid w:val="00B8651C"/>
    <w:rsid w:val="00B90507"/>
    <w:rsid w:val="00BA4159"/>
    <w:rsid w:val="00BA5BB7"/>
    <w:rsid w:val="00BB2CA9"/>
    <w:rsid w:val="00BB40A8"/>
    <w:rsid w:val="00BB520F"/>
    <w:rsid w:val="00BB56F7"/>
    <w:rsid w:val="00BC0C7F"/>
    <w:rsid w:val="00BC1591"/>
    <w:rsid w:val="00BC41EC"/>
    <w:rsid w:val="00BD5195"/>
    <w:rsid w:val="00BD66FE"/>
    <w:rsid w:val="00BE0A7D"/>
    <w:rsid w:val="00BE3B10"/>
    <w:rsid w:val="00BE502E"/>
    <w:rsid w:val="00BE74F3"/>
    <w:rsid w:val="00BF132F"/>
    <w:rsid w:val="00BF1A6E"/>
    <w:rsid w:val="00BF3270"/>
    <w:rsid w:val="00BF392F"/>
    <w:rsid w:val="00BF5955"/>
    <w:rsid w:val="00C00A6D"/>
    <w:rsid w:val="00C03F29"/>
    <w:rsid w:val="00C04289"/>
    <w:rsid w:val="00C06081"/>
    <w:rsid w:val="00C13878"/>
    <w:rsid w:val="00C15DBD"/>
    <w:rsid w:val="00C2792C"/>
    <w:rsid w:val="00C31284"/>
    <w:rsid w:val="00C40110"/>
    <w:rsid w:val="00C40873"/>
    <w:rsid w:val="00C60BE0"/>
    <w:rsid w:val="00C634E9"/>
    <w:rsid w:val="00C80FC9"/>
    <w:rsid w:val="00C94E06"/>
    <w:rsid w:val="00C9551B"/>
    <w:rsid w:val="00CA1705"/>
    <w:rsid w:val="00CB787F"/>
    <w:rsid w:val="00CC2F08"/>
    <w:rsid w:val="00CC322F"/>
    <w:rsid w:val="00CE1A54"/>
    <w:rsid w:val="00CE3B27"/>
    <w:rsid w:val="00CF1332"/>
    <w:rsid w:val="00CF18F2"/>
    <w:rsid w:val="00CF4A48"/>
    <w:rsid w:val="00CF5FB6"/>
    <w:rsid w:val="00CF629B"/>
    <w:rsid w:val="00CF7697"/>
    <w:rsid w:val="00D02518"/>
    <w:rsid w:val="00D02BF7"/>
    <w:rsid w:val="00D05354"/>
    <w:rsid w:val="00D17454"/>
    <w:rsid w:val="00D242D6"/>
    <w:rsid w:val="00D33FBC"/>
    <w:rsid w:val="00D4153D"/>
    <w:rsid w:val="00D55021"/>
    <w:rsid w:val="00D55629"/>
    <w:rsid w:val="00D65CF6"/>
    <w:rsid w:val="00D66757"/>
    <w:rsid w:val="00D67CC9"/>
    <w:rsid w:val="00D7535C"/>
    <w:rsid w:val="00D76302"/>
    <w:rsid w:val="00D8173D"/>
    <w:rsid w:val="00D832CA"/>
    <w:rsid w:val="00D920F6"/>
    <w:rsid w:val="00DA5CE2"/>
    <w:rsid w:val="00DB32A8"/>
    <w:rsid w:val="00DB37BC"/>
    <w:rsid w:val="00DC17B4"/>
    <w:rsid w:val="00DC5238"/>
    <w:rsid w:val="00DD4AAF"/>
    <w:rsid w:val="00DD77DA"/>
    <w:rsid w:val="00DE10E8"/>
    <w:rsid w:val="00DE4A17"/>
    <w:rsid w:val="00DE4DE7"/>
    <w:rsid w:val="00DF3F5C"/>
    <w:rsid w:val="00DF432F"/>
    <w:rsid w:val="00DF5B93"/>
    <w:rsid w:val="00DF6703"/>
    <w:rsid w:val="00DF78E9"/>
    <w:rsid w:val="00E00DEC"/>
    <w:rsid w:val="00E06DBC"/>
    <w:rsid w:val="00E12C2C"/>
    <w:rsid w:val="00E16FDA"/>
    <w:rsid w:val="00E22383"/>
    <w:rsid w:val="00E24110"/>
    <w:rsid w:val="00E32F5A"/>
    <w:rsid w:val="00E3505B"/>
    <w:rsid w:val="00E35F58"/>
    <w:rsid w:val="00E36B27"/>
    <w:rsid w:val="00E40CAC"/>
    <w:rsid w:val="00E41F88"/>
    <w:rsid w:val="00E42644"/>
    <w:rsid w:val="00E42989"/>
    <w:rsid w:val="00E45BD9"/>
    <w:rsid w:val="00E46A6A"/>
    <w:rsid w:val="00E5290D"/>
    <w:rsid w:val="00E54418"/>
    <w:rsid w:val="00E5761F"/>
    <w:rsid w:val="00E66FFC"/>
    <w:rsid w:val="00E7556B"/>
    <w:rsid w:val="00E759D6"/>
    <w:rsid w:val="00E75D35"/>
    <w:rsid w:val="00E813F5"/>
    <w:rsid w:val="00E82523"/>
    <w:rsid w:val="00E84A8C"/>
    <w:rsid w:val="00E91D05"/>
    <w:rsid w:val="00E97626"/>
    <w:rsid w:val="00E976DE"/>
    <w:rsid w:val="00EA06FF"/>
    <w:rsid w:val="00EA2580"/>
    <w:rsid w:val="00EA3568"/>
    <w:rsid w:val="00EA6881"/>
    <w:rsid w:val="00EA6954"/>
    <w:rsid w:val="00EB1A79"/>
    <w:rsid w:val="00EC0A5A"/>
    <w:rsid w:val="00EC0F83"/>
    <w:rsid w:val="00EC2F21"/>
    <w:rsid w:val="00ED45DB"/>
    <w:rsid w:val="00EE3187"/>
    <w:rsid w:val="00EE5EE9"/>
    <w:rsid w:val="00EE617E"/>
    <w:rsid w:val="00EF4407"/>
    <w:rsid w:val="00EF499B"/>
    <w:rsid w:val="00EF5A8F"/>
    <w:rsid w:val="00F12205"/>
    <w:rsid w:val="00F13757"/>
    <w:rsid w:val="00F14977"/>
    <w:rsid w:val="00F23035"/>
    <w:rsid w:val="00F252DF"/>
    <w:rsid w:val="00F32C22"/>
    <w:rsid w:val="00F3343A"/>
    <w:rsid w:val="00F4504F"/>
    <w:rsid w:val="00F52668"/>
    <w:rsid w:val="00F54764"/>
    <w:rsid w:val="00F772C5"/>
    <w:rsid w:val="00F963B3"/>
    <w:rsid w:val="00FA7F70"/>
    <w:rsid w:val="00FB1B6A"/>
    <w:rsid w:val="00FB4A08"/>
    <w:rsid w:val="00FB597F"/>
    <w:rsid w:val="00FC0C2A"/>
    <w:rsid w:val="00FC3C57"/>
    <w:rsid w:val="00FC6286"/>
    <w:rsid w:val="00FD4B9B"/>
    <w:rsid w:val="00FD7F8E"/>
    <w:rsid w:val="00FE13FC"/>
    <w:rsid w:val="00FE2093"/>
    <w:rsid w:val="00FF018A"/>
    <w:rsid w:val="00FF11E4"/>
    <w:rsid w:val="00FF173B"/>
    <w:rsid w:val="00FF7C19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9CB37D4"/>
    <w:rsid w:val="6A0D5B9B"/>
    <w:rsid w:val="6A3B23B1"/>
    <w:rsid w:val="6AEA32DC"/>
    <w:rsid w:val="6CA950E9"/>
    <w:rsid w:val="6CC24AB5"/>
    <w:rsid w:val="6D9271B2"/>
    <w:rsid w:val="6F134790"/>
    <w:rsid w:val="6FE81F5F"/>
    <w:rsid w:val="72446028"/>
    <w:rsid w:val="73076EC0"/>
    <w:rsid w:val="74210CA6"/>
    <w:rsid w:val="746F4E76"/>
    <w:rsid w:val="788C25F5"/>
    <w:rsid w:val="79F72AA9"/>
    <w:rsid w:val="7A144529"/>
    <w:rsid w:val="7DD37FAE"/>
    <w:rsid w:val="7FA7D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table" w:styleId="a9">
    <w:name w:val="Table Grid"/>
    <w:basedOn w:val="a1"/>
    <w:uiPriority w:val="39"/>
    <w:rPr>
      <w:kern w:val="2"/>
      <w:sz w:val="21"/>
      <w:szCs w:val="22"/>
    </w:rPr>
    <w:tblPr>
      <w:tblInd w:w="0" w:type="dxa"/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character" w:styleId="aa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7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">
    <w:name w:val="页脚 Char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">
    <w:name w:val="批注文字 Char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Char3">
    <w:name w:val="批注主题 Char"/>
    <w:basedOn w:val="Char"/>
    <w:link w:val="a8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Char0">
    <w:name w:val="批注框文本 Char"/>
    <w:basedOn w:val="a0"/>
    <w:link w:val="a5"/>
    <w:qFormat/>
    <w:rPr>
      <w:rFonts w:ascii="仿宋" w:eastAsia="仿宋" w:hAnsi="仿宋" w:cs="仿宋"/>
      <w:sz w:val="18"/>
      <w:szCs w:val="18"/>
      <w:lang w:val="zh-CN" w:bidi="zh-CN"/>
    </w:rPr>
  </w:style>
  <w:style w:type="paragraph" w:customStyle="1" w:styleId="paragraph">
    <w:name w:val="paragraph"/>
    <w:basedOn w:val="a"/>
    <w:semiHidden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 w:bidi="ar-SA"/>
    </w:rPr>
  </w:style>
  <w:style w:type="character" w:styleId="ab">
    <w:name w:val="Strong"/>
    <w:basedOn w:val="a0"/>
    <w:uiPriority w:val="22"/>
    <w:qFormat/>
    <w:rsid w:val="008F78A3"/>
    <w:rPr>
      <w:b/>
      <w:bCs/>
    </w:rPr>
  </w:style>
  <w:style w:type="paragraph" w:styleId="ac">
    <w:name w:val="Revision"/>
    <w:hidden/>
    <w:uiPriority w:val="99"/>
    <w:semiHidden/>
    <w:rsid w:val="00D832CA"/>
    <w:rPr>
      <w:rFonts w:ascii="仿宋" w:eastAsia="仿宋" w:hAnsi="仿宋" w:cs="仿宋"/>
      <w:sz w:val="22"/>
      <w:szCs w:val="22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table" w:styleId="a9">
    <w:name w:val="Table Grid"/>
    <w:basedOn w:val="a1"/>
    <w:uiPriority w:val="39"/>
    <w:rPr>
      <w:kern w:val="2"/>
      <w:sz w:val="21"/>
      <w:szCs w:val="22"/>
    </w:rPr>
    <w:tblPr>
      <w:tblInd w:w="0" w:type="dxa"/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character" w:styleId="aa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7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">
    <w:name w:val="页脚 Char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">
    <w:name w:val="批注文字 Char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Char3">
    <w:name w:val="批注主题 Char"/>
    <w:basedOn w:val="Char"/>
    <w:link w:val="a8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Char0">
    <w:name w:val="批注框文本 Char"/>
    <w:basedOn w:val="a0"/>
    <w:link w:val="a5"/>
    <w:qFormat/>
    <w:rPr>
      <w:rFonts w:ascii="仿宋" w:eastAsia="仿宋" w:hAnsi="仿宋" w:cs="仿宋"/>
      <w:sz w:val="18"/>
      <w:szCs w:val="18"/>
      <w:lang w:val="zh-CN" w:bidi="zh-CN"/>
    </w:rPr>
  </w:style>
  <w:style w:type="paragraph" w:customStyle="1" w:styleId="paragraph">
    <w:name w:val="paragraph"/>
    <w:basedOn w:val="a"/>
    <w:semiHidden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 w:bidi="ar-SA"/>
    </w:rPr>
  </w:style>
  <w:style w:type="character" w:styleId="ab">
    <w:name w:val="Strong"/>
    <w:basedOn w:val="a0"/>
    <w:uiPriority w:val="22"/>
    <w:qFormat/>
    <w:rsid w:val="008F78A3"/>
    <w:rPr>
      <w:b/>
      <w:bCs/>
    </w:rPr>
  </w:style>
  <w:style w:type="paragraph" w:styleId="ac">
    <w:name w:val="Revision"/>
    <w:hidden/>
    <w:uiPriority w:val="99"/>
    <w:semiHidden/>
    <w:rsid w:val="00D832CA"/>
    <w:rPr>
      <w:rFonts w:ascii="仿宋" w:eastAsia="仿宋" w:hAnsi="仿宋" w:cs="仿宋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1506</Words>
  <Characters>1914</Characters>
  <Application>Microsoft Office Word</Application>
  <DocSecurity>0</DocSecurity>
  <Lines>239</Lines>
  <Paragraphs>213</Paragraphs>
  <ScaleCrop>false</ScaleCrop>
  <Company>P R C</Company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jie.huang</dc:creator>
  <cp:lastModifiedBy>Dan Liu</cp:lastModifiedBy>
  <cp:revision>5</cp:revision>
  <dcterms:created xsi:type="dcterms:W3CDTF">2026-10-29T11:36:00Z</dcterms:created>
  <dcterms:modified xsi:type="dcterms:W3CDTF">2026-10-30T02:40:00Z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eyJoZGlkIjoiYmQ0NjBhOGUzYTQyMGFkMGJhOTU5ZTA0NTU4YWViMWUifQ==</vt:lpwstr>
  </property>
</Properties>
</file>