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9191B" w14:textId="77777777" w:rsidR="000F09C6" w:rsidRDefault="00143644">
      <w:pPr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证券代码：603757                                证券简称：大元泵业</w:t>
      </w:r>
    </w:p>
    <w:p w14:paraId="1FF4E239" w14:textId="77777777" w:rsidR="000F09C6" w:rsidRDefault="00143644">
      <w:pPr>
        <w:pStyle w:val="a5"/>
        <w:spacing w:before="0" w:after="0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浙江大元泵业股份有限公司</w:t>
      </w:r>
    </w:p>
    <w:p w14:paraId="10976E24" w14:textId="77777777" w:rsidR="000F09C6" w:rsidRDefault="00143644">
      <w:pPr>
        <w:pStyle w:val="a5"/>
        <w:spacing w:before="0" w:after="0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202</w:t>
      </w:r>
      <w:r w:rsidR="002D33F8">
        <w:rPr>
          <w:rFonts w:ascii="宋体" w:hAnsi="宋体" w:hint="eastAsia"/>
          <w:sz w:val="28"/>
        </w:rPr>
        <w:t>6</w:t>
      </w:r>
      <w:r>
        <w:rPr>
          <w:rFonts w:ascii="宋体" w:hAnsi="宋体" w:hint="eastAsia"/>
          <w:sz w:val="28"/>
        </w:rPr>
        <w:t>年投资者关系活动记录表</w:t>
      </w:r>
    </w:p>
    <w:p w14:paraId="056BAEBF" w14:textId="48B54946" w:rsidR="000F09C6" w:rsidRDefault="00143644">
      <w:pPr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编号：202</w:t>
      </w:r>
      <w:r w:rsidR="002D33F8"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-00</w:t>
      </w:r>
      <w:r w:rsidR="00F843C0">
        <w:rPr>
          <w:rFonts w:ascii="宋体" w:hAnsi="宋体" w:hint="eastAsia"/>
          <w:sz w:val="24"/>
        </w:rPr>
        <w:t>6</w:t>
      </w:r>
    </w:p>
    <w:tbl>
      <w:tblPr>
        <w:tblStyle w:val="a6"/>
        <w:tblW w:w="9478" w:type="dxa"/>
        <w:jc w:val="center"/>
        <w:tblLook w:val="04A0" w:firstRow="1" w:lastRow="0" w:firstColumn="1" w:lastColumn="0" w:noHBand="0" w:noVBand="1"/>
      </w:tblPr>
      <w:tblGrid>
        <w:gridCol w:w="1809"/>
        <w:gridCol w:w="7669"/>
      </w:tblGrid>
      <w:tr w:rsidR="000F09C6" w14:paraId="7201D4BA" w14:textId="77777777">
        <w:trPr>
          <w:trHeight w:val="1509"/>
          <w:jc w:val="center"/>
        </w:trPr>
        <w:tc>
          <w:tcPr>
            <w:tcW w:w="1809" w:type="dxa"/>
            <w:vAlign w:val="center"/>
          </w:tcPr>
          <w:p w14:paraId="0F1B77EF" w14:textId="77777777" w:rsidR="000F09C6" w:rsidRDefault="0014364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669" w:type="dxa"/>
            <w:vAlign w:val="center"/>
          </w:tcPr>
          <w:p w14:paraId="2BD4B530" w14:textId="2C4DB94E" w:rsidR="000F09C6" w:rsidRDefault="00143644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□特定对象调研    </w:t>
            </w:r>
            <w:r w:rsidR="006D4AAB">
              <w:rPr>
                <w:rFonts w:ascii="宋体" w:hAnsi="宋体" w:hint="eastAsia"/>
                <w:sz w:val="24"/>
                <w:szCs w:val="24"/>
              </w:rPr>
              <w:t>□</w:t>
            </w:r>
            <w:r>
              <w:rPr>
                <w:rFonts w:ascii="宋体" w:hAnsi="宋体"/>
                <w:sz w:val="24"/>
                <w:szCs w:val="24"/>
              </w:rPr>
              <w:t>分析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师会议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  <w:bookmarkStart w:id="0" w:name="OLE_LINK2"/>
            <w:bookmarkStart w:id="1" w:name="OLE_LINK3"/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bookmarkEnd w:id="0"/>
            <w:bookmarkEnd w:id="1"/>
            <w:r>
              <w:rPr>
                <w:rFonts w:ascii="宋体" w:hAnsi="宋体"/>
                <w:sz w:val="24"/>
                <w:szCs w:val="24"/>
              </w:rPr>
              <w:t>媒体采访</w:t>
            </w:r>
          </w:p>
          <w:p w14:paraId="1A37B01B" w14:textId="77777777" w:rsidR="000F09C6" w:rsidRDefault="009A45D1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 w:rsidR="00143644">
              <w:rPr>
                <w:rFonts w:ascii="宋体" w:hAnsi="宋体"/>
                <w:sz w:val="24"/>
                <w:szCs w:val="24"/>
              </w:rPr>
              <w:t>业绩说明会</w:t>
            </w:r>
            <w:r w:rsidR="00143644">
              <w:rPr>
                <w:rFonts w:ascii="宋体" w:hAnsi="宋体" w:hint="eastAsia"/>
                <w:sz w:val="24"/>
                <w:szCs w:val="24"/>
              </w:rPr>
              <w:t xml:space="preserve">      </w:t>
            </w:r>
            <w:bookmarkStart w:id="2" w:name="OLE_LINK4"/>
            <w:bookmarkStart w:id="3" w:name="OLE_LINK5"/>
            <w:bookmarkStart w:id="4" w:name="OLE_LINK1"/>
            <w:r w:rsidR="00143644">
              <w:rPr>
                <w:rFonts w:ascii="宋体" w:hAnsi="宋体" w:hint="eastAsia"/>
                <w:sz w:val="24"/>
                <w:szCs w:val="24"/>
              </w:rPr>
              <w:t>□</w:t>
            </w:r>
            <w:bookmarkEnd w:id="2"/>
            <w:bookmarkEnd w:id="3"/>
            <w:bookmarkEnd w:id="4"/>
            <w:r w:rsidR="00143644">
              <w:rPr>
                <w:rFonts w:ascii="宋体" w:hAnsi="宋体"/>
                <w:sz w:val="24"/>
                <w:szCs w:val="24"/>
              </w:rPr>
              <w:t>新闻发布会</w:t>
            </w:r>
            <w:r w:rsidR="00143644">
              <w:rPr>
                <w:rFonts w:ascii="宋体" w:hAnsi="宋体" w:hint="eastAsia"/>
                <w:sz w:val="24"/>
                <w:szCs w:val="24"/>
              </w:rPr>
              <w:t xml:space="preserve">    </w:t>
            </w:r>
            <w:bookmarkStart w:id="5" w:name="OLE_LINK6"/>
            <w:r w:rsidR="00D13C3F">
              <w:rPr>
                <w:rFonts w:ascii="宋体" w:hAnsi="宋体" w:hint="eastAsia"/>
                <w:sz w:val="24"/>
                <w:szCs w:val="24"/>
              </w:rPr>
              <w:t>□</w:t>
            </w:r>
            <w:bookmarkEnd w:id="5"/>
            <w:r w:rsidR="00143644">
              <w:rPr>
                <w:rFonts w:ascii="宋体" w:hAnsi="宋体"/>
                <w:sz w:val="24"/>
                <w:szCs w:val="24"/>
              </w:rPr>
              <w:t>路演活动</w:t>
            </w:r>
          </w:p>
          <w:p w14:paraId="656BC217" w14:textId="1784C928" w:rsidR="000F09C6" w:rsidRDefault="00D13C3F" w:rsidP="00F35A5E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</w:t>
            </w:r>
            <w:r w:rsidR="00143644">
              <w:rPr>
                <w:rFonts w:ascii="宋体" w:hAnsi="宋体"/>
                <w:sz w:val="24"/>
                <w:szCs w:val="24"/>
              </w:rPr>
              <w:t>现场交流</w:t>
            </w:r>
            <w:r w:rsidR="00143644">
              <w:rPr>
                <w:rFonts w:ascii="宋体" w:hAnsi="宋体" w:hint="eastAsia"/>
                <w:sz w:val="24"/>
                <w:szCs w:val="24"/>
              </w:rPr>
              <w:t xml:space="preserve">        </w:t>
            </w:r>
            <w:r w:rsidR="00F35A5E">
              <w:rPr>
                <w:rFonts w:ascii="宋体" w:hAnsi="宋体" w:hint="eastAsia"/>
                <w:sz w:val="24"/>
                <w:szCs w:val="24"/>
              </w:rPr>
              <w:t>√</w:t>
            </w:r>
            <w:r w:rsidR="00143644">
              <w:rPr>
                <w:rFonts w:ascii="宋体" w:hAnsi="宋体" w:hint="eastAsia"/>
                <w:sz w:val="24"/>
                <w:szCs w:val="24"/>
              </w:rPr>
              <w:t xml:space="preserve">电话会议      </w:t>
            </w:r>
            <w:r w:rsidR="00F35A5E">
              <w:rPr>
                <w:rFonts w:ascii="宋体" w:hAnsi="宋体" w:hint="eastAsia"/>
                <w:sz w:val="24"/>
                <w:szCs w:val="24"/>
              </w:rPr>
              <w:t>□</w:t>
            </w:r>
            <w:r w:rsidR="00143644">
              <w:rPr>
                <w:rFonts w:ascii="宋体" w:hAnsi="宋体"/>
                <w:sz w:val="24"/>
                <w:szCs w:val="24"/>
              </w:rPr>
              <w:t>其他</w:t>
            </w:r>
          </w:p>
        </w:tc>
      </w:tr>
      <w:tr w:rsidR="000F09C6" w14:paraId="2617F1EA" w14:textId="77777777">
        <w:trPr>
          <w:jc w:val="center"/>
        </w:trPr>
        <w:tc>
          <w:tcPr>
            <w:tcW w:w="1809" w:type="dxa"/>
            <w:vAlign w:val="center"/>
          </w:tcPr>
          <w:p w14:paraId="4B4AE4BF" w14:textId="77777777" w:rsidR="000F09C6" w:rsidRDefault="00143644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参与单位</w:t>
            </w:r>
          </w:p>
        </w:tc>
        <w:tc>
          <w:tcPr>
            <w:tcW w:w="7669" w:type="dxa"/>
            <w:vAlign w:val="center"/>
          </w:tcPr>
          <w:p w14:paraId="133652EC" w14:textId="62C75403" w:rsidR="000F09C6" w:rsidRPr="0038489E" w:rsidRDefault="00401596" w:rsidP="00142A28">
            <w:pPr>
              <w:spacing w:line="360" w:lineRule="auto"/>
              <w:jc w:val="left"/>
              <w:rPr>
                <w:rFonts w:cs="Calibri"/>
                <w:sz w:val="22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中信证券</w:t>
            </w:r>
            <w:r w:rsidR="007D2D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华夏基金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兴银理财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天弘基金</w:t>
            </w:r>
            <w:proofErr w:type="gramEnd"/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国泰海通</w:t>
            </w:r>
            <w:proofErr w:type="gramEnd"/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中信建投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华安基金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方正证券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国信证券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向日葵</w:t>
            </w:r>
            <w:r w:rsidR="007B2EBD">
              <w:rPr>
                <w:rFonts w:ascii="宋体" w:hAnsi="宋体" w:hint="eastAsia"/>
                <w:sz w:val="24"/>
                <w:szCs w:val="24"/>
              </w:rPr>
              <w:t>投资；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宏鼎财富</w:t>
            </w:r>
            <w:proofErr w:type="gramEnd"/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太平资产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招银理财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前海汇信得</w:t>
            </w:r>
            <w:proofErr w:type="gramEnd"/>
            <w:r w:rsidR="007B2EBD" w:rsidRPr="007B2EBD">
              <w:rPr>
                <w:rFonts w:ascii="宋体" w:hAnsi="宋体" w:hint="eastAsia"/>
                <w:sz w:val="24"/>
                <w:szCs w:val="24"/>
              </w:rPr>
              <w:t>基金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泾</w:t>
            </w:r>
            <w:proofErr w:type="gramEnd"/>
            <w:r w:rsidR="007B2EBD" w:rsidRPr="007B2EBD">
              <w:rPr>
                <w:rFonts w:ascii="宋体" w:hAnsi="宋体" w:hint="eastAsia"/>
                <w:sz w:val="24"/>
                <w:szCs w:val="24"/>
              </w:rPr>
              <w:t>溪投资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恒越基金</w:t>
            </w:r>
            <w:proofErr w:type="gramEnd"/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东方资管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理成资产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榕树投资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国华兴益保险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北京柏治投资</w:t>
            </w:r>
            <w:proofErr w:type="gramEnd"/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国投证券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景和资产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生命资产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金昱鑫投资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彤</w:t>
            </w:r>
            <w:proofErr w:type="gramEnd"/>
            <w:r w:rsidR="007B2EBD" w:rsidRPr="007B2EBD">
              <w:rPr>
                <w:rFonts w:ascii="宋体" w:hAnsi="宋体" w:hint="eastAsia"/>
                <w:sz w:val="24"/>
                <w:szCs w:val="24"/>
              </w:rPr>
              <w:t>源投资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富荣基金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西部利得基金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水璞私募</w:t>
            </w:r>
            <w:proofErr w:type="gramEnd"/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太平洋证券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蓝墨投资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红杉资本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北京根本私募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国联民生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厦门华福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长江证券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华泰证券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中国风险投资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；银河证券；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广发证券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鲲</w:t>
            </w:r>
            <w:proofErr w:type="gramEnd"/>
            <w:r w:rsidR="007B2EBD" w:rsidRPr="007B2EBD">
              <w:rPr>
                <w:rFonts w:ascii="宋体" w:hAnsi="宋体" w:hint="eastAsia"/>
                <w:sz w:val="24"/>
                <w:szCs w:val="24"/>
              </w:rPr>
              <w:t>洋私募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国金证券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财通证券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宁银理财</w:t>
            </w:r>
            <w:proofErr w:type="gramEnd"/>
            <w:r w:rsidR="007B2EBD">
              <w:rPr>
                <w:rFonts w:ascii="宋体" w:hAnsi="宋体" w:hint="eastAsia"/>
                <w:sz w:val="24"/>
                <w:szCs w:val="24"/>
              </w:rPr>
              <w:t>；华富基金；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煜</w:t>
            </w:r>
            <w:proofErr w:type="gramEnd"/>
            <w:r w:rsidR="007B2EBD" w:rsidRPr="007B2EBD">
              <w:rPr>
                <w:rFonts w:ascii="宋体" w:hAnsi="宋体" w:hint="eastAsia"/>
                <w:sz w:val="24"/>
                <w:szCs w:val="24"/>
              </w:rPr>
              <w:t>德投资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招商证券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浙商证券</w:t>
            </w:r>
            <w:proofErr w:type="gramEnd"/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r w:rsidR="007B2EBD" w:rsidRPr="007B2EBD">
              <w:rPr>
                <w:rFonts w:ascii="宋体" w:hAnsi="宋体" w:hint="eastAsia"/>
                <w:sz w:val="24"/>
                <w:szCs w:val="24"/>
              </w:rPr>
              <w:t>华源证券</w:t>
            </w:r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玄元投资</w:t>
            </w:r>
            <w:proofErr w:type="gramEnd"/>
            <w:r w:rsidR="007B2EBD">
              <w:rPr>
                <w:rFonts w:ascii="宋体" w:hAnsi="宋体" w:hint="eastAsia"/>
                <w:sz w:val="24"/>
                <w:szCs w:val="24"/>
              </w:rPr>
              <w:t>；</w:t>
            </w:r>
            <w:proofErr w:type="gramStart"/>
            <w:r w:rsidR="007B2EBD" w:rsidRPr="007B2EBD">
              <w:rPr>
                <w:rFonts w:ascii="宋体" w:hAnsi="宋体" w:hint="eastAsia"/>
                <w:sz w:val="24"/>
                <w:szCs w:val="24"/>
              </w:rPr>
              <w:t>循远资产</w:t>
            </w:r>
            <w:proofErr w:type="gramEnd"/>
            <w:r w:rsidR="007B2EBD">
              <w:rPr>
                <w:rFonts w:ascii="宋体" w:hAnsi="宋体" w:hint="eastAsia"/>
                <w:sz w:val="24"/>
                <w:szCs w:val="24"/>
              </w:rPr>
              <w:t>；中金公司；</w:t>
            </w:r>
            <w:proofErr w:type="gramStart"/>
            <w:r w:rsidR="00142A28">
              <w:rPr>
                <w:rFonts w:cs="Calibri"/>
                <w:sz w:val="22"/>
              </w:rPr>
              <w:t>申万菱</w:t>
            </w:r>
            <w:proofErr w:type="gramEnd"/>
            <w:r w:rsidR="00142A28">
              <w:rPr>
                <w:rFonts w:cs="Calibri"/>
                <w:sz w:val="22"/>
              </w:rPr>
              <w:t>信；</w:t>
            </w:r>
            <w:r w:rsidR="00142A28">
              <w:rPr>
                <w:rFonts w:cs="Calibri" w:hint="eastAsia"/>
                <w:sz w:val="22"/>
              </w:rPr>
              <w:t>东方财富</w:t>
            </w:r>
            <w:r w:rsidR="00E1247B">
              <w:rPr>
                <w:rFonts w:cs="Calibri"/>
                <w:sz w:val="22"/>
              </w:rPr>
              <w:t>等</w:t>
            </w:r>
          </w:p>
        </w:tc>
      </w:tr>
      <w:tr w:rsidR="000F09C6" w14:paraId="54BBA118" w14:textId="77777777">
        <w:trPr>
          <w:trHeight w:val="411"/>
          <w:jc w:val="center"/>
        </w:trPr>
        <w:tc>
          <w:tcPr>
            <w:tcW w:w="1809" w:type="dxa"/>
            <w:vAlign w:val="center"/>
          </w:tcPr>
          <w:p w14:paraId="7FA8711A" w14:textId="77777777" w:rsidR="000F09C6" w:rsidRDefault="0014364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时间</w:t>
            </w:r>
          </w:p>
        </w:tc>
        <w:tc>
          <w:tcPr>
            <w:tcW w:w="7669" w:type="dxa"/>
            <w:vAlign w:val="center"/>
          </w:tcPr>
          <w:p w14:paraId="7C07DD24" w14:textId="4564C6BC" w:rsidR="000F09C6" w:rsidRDefault="00143644" w:rsidP="0088344E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202</w:t>
            </w:r>
            <w:r w:rsidR="009A45D1">
              <w:rPr>
                <w:rFonts w:ascii="宋体" w:hAnsi="宋体" w:hint="eastAsia"/>
                <w:sz w:val="24"/>
                <w:szCs w:val="24"/>
              </w:rPr>
              <w:t>6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 w:rsidR="0088344E">
              <w:rPr>
                <w:rFonts w:ascii="宋体" w:hAnsi="宋体" w:hint="eastAsia"/>
                <w:sz w:val="24"/>
                <w:szCs w:val="24"/>
              </w:rPr>
              <w:t>10</w:t>
            </w:r>
            <w:r w:rsidR="00EC0081">
              <w:rPr>
                <w:rFonts w:ascii="宋体" w:hAnsi="宋体" w:hint="eastAsia"/>
                <w:sz w:val="24"/>
                <w:szCs w:val="24"/>
              </w:rPr>
              <w:t>月</w:t>
            </w:r>
            <w:r w:rsidR="00723965">
              <w:rPr>
                <w:rFonts w:ascii="宋体" w:hAnsi="宋体" w:hint="eastAsia"/>
                <w:sz w:val="24"/>
                <w:szCs w:val="24"/>
              </w:rPr>
              <w:t>2</w:t>
            </w:r>
            <w:r w:rsidR="0088344E">
              <w:rPr>
                <w:rFonts w:ascii="宋体" w:hAnsi="宋体" w:hint="eastAsia"/>
                <w:sz w:val="24"/>
                <w:szCs w:val="24"/>
              </w:rPr>
              <w:t>9</w:t>
            </w:r>
            <w:r w:rsidR="00EC0081">
              <w:rPr>
                <w:rFonts w:ascii="宋体" w:hAnsi="宋体" w:hint="eastAsia"/>
                <w:sz w:val="24"/>
                <w:szCs w:val="24"/>
              </w:rPr>
              <w:t>日</w:t>
            </w:r>
            <w:r w:rsidR="00723965">
              <w:rPr>
                <w:rFonts w:asciiTheme="minorEastAsia" w:hAnsiTheme="minorEastAsia" w:hint="eastAsia"/>
                <w:kern w:val="0"/>
                <w:sz w:val="24"/>
                <w:szCs w:val="24"/>
              </w:rPr>
              <w:t>20:00-21:00</w:t>
            </w:r>
          </w:p>
        </w:tc>
      </w:tr>
      <w:tr w:rsidR="000F09C6" w14:paraId="4D272936" w14:textId="77777777">
        <w:trPr>
          <w:trHeight w:val="416"/>
          <w:jc w:val="center"/>
        </w:trPr>
        <w:tc>
          <w:tcPr>
            <w:tcW w:w="1809" w:type="dxa"/>
            <w:vAlign w:val="center"/>
          </w:tcPr>
          <w:p w14:paraId="3D1FE8AA" w14:textId="77777777" w:rsidR="000F09C6" w:rsidRDefault="0014364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地点</w:t>
            </w:r>
          </w:p>
        </w:tc>
        <w:tc>
          <w:tcPr>
            <w:tcW w:w="7669" w:type="dxa"/>
            <w:vAlign w:val="center"/>
          </w:tcPr>
          <w:p w14:paraId="0C2D9E86" w14:textId="323117F6" w:rsidR="000F09C6" w:rsidRDefault="004F60F9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线上</w:t>
            </w:r>
          </w:p>
        </w:tc>
      </w:tr>
      <w:tr w:rsidR="000F09C6" w14:paraId="054BB514" w14:textId="77777777">
        <w:trPr>
          <w:trHeight w:val="409"/>
          <w:jc w:val="center"/>
        </w:trPr>
        <w:tc>
          <w:tcPr>
            <w:tcW w:w="1809" w:type="dxa"/>
            <w:vAlign w:val="center"/>
          </w:tcPr>
          <w:p w14:paraId="7264CEBC" w14:textId="77777777" w:rsidR="000F09C6" w:rsidRDefault="0014364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公司接待人员</w:t>
            </w:r>
          </w:p>
        </w:tc>
        <w:tc>
          <w:tcPr>
            <w:tcW w:w="7669" w:type="dxa"/>
            <w:vAlign w:val="center"/>
          </w:tcPr>
          <w:p w14:paraId="205C0580" w14:textId="12E8AD7C" w:rsidR="000F09C6" w:rsidRDefault="00EC0081" w:rsidP="009A45D1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公司董事会秘书、</w:t>
            </w:r>
            <w:r w:rsidR="00723965">
              <w:rPr>
                <w:rFonts w:asciiTheme="minorEastAsia" w:hAnsiTheme="minorEastAsia" w:hint="eastAsia"/>
                <w:kern w:val="0"/>
                <w:sz w:val="24"/>
                <w:szCs w:val="24"/>
              </w:rPr>
              <w:t>财务总监</w:t>
            </w:r>
            <w:r w:rsidR="003B67D1">
              <w:rPr>
                <w:rFonts w:asciiTheme="minorEastAsia" w:hAnsiTheme="minorEastAsia" w:hint="eastAsia"/>
                <w:kern w:val="0"/>
                <w:sz w:val="24"/>
                <w:szCs w:val="24"/>
              </w:rPr>
              <w:t>、</w:t>
            </w:r>
            <w:r w:rsidR="00B961D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证券事务代表</w:t>
            </w: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。</w:t>
            </w:r>
          </w:p>
        </w:tc>
      </w:tr>
      <w:tr w:rsidR="000F09C6" w14:paraId="64DD7A6A" w14:textId="77777777">
        <w:trPr>
          <w:jc w:val="center"/>
        </w:trPr>
        <w:tc>
          <w:tcPr>
            <w:tcW w:w="1809" w:type="dxa"/>
            <w:vAlign w:val="center"/>
          </w:tcPr>
          <w:p w14:paraId="446E6EDF" w14:textId="77777777" w:rsidR="000F09C6" w:rsidRDefault="0014364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投资者交流主要内容和介绍</w:t>
            </w:r>
          </w:p>
        </w:tc>
        <w:tc>
          <w:tcPr>
            <w:tcW w:w="7669" w:type="dxa"/>
            <w:vAlign w:val="center"/>
          </w:tcPr>
          <w:p w14:paraId="285076CD" w14:textId="0849BADA" w:rsidR="001101B8" w:rsidRDefault="001101B8" w:rsidP="001101B8">
            <w:pPr>
              <w:spacing w:line="36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 w:rsidRPr="001101B8">
              <w:rPr>
                <w:rFonts w:ascii="宋体" w:hAnsi="宋体" w:hint="eastAsia"/>
                <w:b/>
                <w:sz w:val="24"/>
                <w:szCs w:val="24"/>
              </w:rPr>
              <w:t>除前期披露过的问答外，本次交流的主要内容如下：</w:t>
            </w:r>
          </w:p>
          <w:p w14:paraId="2F8CA4F9" w14:textId="2F1A1AB8" w:rsidR="00026218" w:rsidRPr="00F9679B" w:rsidRDefault="00026218" w:rsidP="00EA5B2A">
            <w:pPr>
              <w:spacing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  <w:szCs w:val="24"/>
              </w:rPr>
            </w:pPr>
            <w:r w:rsidRPr="00F9679B">
              <w:rPr>
                <w:rFonts w:ascii="宋体" w:hAnsi="宋体" w:hint="eastAsia"/>
                <w:b/>
                <w:sz w:val="24"/>
                <w:szCs w:val="24"/>
              </w:rPr>
              <w:t>一、公司</w:t>
            </w:r>
            <w:r w:rsidR="000371DE">
              <w:rPr>
                <w:rFonts w:ascii="宋体" w:hAnsi="宋体" w:hint="eastAsia"/>
                <w:b/>
                <w:sz w:val="24"/>
                <w:szCs w:val="24"/>
              </w:rPr>
              <w:t>第三季度</w:t>
            </w:r>
            <w:r w:rsidRPr="00F9679B">
              <w:rPr>
                <w:rFonts w:ascii="宋体" w:hAnsi="宋体" w:hint="eastAsia"/>
                <w:b/>
                <w:sz w:val="24"/>
                <w:szCs w:val="24"/>
              </w:rPr>
              <w:t>经营情况介绍</w:t>
            </w:r>
          </w:p>
          <w:p w14:paraId="41A1B05C" w14:textId="19C20F2F" w:rsidR="00026218" w:rsidRPr="00026218" w:rsidRDefault="00026218" w:rsidP="00EA5B2A">
            <w:pPr>
              <w:spacing w:line="360" w:lineRule="auto"/>
              <w:ind w:firstLineChars="200" w:firstLine="482"/>
              <w:jc w:val="left"/>
              <w:rPr>
                <w:rFonts w:ascii="宋体" w:hAnsi="宋体"/>
                <w:sz w:val="24"/>
                <w:szCs w:val="24"/>
              </w:rPr>
            </w:pPr>
            <w:r w:rsidRPr="00F9679B">
              <w:rPr>
                <w:rFonts w:ascii="宋体" w:hAnsi="宋体" w:hint="eastAsia"/>
                <w:b/>
                <w:sz w:val="24"/>
                <w:szCs w:val="24"/>
              </w:rPr>
              <w:t>（一）主要财务数据</w:t>
            </w:r>
            <w:r w:rsidR="00956FBE">
              <w:rPr>
                <w:rFonts w:ascii="宋体" w:hAnsi="宋体" w:hint="eastAsia"/>
                <w:b/>
                <w:sz w:val="24"/>
                <w:szCs w:val="24"/>
              </w:rPr>
              <w:t>情况</w:t>
            </w:r>
          </w:p>
          <w:p w14:paraId="697A1BAA" w14:textId="789DF1AA" w:rsidR="00026218" w:rsidRDefault="00956FBE" w:rsidP="00956FBE">
            <w:pPr>
              <w:spacing w:line="360" w:lineRule="auto"/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 w:rsidRPr="00956FBE">
              <w:rPr>
                <w:rFonts w:ascii="宋体" w:hAnsi="宋体" w:hint="eastAsia"/>
                <w:sz w:val="24"/>
                <w:szCs w:val="24"/>
              </w:rPr>
              <w:t>2026年第三季度公司营业收入</w:t>
            </w:r>
            <w:r>
              <w:rPr>
                <w:rFonts w:ascii="宋体" w:hAnsi="宋体" w:hint="eastAsia"/>
                <w:sz w:val="24"/>
                <w:szCs w:val="24"/>
              </w:rPr>
              <w:t>约</w:t>
            </w:r>
            <w:r w:rsidRPr="00956FBE">
              <w:rPr>
                <w:rFonts w:ascii="宋体" w:hAnsi="宋体" w:hint="eastAsia"/>
                <w:sz w:val="24"/>
                <w:szCs w:val="24"/>
              </w:rPr>
              <w:t>5.15亿元，同比增长7.2%；前三季度营业收入</w:t>
            </w:r>
            <w:r>
              <w:rPr>
                <w:rFonts w:ascii="宋体" w:hAnsi="宋体" w:hint="eastAsia"/>
                <w:sz w:val="24"/>
                <w:szCs w:val="24"/>
              </w:rPr>
              <w:t>约</w:t>
            </w:r>
            <w:r w:rsidRPr="00956FBE">
              <w:rPr>
                <w:rFonts w:ascii="宋体" w:hAnsi="宋体" w:hint="eastAsia"/>
                <w:sz w:val="24"/>
                <w:szCs w:val="24"/>
              </w:rPr>
              <w:t>14.12亿元，同比下降2.28%，降幅较上半年有所收窄</w:t>
            </w:r>
            <w:r>
              <w:rPr>
                <w:rFonts w:ascii="宋体" w:hAnsi="宋体" w:hint="eastAsia"/>
                <w:sz w:val="24"/>
                <w:szCs w:val="24"/>
              </w:rPr>
              <w:t>；第</w:t>
            </w:r>
            <w:r w:rsidRPr="00956FBE">
              <w:rPr>
                <w:rFonts w:ascii="宋体" w:hAnsi="宋体" w:hint="eastAsia"/>
                <w:sz w:val="24"/>
                <w:szCs w:val="24"/>
              </w:rPr>
              <w:t>三季度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实现扣非后</w:t>
            </w:r>
            <w:proofErr w:type="gramEnd"/>
            <w:r w:rsidRPr="00956FBE">
              <w:rPr>
                <w:rFonts w:ascii="宋体" w:hAnsi="宋体" w:hint="eastAsia"/>
                <w:sz w:val="24"/>
                <w:szCs w:val="24"/>
              </w:rPr>
              <w:t>净利润</w:t>
            </w:r>
            <w:r>
              <w:rPr>
                <w:rFonts w:ascii="宋体" w:hAnsi="宋体" w:hint="eastAsia"/>
                <w:sz w:val="24"/>
                <w:szCs w:val="24"/>
              </w:rPr>
              <w:t>约</w:t>
            </w:r>
            <w:r w:rsidRPr="00956FBE">
              <w:rPr>
                <w:rFonts w:ascii="宋体" w:hAnsi="宋体" w:hint="eastAsia"/>
                <w:sz w:val="24"/>
                <w:szCs w:val="24"/>
              </w:rPr>
              <w:t>2461.56万元，同比下降28.</w:t>
            </w:r>
            <w:r>
              <w:rPr>
                <w:rFonts w:ascii="宋体" w:hAnsi="宋体" w:hint="eastAsia"/>
                <w:sz w:val="24"/>
                <w:szCs w:val="24"/>
              </w:rPr>
              <w:t>1</w:t>
            </w:r>
            <w:r w:rsidRPr="00956FBE">
              <w:rPr>
                <w:rFonts w:ascii="宋体" w:hAnsi="宋体" w:hint="eastAsia"/>
                <w:sz w:val="24"/>
                <w:szCs w:val="24"/>
              </w:rPr>
              <w:t>9%；前三季度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实现</w:t>
            </w:r>
            <w:r w:rsidRPr="00956FBE">
              <w:rPr>
                <w:rFonts w:ascii="宋体" w:hAnsi="宋体" w:hint="eastAsia"/>
                <w:sz w:val="24"/>
                <w:szCs w:val="24"/>
              </w:rPr>
              <w:t>扣非后</w:t>
            </w:r>
            <w:proofErr w:type="gramEnd"/>
            <w:r w:rsidRPr="00956FBE">
              <w:rPr>
                <w:rFonts w:ascii="宋体" w:hAnsi="宋体" w:hint="eastAsia"/>
                <w:sz w:val="24"/>
                <w:szCs w:val="24"/>
              </w:rPr>
              <w:t>净利润</w:t>
            </w:r>
            <w:r>
              <w:rPr>
                <w:rFonts w:ascii="宋体" w:hAnsi="宋体" w:hint="eastAsia"/>
                <w:sz w:val="24"/>
                <w:szCs w:val="24"/>
              </w:rPr>
              <w:t>约</w:t>
            </w:r>
            <w:r w:rsidRPr="00956FBE">
              <w:rPr>
                <w:rFonts w:ascii="宋体" w:hAnsi="宋体" w:hint="eastAsia"/>
                <w:sz w:val="24"/>
                <w:szCs w:val="24"/>
              </w:rPr>
              <w:t>5208</w:t>
            </w:r>
            <w:r>
              <w:rPr>
                <w:rFonts w:ascii="宋体" w:hAnsi="宋体" w:hint="eastAsia"/>
                <w:sz w:val="24"/>
                <w:szCs w:val="24"/>
              </w:rPr>
              <w:t>.12</w:t>
            </w:r>
            <w:r w:rsidRPr="00956FBE">
              <w:rPr>
                <w:rFonts w:ascii="宋体" w:hAnsi="宋体" w:hint="eastAsia"/>
                <w:sz w:val="24"/>
                <w:szCs w:val="24"/>
              </w:rPr>
              <w:t>万元，同比下降59</w:t>
            </w:r>
            <w:r>
              <w:rPr>
                <w:rFonts w:ascii="宋体" w:hAnsi="宋体" w:hint="eastAsia"/>
                <w:sz w:val="24"/>
                <w:szCs w:val="24"/>
              </w:rPr>
              <w:t>.08</w:t>
            </w:r>
            <w:r w:rsidRPr="00956FBE">
              <w:rPr>
                <w:rFonts w:ascii="宋体" w:hAnsi="宋体" w:hint="eastAsia"/>
                <w:sz w:val="24"/>
                <w:szCs w:val="24"/>
              </w:rPr>
              <w:t>%</w:t>
            </w:r>
            <w:r w:rsidR="00F31580">
              <w:rPr>
                <w:rFonts w:ascii="宋体" w:hAnsi="宋体" w:hint="eastAsia"/>
                <w:sz w:val="24"/>
                <w:szCs w:val="24"/>
              </w:rPr>
              <w:t>，降幅较上半年亦有所收窄。现金流方面，公司2026</w:t>
            </w:r>
            <w:r w:rsidR="00F31580" w:rsidRPr="00F31580">
              <w:rPr>
                <w:rFonts w:ascii="宋体" w:hAnsi="宋体" w:hint="eastAsia"/>
                <w:sz w:val="24"/>
                <w:szCs w:val="24"/>
              </w:rPr>
              <w:t>年 1-9 月经营活动产生的现金流量净额</w:t>
            </w:r>
            <w:r w:rsidR="00F31580">
              <w:rPr>
                <w:rFonts w:ascii="宋体" w:hAnsi="宋体" w:hint="eastAsia"/>
                <w:sz w:val="24"/>
                <w:szCs w:val="24"/>
              </w:rPr>
              <w:t>约</w:t>
            </w:r>
            <w:r w:rsidR="00F31580" w:rsidRPr="00F31580">
              <w:rPr>
                <w:rFonts w:ascii="宋体" w:hAnsi="宋体" w:hint="eastAsia"/>
                <w:sz w:val="24"/>
                <w:szCs w:val="24"/>
              </w:rPr>
              <w:t>为1.54 亿元，同比增长99</w:t>
            </w:r>
            <w:r w:rsidR="00F31580">
              <w:rPr>
                <w:rFonts w:ascii="宋体" w:hAnsi="宋体" w:hint="eastAsia"/>
                <w:sz w:val="24"/>
                <w:szCs w:val="24"/>
              </w:rPr>
              <w:t>.89</w:t>
            </w:r>
            <w:r w:rsidR="00F31580" w:rsidRPr="00F31580">
              <w:rPr>
                <w:rFonts w:ascii="宋体" w:hAnsi="宋体" w:hint="eastAsia"/>
                <w:sz w:val="24"/>
                <w:szCs w:val="24"/>
              </w:rPr>
              <w:t>%，现金流状况持续保持稳健。</w:t>
            </w:r>
          </w:p>
          <w:p w14:paraId="1FF8A4C9" w14:textId="6A5B86BB" w:rsidR="00F31580" w:rsidRPr="00F31580" w:rsidRDefault="00F31580" w:rsidP="00F31580">
            <w:pPr>
              <w:spacing w:line="360" w:lineRule="auto"/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在费用及成本端，</w:t>
            </w:r>
            <w:r w:rsidRPr="00F31580">
              <w:rPr>
                <w:rFonts w:ascii="宋体" w:hAnsi="宋体" w:hint="eastAsia"/>
                <w:sz w:val="24"/>
                <w:szCs w:val="24"/>
              </w:rPr>
              <w:t>公司推进费用精细化管控，通过</w:t>
            </w:r>
            <w:r w:rsidR="00C85B02">
              <w:rPr>
                <w:rFonts w:ascii="宋体" w:hAnsi="宋体" w:hint="eastAsia"/>
                <w:sz w:val="24"/>
                <w:szCs w:val="24"/>
              </w:rPr>
              <w:t>费用聚焦</w:t>
            </w:r>
            <w:r w:rsidRPr="00F31580">
              <w:rPr>
                <w:rFonts w:ascii="宋体" w:hAnsi="宋体" w:hint="eastAsia"/>
                <w:sz w:val="24"/>
                <w:szCs w:val="24"/>
              </w:rPr>
              <w:t>提升运营效率</w:t>
            </w:r>
            <w:r>
              <w:rPr>
                <w:rFonts w:ascii="宋体" w:hAnsi="宋体" w:hint="eastAsia"/>
                <w:sz w:val="24"/>
                <w:szCs w:val="24"/>
              </w:rPr>
              <w:t>，第</w:t>
            </w:r>
            <w:r w:rsidRPr="00F31580">
              <w:rPr>
                <w:rFonts w:ascii="宋体" w:hAnsi="宋体" w:hint="eastAsia"/>
                <w:sz w:val="24"/>
                <w:szCs w:val="24"/>
              </w:rPr>
              <w:t>三季度三项</w:t>
            </w:r>
            <w:r>
              <w:rPr>
                <w:rFonts w:ascii="宋体" w:hAnsi="宋体" w:hint="eastAsia"/>
                <w:sz w:val="24"/>
                <w:szCs w:val="24"/>
              </w:rPr>
              <w:t>期间</w:t>
            </w:r>
            <w:r w:rsidRPr="00F31580">
              <w:rPr>
                <w:rFonts w:ascii="宋体" w:hAnsi="宋体" w:hint="eastAsia"/>
                <w:sz w:val="24"/>
                <w:szCs w:val="24"/>
              </w:rPr>
              <w:t>费用</w:t>
            </w:r>
            <w:r>
              <w:rPr>
                <w:rFonts w:ascii="宋体" w:hAnsi="宋体" w:hint="eastAsia"/>
                <w:sz w:val="24"/>
                <w:szCs w:val="24"/>
              </w:rPr>
              <w:t>的</w:t>
            </w:r>
            <w:r w:rsidRPr="00F31580">
              <w:rPr>
                <w:rFonts w:ascii="宋体" w:hAnsi="宋体" w:hint="eastAsia"/>
                <w:sz w:val="24"/>
                <w:szCs w:val="24"/>
              </w:rPr>
              <w:t>增长幅度</w:t>
            </w:r>
            <w:r>
              <w:rPr>
                <w:rFonts w:ascii="宋体" w:hAnsi="宋体" w:hint="eastAsia"/>
                <w:sz w:val="24"/>
                <w:szCs w:val="24"/>
              </w:rPr>
              <w:t>得到较好控制</w:t>
            </w:r>
            <w:r w:rsidRPr="00F31580">
              <w:rPr>
                <w:rFonts w:ascii="宋体" w:hAnsi="宋体" w:hint="eastAsia"/>
                <w:sz w:val="24"/>
                <w:szCs w:val="24"/>
              </w:rPr>
              <w:t>。</w:t>
            </w:r>
            <w:r>
              <w:rPr>
                <w:rFonts w:ascii="宋体" w:hAnsi="宋体" w:hint="eastAsia"/>
                <w:sz w:val="24"/>
                <w:szCs w:val="24"/>
              </w:rPr>
              <w:t>同时，公司坚持</w:t>
            </w:r>
            <w:r w:rsidRPr="00F31580">
              <w:rPr>
                <w:rFonts w:ascii="宋体" w:hAnsi="宋体" w:hint="eastAsia"/>
                <w:sz w:val="24"/>
                <w:szCs w:val="24"/>
              </w:rPr>
              <w:t>研发费用</w:t>
            </w:r>
            <w:r>
              <w:rPr>
                <w:rFonts w:ascii="宋体" w:hAnsi="宋体" w:hint="eastAsia"/>
                <w:sz w:val="24"/>
                <w:szCs w:val="24"/>
              </w:rPr>
              <w:t>的投入</w:t>
            </w:r>
            <w:r w:rsidRPr="00F31580">
              <w:rPr>
                <w:rFonts w:ascii="宋体" w:hAnsi="宋体" w:hint="eastAsia"/>
                <w:sz w:val="24"/>
                <w:szCs w:val="24"/>
              </w:rPr>
              <w:t>，重点保障新产品、新项目的技术投入。</w:t>
            </w:r>
            <w:r w:rsidR="00A0201D" w:rsidRPr="00A0201D">
              <w:rPr>
                <w:rFonts w:ascii="宋体" w:hAnsi="宋体" w:hint="eastAsia"/>
                <w:sz w:val="24"/>
                <w:szCs w:val="24"/>
              </w:rPr>
              <w:t>毛利率方面，前三季度产品毛利率同比下降，主要受原材料价格影响</w:t>
            </w:r>
            <w:r w:rsidR="00A0201D">
              <w:rPr>
                <w:rFonts w:ascii="宋体" w:hAnsi="宋体" w:hint="eastAsia"/>
                <w:sz w:val="24"/>
                <w:szCs w:val="24"/>
              </w:rPr>
              <w:t>，</w:t>
            </w:r>
            <w:r w:rsidR="00A0201D" w:rsidRPr="00A0201D">
              <w:rPr>
                <w:rFonts w:ascii="宋体" w:hAnsi="宋体" w:hint="eastAsia"/>
                <w:sz w:val="24"/>
                <w:szCs w:val="24"/>
              </w:rPr>
              <w:t>铜、铝、铁等材料</w:t>
            </w:r>
            <w:r w:rsidR="00A0201D">
              <w:rPr>
                <w:rFonts w:ascii="宋体" w:hAnsi="宋体" w:hint="eastAsia"/>
                <w:sz w:val="24"/>
                <w:szCs w:val="24"/>
              </w:rPr>
              <w:t>近年来</w:t>
            </w:r>
            <w:r w:rsidR="00A0201D" w:rsidRPr="00A0201D">
              <w:rPr>
                <w:rFonts w:ascii="宋体" w:hAnsi="宋体" w:hint="eastAsia"/>
                <w:sz w:val="24"/>
                <w:szCs w:val="24"/>
              </w:rPr>
              <w:t>涨幅较大且维持高位，</w:t>
            </w:r>
            <w:r w:rsidR="00140728">
              <w:rPr>
                <w:rFonts w:ascii="宋体" w:hAnsi="宋体" w:hint="eastAsia"/>
                <w:sz w:val="24"/>
                <w:szCs w:val="24"/>
              </w:rPr>
              <w:t>公司材料成本按加权平均法核算，涨价影响逐步释放，</w:t>
            </w:r>
            <w:r w:rsidR="00A0201D" w:rsidRPr="00A0201D">
              <w:rPr>
                <w:rFonts w:ascii="宋体" w:hAnsi="宋体" w:hint="eastAsia"/>
                <w:sz w:val="24"/>
                <w:szCs w:val="24"/>
              </w:rPr>
              <w:t>截至目前高价库存影响已滚动体现得较为充分，后续原材料成本波动对毛利率的边际影响预计</w:t>
            </w:r>
            <w:r w:rsidR="00A0201D">
              <w:rPr>
                <w:rFonts w:ascii="宋体" w:hAnsi="宋体" w:hint="eastAsia"/>
                <w:sz w:val="24"/>
                <w:szCs w:val="24"/>
              </w:rPr>
              <w:t>减弱</w:t>
            </w:r>
            <w:r w:rsidR="00A0201D" w:rsidRPr="00A0201D">
              <w:rPr>
                <w:rFonts w:ascii="宋体" w:hAnsi="宋体" w:hint="eastAsia"/>
                <w:sz w:val="24"/>
                <w:szCs w:val="24"/>
              </w:rPr>
              <w:t>，但毛利率仍</w:t>
            </w:r>
            <w:r w:rsidR="00B4716A">
              <w:rPr>
                <w:rFonts w:ascii="宋体" w:hAnsi="宋体" w:hint="eastAsia"/>
                <w:sz w:val="24"/>
                <w:szCs w:val="24"/>
              </w:rPr>
              <w:t>将</w:t>
            </w:r>
            <w:r w:rsidR="00A0201D" w:rsidRPr="00A0201D">
              <w:rPr>
                <w:rFonts w:ascii="宋体" w:hAnsi="宋体" w:hint="eastAsia"/>
                <w:sz w:val="24"/>
                <w:szCs w:val="24"/>
              </w:rPr>
              <w:t>承压。</w:t>
            </w:r>
          </w:p>
          <w:p w14:paraId="5E4CF3ED" w14:textId="5DEA3381" w:rsidR="00F31580" w:rsidRDefault="00F31580" w:rsidP="00F31580">
            <w:pPr>
              <w:spacing w:line="360" w:lineRule="auto"/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 w:rsidRPr="00F31580">
              <w:rPr>
                <w:rFonts w:ascii="宋体" w:hAnsi="宋体" w:hint="eastAsia"/>
                <w:sz w:val="24"/>
                <w:szCs w:val="24"/>
              </w:rPr>
              <w:t>整体来看，尽管公司综合毛利率仍面临同比下降压力，但通过</w:t>
            </w:r>
            <w:proofErr w:type="gramStart"/>
            <w:r w:rsidRPr="00F31580">
              <w:rPr>
                <w:rFonts w:ascii="宋体" w:hAnsi="宋体" w:hint="eastAsia"/>
                <w:sz w:val="24"/>
                <w:szCs w:val="24"/>
              </w:rPr>
              <w:t>收入端企稳</w:t>
            </w:r>
            <w:proofErr w:type="gramEnd"/>
            <w:r w:rsidRPr="00F31580">
              <w:rPr>
                <w:rFonts w:ascii="宋体" w:hAnsi="宋体" w:hint="eastAsia"/>
                <w:sz w:val="24"/>
                <w:szCs w:val="24"/>
              </w:rPr>
              <w:t>修复、期间费用管</w:t>
            </w:r>
            <w:proofErr w:type="gramStart"/>
            <w:r w:rsidRPr="00F31580">
              <w:rPr>
                <w:rFonts w:ascii="宋体" w:hAnsi="宋体" w:hint="eastAsia"/>
                <w:sz w:val="24"/>
                <w:szCs w:val="24"/>
              </w:rPr>
              <w:t>控以及</w:t>
            </w:r>
            <w:proofErr w:type="gramEnd"/>
            <w:r w:rsidRPr="00F31580">
              <w:rPr>
                <w:rFonts w:ascii="宋体" w:hAnsi="宋体" w:hint="eastAsia"/>
                <w:sz w:val="24"/>
                <w:szCs w:val="24"/>
              </w:rPr>
              <w:t>折旧、人工成本的精细化管理，单季度净利润下滑幅度已收窄，经营态势逐步改善。</w:t>
            </w:r>
          </w:p>
          <w:p w14:paraId="127B38C2" w14:textId="5D5911CE" w:rsidR="0078464C" w:rsidRPr="00026218" w:rsidRDefault="0078464C" w:rsidP="0078464C">
            <w:pPr>
              <w:spacing w:line="360" w:lineRule="auto"/>
              <w:ind w:firstLineChars="200" w:firstLine="482"/>
              <w:jc w:val="left"/>
              <w:rPr>
                <w:rFonts w:ascii="宋体" w:hAnsi="宋体"/>
                <w:sz w:val="24"/>
                <w:szCs w:val="24"/>
              </w:rPr>
            </w:pPr>
            <w:r w:rsidRPr="00F9679B">
              <w:rPr>
                <w:rFonts w:ascii="宋体" w:hAnsi="宋体" w:hint="eastAsia"/>
                <w:b/>
                <w:sz w:val="24"/>
                <w:szCs w:val="24"/>
              </w:rPr>
              <w:t>（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二</w:t>
            </w:r>
            <w:r w:rsidRPr="00F9679B">
              <w:rPr>
                <w:rFonts w:ascii="宋体" w:hAnsi="宋体" w:hint="eastAsia"/>
                <w:b/>
                <w:sz w:val="24"/>
                <w:szCs w:val="24"/>
              </w:rPr>
              <w:t>）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主要业务发展情况介绍</w:t>
            </w:r>
          </w:p>
          <w:p w14:paraId="64FCBAE1" w14:textId="73A0E71F" w:rsidR="0078464C" w:rsidRDefault="0078464C" w:rsidP="0078464C">
            <w:pPr>
              <w:spacing w:line="360" w:lineRule="auto"/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从海外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头部泵企的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历史经验来看，</w:t>
            </w:r>
            <w:r w:rsidRPr="0078464C">
              <w:rPr>
                <w:rFonts w:ascii="宋体" w:hAnsi="宋体" w:hint="eastAsia"/>
                <w:sz w:val="24"/>
                <w:szCs w:val="24"/>
              </w:rPr>
              <w:t>传统泵类行业</w:t>
            </w:r>
            <w:r>
              <w:rPr>
                <w:rFonts w:ascii="宋体" w:hAnsi="宋体" w:hint="eastAsia"/>
                <w:sz w:val="24"/>
                <w:szCs w:val="24"/>
              </w:rPr>
              <w:t>通常</w:t>
            </w:r>
            <w:r w:rsidRPr="0078464C">
              <w:rPr>
                <w:rFonts w:ascii="宋体" w:hAnsi="宋体" w:hint="eastAsia"/>
                <w:sz w:val="24"/>
                <w:szCs w:val="24"/>
              </w:rPr>
              <w:t>具备较强的客户粘性与经营惯性，</w:t>
            </w:r>
            <w:proofErr w:type="gramStart"/>
            <w:r w:rsidR="004732FA">
              <w:rPr>
                <w:rFonts w:ascii="宋体" w:hAnsi="宋体" w:hint="eastAsia"/>
                <w:sz w:val="24"/>
                <w:szCs w:val="24"/>
              </w:rPr>
              <w:t>除</w:t>
            </w:r>
            <w:r w:rsidRPr="0078464C">
              <w:rPr>
                <w:rFonts w:ascii="宋体" w:hAnsi="宋体" w:hint="eastAsia"/>
                <w:sz w:val="24"/>
                <w:szCs w:val="24"/>
              </w:rPr>
              <w:t>遇到</w:t>
            </w:r>
            <w:proofErr w:type="gramEnd"/>
            <w:r w:rsidRPr="0078464C">
              <w:rPr>
                <w:rFonts w:ascii="宋体" w:hAnsi="宋体" w:hint="eastAsia"/>
                <w:sz w:val="24"/>
                <w:szCs w:val="24"/>
              </w:rPr>
              <w:t>极端外部冲击</w:t>
            </w:r>
            <w:r>
              <w:rPr>
                <w:rFonts w:ascii="宋体" w:hAnsi="宋体" w:hint="eastAsia"/>
                <w:sz w:val="24"/>
                <w:szCs w:val="24"/>
              </w:rPr>
              <w:t>，</w:t>
            </w:r>
            <w:r w:rsidR="004732FA">
              <w:rPr>
                <w:rFonts w:ascii="宋体" w:hAnsi="宋体" w:hint="eastAsia"/>
                <w:sz w:val="24"/>
                <w:szCs w:val="24"/>
              </w:rPr>
              <w:t>一般行业头部</w:t>
            </w:r>
            <w:r w:rsidR="00E47E23">
              <w:rPr>
                <w:rFonts w:ascii="宋体" w:hAnsi="宋体" w:hint="eastAsia"/>
                <w:sz w:val="24"/>
                <w:szCs w:val="24"/>
              </w:rPr>
              <w:t>公司的收入能保持相对平稳</w:t>
            </w:r>
            <w:r w:rsidR="004732FA">
              <w:rPr>
                <w:rFonts w:ascii="宋体" w:hAnsi="宋体" w:hint="eastAsia"/>
                <w:sz w:val="24"/>
                <w:szCs w:val="24"/>
              </w:rPr>
              <w:t>。</w:t>
            </w:r>
            <w:r w:rsidR="00E47E23">
              <w:rPr>
                <w:rFonts w:ascii="宋体" w:hAnsi="宋体" w:hint="eastAsia"/>
                <w:sz w:val="24"/>
                <w:szCs w:val="24"/>
              </w:rPr>
              <w:t>面临当下的</w:t>
            </w:r>
            <w:r w:rsidR="00E47E23" w:rsidRPr="0078464C">
              <w:rPr>
                <w:rFonts w:ascii="宋体" w:hAnsi="宋体" w:hint="eastAsia"/>
                <w:sz w:val="24"/>
                <w:szCs w:val="24"/>
              </w:rPr>
              <w:t>外部成本与费用压力</w:t>
            </w:r>
            <w:r w:rsidR="00E47E23">
              <w:rPr>
                <w:rFonts w:ascii="宋体" w:hAnsi="宋体" w:hint="eastAsia"/>
                <w:sz w:val="24"/>
                <w:szCs w:val="24"/>
              </w:rPr>
              <w:t>，公司也将</w:t>
            </w:r>
            <w:r w:rsidR="00E47E23" w:rsidRPr="0078464C">
              <w:rPr>
                <w:rFonts w:ascii="宋体" w:hAnsi="宋体" w:hint="eastAsia"/>
                <w:sz w:val="24"/>
                <w:szCs w:val="24"/>
              </w:rPr>
              <w:t>通过资源聚焦保障主业平稳运行</w:t>
            </w:r>
            <w:r w:rsidR="00E47E23">
              <w:rPr>
                <w:rFonts w:ascii="宋体" w:hAnsi="宋体" w:hint="eastAsia"/>
                <w:sz w:val="24"/>
                <w:szCs w:val="24"/>
              </w:rPr>
              <w:t>，继续以2026年全年预算为导向，推动公司及子公司努力实现经营目标。</w:t>
            </w:r>
          </w:p>
          <w:p w14:paraId="09C4328C" w14:textId="7ECF8B5E" w:rsidR="00E47E23" w:rsidRPr="00E47E23" w:rsidRDefault="00E47E23" w:rsidP="00E47E23">
            <w:pPr>
              <w:spacing w:line="360" w:lineRule="auto"/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在温控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业务</w:t>
            </w:r>
            <w:r>
              <w:rPr>
                <w:rFonts w:ascii="宋体" w:hAnsi="宋体" w:hint="eastAsia"/>
                <w:sz w:val="24"/>
                <w:szCs w:val="24"/>
              </w:rPr>
              <w:t>方面，公司相关业务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持续稳步推进，</w:t>
            </w:r>
            <w:r w:rsidR="00826F89">
              <w:rPr>
                <w:rFonts w:ascii="宋体" w:hAnsi="宋体" w:hint="eastAsia"/>
                <w:sz w:val="24"/>
                <w:szCs w:val="24"/>
              </w:rPr>
              <w:t>从下游客户订单和业绩上</w:t>
            </w:r>
            <w:proofErr w:type="gramStart"/>
            <w:r w:rsidR="00826F89">
              <w:rPr>
                <w:rFonts w:ascii="宋体" w:hAnsi="宋体" w:hint="eastAsia"/>
                <w:sz w:val="24"/>
                <w:szCs w:val="24"/>
              </w:rPr>
              <w:t>看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产业</w:t>
            </w:r>
            <w:proofErr w:type="gramEnd"/>
            <w:r w:rsidR="00826F89">
              <w:rPr>
                <w:rFonts w:ascii="宋体" w:hAnsi="宋体" w:hint="eastAsia"/>
                <w:sz w:val="24"/>
                <w:szCs w:val="24"/>
              </w:rPr>
              <w:t>处于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加速发展阶段，</w:t>
            </w:r>
            <w:r>
              <w:rPr>
                <w:rFonts w:ascii="宋体" w:hAnsi="宋体" w:hint="eastAsia"/>
                <w:sz w:val="24"/>
                <w:szCs w:val="24"/>
              </w:rPr>
              <w:t>具体来看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：</w:t>
            </w:r>
          </w:p>
          <w:p w14:paraId="59D81444" w14:textId="7A716F06" w:rsidR="00E47E23" w:rsidRDefault="00E47E23" w:rsidP="00E47E23">
            <w:pPr>
              <w:spacing w:line="360" w:lineRule="auto"/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 w:rsidRPr="00E47E23">
              <w:rPr>
                <w:rFonts w:ascii="宋体" w:hAnsi="宋体" w:hint="eastAsia"/>
                <w:sz w:val="24"/>
                <w:szCs w:val="24"/>
              </w:rPr>
              <w:t>行业趋势：</w:t>
            </w:r>
            <w:r w:rsidR="00142956" w:rsidRPr="00E47E23">
              <w:rPr>
                <w:rFonts w:ascii="宋体" w:hAnsi="宋体" w:hint="eastAsia"/>
                <w:sz w:val="24"/>
                <w:szCs w:val="24"/>
              </w:rPr>
              <w:t>10月</w:t>
            </w:r>
            <w:r w:rsidR="00142956">
              <w:rPr>
                <w:rFonts w:ascii="宋体" w:hAnsi="宋体" w:hint="eastAsia"/>
                <w:sz w:val="24"/>
                <w:szCs w:val="24"/>
              </w:rPr>
              <w:t>OCP</w:t>
            </w:r>
            <w:r w:rsidR="00142956" w:rsidRPr="00E47E23">
              <w:rPr>
                <w:rFonts w:ascii="宋体" w:hAnsi="宋体" w:hint="eastAsia"/>
                <w:sz w:val="24"/>
                <w:szCs w:val="24"/>
              </w:rPr>
              <w:t>展会进一步明确了无轴封磁力屏蔽泵的技术方向，行业共识持续强化</w:t>
            </w:r>
            <w:r w:rsidR="00142956">
              <w:rPr>
                <w:rFonts w:ascii="宋体" w:hAnsi="宋体" w:hint="eastAsia"/>
                <w:sz w:val="24"/>
                <w:szCs w:val="24"/>
              </w:rPr>
              <w:t>，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两兆瓦以上</w:t>
            </w:r>
            <w:r w:rsidR="00826A78">
              <w:rPr>
                <w:rFonts w:ascii="宋体" w:hAnsi="宋体" w:hint="eastAsia"/>
                <w:sz w:val="24"/>
                <w:szCs w:val="24"/>
              </w:rPr>
              <w:t>CDU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方案已成为行业</w:t>
            </w:r>
            <w:r w:rsidR="00142956">
              <w:rPr>
                <w:rFonts w:ascii="宋体" w:hAnsi="宋体" w:hint="eastAsia"/>
                <w:sz w:val="24"/>
                <w:szCs w:val="24"/>
              </w:rPr>
              <w:t>重要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标准，下游客户需求指引</w:t>
            </w:r>
            <w:r w:rsidR="00142956">
              <w:rPr>
                <w:rFonts w:ascii="宋体" w:hAnsi="宋体" w:hint="eastAsia"/>
                <w:sz w:val="24"/>
                <w:szCs w:val="24"/>
              </w:rPr>
              <w:t>较为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积极。</w:t>
            </w:r>
          </w:p>
          <w:p w14:paraId="46D3CDFF" w14:textId="4D8C1EB3" w:rsidR="00E47E23" w:rsidRPr="00E47E23" w:rsidRDefault="00E47E23" w:rsidP="00E47E23">
            <w:pPr>
              <w:spacing w:line="360" w:lineRule="auto"/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 w:rsidRPr="00E47E23">
              <w:rPr>
                <w:rFonts w:ascii="宋体" w:hAnsi="宋体" w:hint="eastAsia"/>
                <w:sz w:val="24"/>
                <w:szCs w:val="24"/>
              </w:rPr>
              <w:t>产品迭代升级：55kW及更大功率的永磁同步屏蔽泵已交付客户测试，泵驱一体等新项目同步推进，为后续产品</w:t>
            </w:r>
            <w:r>
              <w:rPr>
                <w:rFonts w:ascii="宋体" w:hAnsi="宋体" w:hint="eastAsia"/>
                <w:sz w:val="24"/>
                <w:szCs w:val="24"/>
              </w:rPr>
              <w:t>价值量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提升打开空间，</w:t>
            </w:r>
            <w:r w:rsidR="00142956">
              <w:rPr>
                <w:rFonts w:ascii="宋体" w:hAnsi="宋体" w:hint="eastAsia"/>
                <w:sz w:val="24"/>
                <w:szCs w:val="24"/>
              </w:rPr>
              <w:t>产品的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整体价格体系保持稳定。</w:t>
            </w:r>
          </w:p>
          <w:p w14:paraId="46927EC3" w14:textId="758C94AF" w:rsidR="00E47E23" w:rsidRPr="00E47E23" w:rsidRDefault="00E47E23" w:rsidP="00E47E23">
            <w:pPr>
              <w:spacing w:line="360" w:lineRule="auto"/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 w:rsidRPr="00E47E23">
              <w:rPr>
                <w:rFonts w:ascii="宋体" w:hAnsi="宋体" w:hint="eastAsia"/>
                <w:sz w:val="24"/>
                <w:szCs w:val="24"/>
              </w:rPr>
              <w:t>订单与交付：</w:t>
            </w:r>
            <w:r>
              <w:rPr>
                <w:rFonts w:ascii="宋体" w:hAnsi="宋体" w:hint="eastAsia"/>
                <w:sz w:val="24"/>
                <w:szCs w:val="24"/>
              </w:rPr>
              <w:t>8-10月</w:t>
            </w:r>
            <w:r w:rsidR="00F45B73">
              <w:rPr>
                <w:rFonts w:ascii="宋体" w:hAnsi="宋体" w:hint="eastAsia"/>
                <w:sz w:val="24"/>
                <w:szCs w:val="24"/>
              </w:rPr>
              <w:t>相关业务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订单</w:t>
            </w:r>
            <w:r w:rsidR="00142956">
              <w:rPr>
                <w:rFonts w:ascii="宋体" w:hAnsi="宋体" w:hint="eastAsia"/>
                <w:sz w:val="24"/>
                <w:szCs w:val="24"/>
              </w:rPr>
              <w:t>实现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增长，客户覆盖</w:t>
            </w:r>
            <w:r w:rsidR="00142956">
              <w:rPr>
                <w:rFonts w:ascii="宋体" w:hAnsi="宋体" w:hint="eastAsia"/>
                <w:sz w:val="24"/>
                <w:szCs w:val="24"/>
              </w:rPr>
              <w:t>两大产业链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主流CDU厂商，</w:t>
            </w:r>
            <w:r w:rsidR="00F45B73">
              <w:rPr>
                <w:rFonts w:ascii="宋体" w:hAnsi="宋体" w:hint="eastAsia"/>
                <w:sz w:val="24"/>
                <w:szCs w:val="24"/>
              </w:rPr>
              <w:t>公司将在四季度</w:t>
            </w:r>
            <w:r w:rsidR="0079020B">
              <w:rPr>
                <w:rFonts w:ascii="宋体" w:hAnsi="宋体" w:hint="eastAsia"/>
                <w:sz w:val="24"/>
                <w:szCs w:val="24"/>
              </w:rPr>
              <w:t>至明年</w:t>
            </w:r>
            <w:r w:rsidRPr="00E47E23">
              <w:rPr>
                <w:rFonts w:ascii="宋体" w:hAnsi="宋体" w:hint="eastAsia"/>
                <w:sz w:val="24"/>
                <w:szCs w:val="24"/>
              </w:rPr>
              <w:t>按照客户节奏持续推进生产与交付。</w:t>
            </w:r>
          </w:p>
          <w:p w14:paraId="3D0CE4A0" w14:textId="457CA523" w:rsidR="0078464C" w:rsidRPr="0078464C" w:rsidRDefault="0078464C" w:rsidP="00E47E23">
            <w:pPr>
              <w:spacing w:line="360" w:lineRule="auto"/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2A505CE" w14:textId="77777777" w:rsidR="00026218" w:rsidRPr="00387BB8" w:rsidRDefault="00026218" w:rsidP="00EA5B2A">
            <w:pPr>
              <w:spacing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  <w:szCs w:val="24"/>
              </w:rPr>
            </w:pPr>
            <w:r w:rsidRPr="00387BB8">
              <w:rPr>
                <w:rFonts w:ascii="宋体" w:hAnsi="宋体" w:hint="eastAsia"/>
                <w:b/>
                <w:sz w:val="24"/>
                <w:szCs w:val="24"/>
              </w:rPr>
              <w:t>二、投资者问答</w:t>
            </w:r>
          </w:p>
          <w:p w14:paraId="3539CC36" w14:textId="783235AE" w:rsidR="0082033E" w:rsidRPr="0082033E" w:rsidRDefault="0082033E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Q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1：</w:t>
            </w:r>
            <w:r>
              <w:rPr>
                <w:rFonts w:ascii="宋体" w:hAnsi="宋体" w:hint="eastAsia"/>
                <w:sz w:val="24"/>
                <w:szCs w:val="24"/>
              </w:rPr>
              <w:t>公司温控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业务当前在手订单、客户拓展及交付节奏如何？产品交付到收入确认的周期是怎样的？</w:t>
            </w:r>
          </w:p>
          <w:p w14:paraId="34807594" w14:textId="1326C4B7" w:rsidR="0082033E" w:rsidRPr="0082033E" w:rsidRDefault="0082033E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A1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：订单与客户拓展：三季度以来</w:t>
            </w:r>
            <w:r>
              <w:rPr>
                <w:rFonts w:ascii="宋体" w:hAnsi="宋体" w:hint="eastAsia"/>
                <w:sz w:val="24"/>
                <w:szCs w:val="24"/>
              </w:rPr>
              <w:t>相关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业务订单增长，除</w:t>
            </w:r>
            <w:r>
              <w:rPr>
                <w:rFonts w:ascii="宋体" w:hAnsi="宋体" w:hint="eastAsia"/>
                <w:sz w:val="24"/>
                <w:szCs w:val="24"/>
              </w:rPr>
              <w:t>原有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产业</w:t>
            </w:r>
            <w:proofErr w:type="gramStart"/>
            <w:r w:rsidRPr="0082033E">
              <w:rPr>
                <w:rFonts w:ascii="宋体" w:hAnsi="宋体" w:hint="eastAsia"/>
                <w:sz w:val="24"/>
                <w:szCs w:val="24"/>
              </w:rPr>
              <w:t>链客户</w:t>
            </w:r>
            <w:proofErr w:type="gramEnd"/>
            <w:r w:rsidRPr="0082033E">
              <w:rPr>
                <w:rFonts w:ascii="宋体" w:hAnsi="宋体" w:hint="eastAsia"/>
                <w:sz w:val="24"/>
                <w:szCs w:val="24"/>
              </w:rPr>
              <w:t>外，公司与LG、美的等</w:t>
            </w:r>
            <w:r>
              <w:rPr>
                <w:rFonts w:ascii="宋体" w:hAnsi="宋体" w:hint="eastAsia"/>
                <w:sz w:val="24"/>
                <w:szCs w:val="24"/>
              </w:rPr>
              <w:t>新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客户均开展对接，部分客户已取得小批量订单。</w:t>
            </w:r>
          </w:p>
          <w:p w14:paraId="3F2B77D2" w14:textId="3211910D" w:rsidR="0082033E" w:rsidRPr="0082033E" w:rsidRDefault="0082033E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82033E">
              <w:rPr>
                <w:rFonts w:ascii="宋体" w:hAnsi="宋体" w:hint="eastAsia"/>
                <w:sz w:val="24"/>
                <w:szCs w:val="24"/>
              </w:rPr>
              <w:t>交付节奏：</w:t>
            </w:r>
            <w:r w:rsidR="00826A78" w:rsidRPr="00826A78">
              <w:rPr>
                <w:rFonts w:ascii="宋体" w:hAnsi="宋体" w:hint="eastAsia"/>
                <w:sz w:val="24"/>
                <w:szCs w:val="24"/>
              </w:rPr>
              <w:t>目前已开始交付，</w:t>
            </w:r>
            <w:r w:rsidR="00377419" w:rsidRPr="00377419">
              <w:rPr>
                <w:rFonts w:ascii="宋体" w:hAnsi="宋体" w:hint="eastAsia"/>
                <w:sz w:val="24"/>
                <w:szCs w:val="24"/>
              </w:rPr>
              <w:t>公司将在四季度至明年按照客户节奏</w:t>
            </w:r>
            <w:r w:rsidR="001A29B3">
              <w:rPr>
                <w:rFonts w:ascii="宋体" w:hAnsi="宋体" w:hint="eastAsia"/>
                <w:sz w:val="24"/>
                <w:szCs w:val="24"/>
              </w:rPr>
              <w:t>继续</w:t>
            </w:r>
            <w:r w:rsidR="00377419" w:rsidRPr="00377419">
              <w:rPr>
                <w:rFonts w:ascii="宋体" w:hAnsi="宋体" w:hint="eastAsia"/>
                <w:sz w:val="24"/>
                <w:szCs w:val="24"/>
              </w:rPr>
              <w:t>推进生产与交付</w:t>
            </w:r>
            <w:r w:rsidR="00826A78" w:rsidRPr="00826A78">
              <w:rPr>
                <w:rFonts w:ascii="宋体" w:hAnsi="宋体" w:hint="eastAsia"/>
                <w:sz w:val="24"/>
                <w:szCs w:val="24"/>
              </w:rPr>
              <w:t>。</w:t>
            </w:r>
          </w:p>
          <w:p w14:paraId="4C1A7B2F" w14:textId="6E52C4B4" w:rsidR="004F4DCC" w:rsidRPr="00084976" w:rsidRDefault="0082033E" w:rsidP="00084976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82033E">
              <w:rPr>
                <w:rFonts w:ascii="宋体" w:hAnsi="宋体" w:hint="eastAsia"/>
                <w:sz w:val="24"/>
                <w:szCs w:val="24"/>
              </w:rPr>
              <w:t>收入确认原则：公司严格按照企业会计准则及合同约定条款确认收入，以产品交付至约定地点并满足合同约定条件作为收入确认时点，收入确认时点通常晚于产品交付时点。现阶段产品多处于试样、送样及小批量阶段，对财务报表的体现存在一定滞后性。</w:t>
            </w:r>
          </w:p>
          <w:p w14:paraId="07E59611" w14:textId="51748C12" w:rsidR="0082033E" w:rsidRPr="0082033E" w:rsidRDefault="0082033E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Q2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：三季度主业收入增长的驱动因素是什么？</w:t>
            </w:r>
          </w:p>
          <w:p w14:paraId="52F8CB16" w14:textId="15C33118" w:rsidR="0082033E" w:rsidRPr="0082033E" w:rsidRDefault="0082033E" w:rsidP="00F76F25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A2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：公司三季度主营业务增长以出口业务为主要驱动，发货量实现同比提升，推动主营业务稳步改善。</w:t>
            </w:r>
          </w:p>
          <w:p w14:paraId="2D93F19C" w14:textId="14F1C24E" w:rsidR="0082033E" w:rsidRPr="0082033E" w:rsidRDefault="0082033E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Q3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3920A1" w:rsidRPr="003920A1">
              <w:rPr>
                <w:rFonts w:ascii="宋体" w:hAnsi="宋体"/>
                <w:sz w:val="24"/>
                <w:szCs w:val="24"/>
              </w:rPr>
              <w:t>CDU</w:t>
            </w:r>
            <w:r w:rsidR="0012424F">
              <w:rPr>
                <w:rFonts w:ascii="宋体" w:hAnsi="宋体" w:hint="eastAsia"/>
                <w:sz w:val="24"/>
                <w:szCs w:val="24"/>
              </w:rPr>
              <w:t>温控</w:t>
            </w:r>
            <w:proofErr w:type="gramStart"/>
            <w:r w:rsidR="0012424F">
              <w:rPr>
                <w:rFonts w:ascii="宋体" w:hAnsi="宋体" w:hint="eastAsia"/>
                <w:sz w:val="24"/>
                <w:szCs w:val="24"/>
              </w:rPr>
              <w:t>泵产品</w:t>
            </w:r>
            <w:proofErr w:type="gramEnd"/>
            <w:r w:rsidRPr="0082033E">
              <w:rPr>
                <w:rFonts w:ascii="宋体" w:hAnsi="宋体" w:hint="eastAsia"/>
                <w:sz w:val="24"/>
                <w:szCs w:val="24"/>
              </w:rPr>
              <w:t>当前的产能水平如何？</w:t>
            </w:r>
          </w:p>
          <w:p w14:paraId="24B66F68" w14:textId="2C2DC49F" w:rsidR="0082033E" w:rsidRPr="0082033E" w:rsidRDefault="003920A1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A3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公司半年报披露的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专用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产线已</w:t>
            </w:r>
            <w:proofErr w:type="gramEnd"/>
            <w:r w:rsidR="0082033E" w:rsidRPr="0082033E">
              <w:rPr>
                <w:rFonts w:ascii="宋体" w:hAnsi="宋体" w:hint="eastAsia"/>
                <w:sz w:val="24"/>
                <w:szCs w:val="24"/>
              </w:rPr>
              <w:t>建成投产，目前已根据客户需求启动生产，后续将根据订单规模逐步爬坡</w:t>
            </w:r>
            <w:r>
              <w:rPr>
                <w:rFonts w:ascii="宋体" w:hAnsi="宋体" w:hint="eastAsia"/>
                <w:sz w:val="24"/>
                <w:szCs w:val="24"/>
              </w:rPr>
              <w:t>，且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公司现有产能可通过与传统业务产能共享形成</w:t>
            </w:r>
            <w:r>
              <w:rPr>
                <w:rFonts w:ascii="宋体" w:hAnsi="宋体" w:hint="eastAsia"/>
                <w:sz w:val="24"/>
                <w:szCs w:val="24"/>
              </w:rPr>
              <w:t>一定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保障。现阶段公司优先</w:t>
            </w:r>
            <w:r>
              <w:rPr>
                <w:rFonts w:ascii="宋体" w:hAnsi="宋体" w:hint="eastAsia"/>
                <w:sz w:val="24"/>
                <w:szCs w:val="24"/>
              </w:rPr>
              <w:t>关注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产品交付质量，以稳定的产品品质作为业务拓展的核心基础。</w:t>
            </w:r>
          </w:p>
          <w:p w14:paraId="05DCBB48" w14:textId="0AFC395D" w:rsidR="0082033E" w:rsidRPr="0082033E" w:rsidRDefault="00BA4630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Q4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订单对应的产品是机械</w:t>
            </w:r>
            <w:proofErr w:type="gramStart"/>
            <w:r w:rsidR="0082033E" w:rsidRPr="0082033E">
              <w:rPr>
                <w:rFonts w:ascii="宋体" w:hAnsi="宋体" w:hint="eastAsia"/>
                <w:sz w:val="24"/>
                <w:szCs w:val="24"/>
              </w:rPr>
              <w:t>泵还是</w:t>
            </w:r>
            <w:proofErr w:type="gramEnd"/>
            <w:r w:rsidR="0082033E" w:rsidRPr="0082033E">
              <w:rPr>
                <w:rFonts w:ascii="宋体" w:hAnsi="宋体" w:hint="eastAsia"/>
                <w:sz w:val="24"/>
                <w:szCs w:val="24"/>
              </w:rPr>
              <w:t>电子屏蔽泵？</w:t>
            </w:r>
          </w:p>
          <w:p w14:paraId="055F8CD7" w14:textId="445203D8" w:rsidR="0082033E" w:rsidRPr="0082033E" w:rsidRDefault="00BA4630" w:rsidP="00BA4630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A4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从技术路线来看，10月OCP 展会已</w:t>
            </w:r>
            <w:proofErr w:type="gramStart"/>
            <w:r w:rsidR="0082033E" w:rsidRPr="0082033E">
              <w:rPr>
                <w:rFonts w:ascii="宋体" w:hAnsi="宋体" w:hint="eastAsia"/>
                <w:sz w:val="24"/>
                <w:szCs w:val="24"/>
              </w:rPr>
              <w:t>明确无轴封</w:t>
            </w:r>
            <w:proofErr w:type="gramEnd"/>
            <w:r w:rsidR="0082033E" w:rsidRPr="0082033E">
              <w:rPr>
                <w:rFonts w:ascii="宋体" w:hAnsi="宋体" w:hint="eastAsia"/>
                <w:sz w:val="24"/>
                <w:szCs w:val="24"/>
              </w:rPr>
              <w:t>屏蔽泵为行业</w:t>
            </w:r>
            <w:r>
              <w:rPr>
                <w:rFonts w:ascii="宋体" w:hAnsi="宋体" w:hint="eastAsia"/>
                <w:sz w:val="24"/>
                <w:szCs w:val="24"/>
              </w:rPr>
              <w:t>重要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发展方向，两大产业链均向该方向演进。公司永磁同步屏蔽泵产品已获得下游</w:t>
            </w:r>
            <w:r>
              <w:rPr>
                <w:rFonts w:ascii="宋体" w:hAnsi="宋体" w:hint="eastAsia"/>
                <w:sz w:val="24"/>
                <w:szCs w:val="24"/>
              </w:rPr>
              <w:t>客户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的认可，两大产业</w:t>
            </w:r>
            <w:proofErr w:type="gramStart"/>
            <w:r w:rsidR="0082033E" w:rsidRPr="0082033E">
              <w:rPr>
                <w:rFonts w:ascii="宋体" w:hAnsi="宋体" w:hint="eastAsia"/>
                <w:sz w:val="24"/>
                <w:szCs w:val="24"/>
              </w:rPr>
              <w:t>链客户</w:t>
            </w:r>
            <w:proofErr w:type="gramEnd"/>
            <w:r w:rsidR="0082033E" w:rsidRPr="0082033E">
              <w:rPr>
                <w:rFonts w:ascii="宋体" w:hAnsi="宋体" w:hint="eastAsia"/>
                <w:sz w:val="24"/>
                <w:szCs w:val="24"/>
              </w:rPr>
              <w:t>均在该技术路线上开展布局与尝试。</w:t>
            </w:r>
          </w:p>
          <w:p w14:paraId="3DAAC700" w14:textId="158E782C" w:rsidR="0082033E" w:rsidRPr="0082033E" w:rsidRDefault="00BA4630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Q5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微型泵的业务进展如何？</w:t>
            </w:r>
          </w:p>
          <w:p w14:paraId="50CD8D31" w14:textId="77DB7DEF" w:rsidR="0082033E" w:rsidRDefault="00BA4630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A5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公司持续推进微型泵的研发与客户对接，与国内及台资核心温控客户均已开展</w:t>
            </w:r>
            <w:r>
              <w:rPr>
                <w:rFonts w:ascii="宋体" w:hAnsi="宋体" w:hint="eastAsia"/>
                <w:sz w:val="24"/>
                <w:szCs w:val="24"/>
              </w:rPr>
              <w:t>相关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产品的前期对接，不同客户的产品在尺寸、厚度等参数上差异较大，部分方案具备较高技术挑战性。公司将跟随客户需求持续推进产品研发与验证。</w:t>
            </w:r>
          </w:p>
          <w:p w14:paraId="30126909" w14:textId="28F72D8D" w:rsidR="00BA4630" w:rsidRPr="0082033E" w:rsidRDefault="00BA4630" w:rsidP="00BA4630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Q6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：微型泵的技术壁垒如何？竞争格局怎样？预计何时能大规模放量？</w:t>
            </w:r>
          </w:p>
          <w:p w14:paraId="37F019E8" w14:textId="1D505EC4" w:rsidR="00BA4630" w:rsidRPr="0082033E" w:rsidRDefault="00BA4630" w:rsidP="00BA4630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A6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：微型</w:t>
            </w:r>
            <w:proofErr w:type="gramStart"/>
            <w:r w:rsidRPr="0082033E">
              <w:rPr>
                <w:rFonts w:ascii="宋体" w:hAnsi="宋体" w:hint="eastAsia"/>
                <w:sz w:val="24"/>
                <w:szCs w:val="24"/>
              </w:rPr>
              <w:t>泵尤其</w:t>
            </w:r>
            <w:proofErr w:type="gramEnd"/>
            <w:r w:rsidRPr="0082033E">
              <w:rPr>
                <w:rFonts w:ascii="宋体" w:hAnsi="宋体" w:hint="eastAsia"/>
                <w:sz w:val="24"/>
                <w:szCs w:val="24"/>
              </w:rPr>
              <w:t>是超薄型</w:t>
            </w:r>
            <w:proofErr w:type="gramStart"/>
            <w:r w:rsidRPr="0082033E">
              <w:rPr>
                <w:rFonts w:ascii="宋体" w:hAnsi="宋体" w:hint="eastAsia"/>
                <w:sz w:val="24"/>
                <w:szCs w:val="24"/>
              </w:rPr>
              <w:t>微泵对精密</w:t>
            </w:r>
            <w:proofErr w:type="gramEnd"/>
            <w:r w:rsidRPr="0082033E">
              <w:rPr>
                <w:rFonts w:ascii="宋体" w:hAnsi="宋体" w:hint="eastAsia"/>
                <w:sz w:val="24"/>
                <w:szCs w:val="24"/>
              </w:rPr>
              <w:t>加工、电机性能、水力设计、震动与噪音控制均有较高要求，需要长期的工艺积累与技术沉淀。</w:t>
            </w:r>
          </w:p>
          <w:p w14:paraId="111E9B39" w14:textId="0316C696" w:rsidR="00BA4630" w:rsidRPr="0082033E" w:rsidRDefault="00BA4630" w:rsidP="00BA4630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82033E">
              <w:rPr>
                <w:rFonts w:ascii="宋体" w:hAnsi="宋体" w:hint="eastAsia"/>
                <w:sz w:val="24"/>
                <w:szCs w:val="24"/>
              </w:rPr>
              <w:t>市场放量节奏与下游头部</w:t>
            </w:r>
            <w:r w:rsidR="00025591">
              <w:rPr>
                <w:rFonts w:ascii="宋体" w:hAnsi="宋体" w:hint="eastAsia"/>
                <w:sz w:val="24"/>
                <w:szCs w:val="24"/>
              </w:rPr>
              <w:t>PC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厂商的产品导入进度高度相关。整体来看，微型</w:t>
            </w:r>
            <w:proofErr w:type="gramStart"/>
            <w:r w:rsidRPr="0082033E">
              <w:rPr>
                <w:rFonts w:ascii="宋体" w:hAnsi="宋体" w:hint="eastAsia"/>
                <w:sz w:val="24"/>
                <w:szCs w:val="24"/>
              </w:rPr>
              <w:t>泵业务</w:t>
            </w:r>
            <w:proofErr w:type="gramEnd"/>
            <w:r w:rsidRPr="0082033E">
              <w:rPr>
                <w:rFonts w:ascii="宋体" w:hAnsi="宋体" w:hint="eastAsia"/>
                <w:sz w:val="24"/>
                <w:szCs w:val="24"/>
              </w:rPr>
              <w:t>仍处于</w:t>
            </w:r>
            <w:r>
              <w:rPr>
                <w:rFonts w:ascii="宋体" w:hAnsi="宋体" w:hint="eastAsia"/>
                <w:sz w:val="24"/>
                <w:szCs w:val="24"/>
              </w:rPr>
              <w:t>前期的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技术积累与方案验证阶段，需要客户持续协同迭代，后续随着产品成熟度提升</w:t>
            </w:r>
            <w:r w:rsidR="00025591">
              <w:rPr>
                <w:rFonts w:ascii="宋体" w:hAnsi="宋体" w:hint="eastAsia"/>
                <w:sz w:val="24"/>
                <w:szCs w:val="24"/>
              </w:rPr>
              <w:t>可能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逐步释放市场空间。</w:t>
            </w:r>
          </w:p>
          <w:p w14:paraId="78AE63F8" w14:textId="40C619D7" w:rsidR="0082033E" w:rsidRPr="0082033E" w:rsidRDefault="00BA4630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</w:t>
            </w:r>
            <w:r w:rsidR="00025591">
              <w:rPr>
                <w:rFonts w:ascii="宋体" w:hAnsi="宋体" w:hint="eastAsia"/>
                <w:sz w:val="24"/>
                <w:szCs w:val="24"/>
              </w:rPr>
              <w:t>7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当前</w:t>
            </w:r>
            <w:r w:rsidR="00025591">
              <w:rPr>
                <w:rFonts w:ascii="宋体" w:hAnsi="宋体" w:hint="eastAsia"/>
                <w:sz w:val="24"/>
                <w:szCs w:val="24"/>
              </w:rPr>
              <w:t>公司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交付及验证的产品功率段主要是哪些？55kW 产品的进展情况？</w:t>
            </w:r>
          </w:p>
          <w:p w14:paraId="7A7CE4A3" w14:textId="15F21D46" w:rsidR="0082033E" w:rsidRPr="0082033E" w:rsidRDefault="00BA4630" w:rsidP="00025591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</w:t>
            </w:r>
            <w:r w:rsidR="00025591">
              <w:rPr>
                <w:rFonts w:ascii="宋体" w:hAnsi="宋体" w:hint="eastAsia"/>
                <w:sz w:val="24"/>
                <w:szCs w:val="24"/>
              </w:rPr>
              <w:t>7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功率段方面，两兆瓦以上CDU方案已成为行业</w:t>
            </w:r>
            <w:r w:rsidR="00025591">
              <w:rPr>
                <w:rFonts w:ascii="宋体" w:hAnsi="宋体" w:hint="eastAsia"/>
                <w:sz w:val="24"/>
                <w:szCs w:val="24"/>
              </w:rPr>
              <w:t>重要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标准，22kW、37kW 均为两大产业链通用功率段。更大功率方面，公司已推出配套</w:t>
            </w:r>
            <w:r w:rsidR="00025591">
              <w:rPr>
                <w:rFonts w:ascii="宋体" w:hAnsi="宋体" w:hint="eastAsia"/>
                <w:sz w:val="24"/>
                <w:szCs w:val="24"/>
              </w:rPr>
              <w:t>6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兆瓦</w:t>
            </w:r>
            <w:r w:rsidR="00025591">
              <w:rPr>
                <w:rFonts w:ascii="宋体" w:hAnsi="宋体" w:hint="eastAsia"/>
                <w:sz w:val="24"/>
                <w:szCs w:val="24"/>
              </w:rPr>
              <w:t>CDU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的</w:t>
            </w:r>
            <w:r w:rsidR="00025591">
              <w:rPr>
                <w:rFonts w:ascii="宋体" w:hAnsi="宋体" w:hint="eastAsia"/>
                <w:sz w:val="24"/>
                <w:szCs w:val="24"/>
              </w:rPr>
              <w:t>55kW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产品，同时客户已提出</w:t>
            </w:r>
            <w:r w:rsidR="00025591">
              <w:rPr>
                <w:rFonts w:ascii="宋体" w:hAnsi="宋体" w:hint="eastAsia"/>
                <w:sz w:val="24"/>
                <w:szCs w:val="24"/>
              </w:rPr>
              <w:t>75kW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及更高功率的需求方向。55kW 产品已送样客户开展测试，测试周期取决于客户项目进度，公司将全力配合客户完成相关验证工作。</w:t>
            </w:r>
          </w:p>
          <w:p w14:paraId="124B5D5E" w14:textId="5DDA7DAF" w:rsidR="0082033E" w:rsidRPr="0082033E" w:rsidRDefault="00025591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Q8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热泵业务三季度对收入的贡献及增幅如何？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 xml:space="preserve"> </w:t>
            </w:r>
          </w:p>
          <w:p w14:paraId="54CC704B" w14:textId="061AE153" w:rsidR="0082033E" w:rsidRPr="0082033E" w:rsidRDefault="00025591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A8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受欧洲气价高位及新能源消纳需求驱动，欧洲热泵市场具备刚性支撑。当前非家用热泵需求</w:t>
            </w:r>
            <w:proofErr w:type="gramStart"/>
            <w:r w:rsidR="0082033E" w:rsidRPr="0082033E">
              <w:rPr>
                <w:rFonts w:ascii="宋体" w:hAnsi="宋体" w:hint="eastAsia"/>
                <w:sz w:val="24"/>
                <w:szCs w:val="24"/>
              </w:rPr>
              <w:t>占比较</w:t>
            </w:r>
            <w:proofErr w:type="gramEnd"/>
            <w:r w:rsidR="0082033E" w:rsidRPr="0082033E">
              <w:rPr>
                <w:rFonts w:ascii="宋体" w:hAnsi="宋体" w:hint="eastAsia"/>
                <w:sz w:val="24"/>
                <w:szCs w:val="24"/>
              </w:rPr>
              <w:t>高，家用热泵处于温和复苏阶段。公司热泵业务在低基数基础上实现</w:t>
            </w:r>
            <w:r w:rsidR="005B227F">
              <w:rPr>
                <w:rFonts w:ascii="宋体" w:hAnsi="宋体" w:hint="eastAsia"/>
                <w:sz w:val="24"/>
                <w:szCs w:val="24"/>
              </w:rPr>
              <w:t>较好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恢复。</w:t>
            </w:r>
          </w:p>
          <w:p w14:paraId="41FCC0CB" w14:textId="77777777" w:rsidR="0082033E" w:rsidRPr="0082033E" w:rsidRDefault="0082033E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82033E">
              <w:rPr>
                <w:rFonts w:ascii="宋体" w:hAnsi="宋体" w:hint="eastAsia"/>
                <w:sz w:val="24"/>
                <w:szCs w:val="24"/>
              </w:rPr>
              <w:t>随着头部主机厂加速布局欧洲市场，公司重点推进与大客户的产品渗透与配套合作，跟随客户新品迭代节奏拓展市场。头部客户的产品导入周期相对较长，公司将持续深化客户合作，把握市场复苏机遇。</w:t>
            </w:r>
          </w:p>
          <w:p w14:paraId="187CF388" w14:textId="18F56490" w:rsidR="0082033E" w:rsidRPr="0082033E" w:rsidRDefault="00025591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Q9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产业链机械泵</w:t>
            </w:r>
            <w:proofErr w:type="gramStart"/>
            <w:r w:rsidR="0082033E" w:rsidRPr="0082033E">
              <w:rPr>
                <w:rFonts w:ascii="宋体" w:hAnsi="宋体" w:hint="eastAsia"/>
                <w:sz w:val="24"/>
                <w:szCs w:val="24"/>
              </w:rPr>
              <w:t>换电子</w:t>
            </w:r>
            <w:proofErr w:type="gramEnd"/>
            <w:r w:rsidR="0082033E" w:rsidRPr="0082033E">
              <w:rPr>
                <w:rFonts w:ascii="宋体" w:hAnsi="宋体" w:hint="eastAsia"/>
                <w:sz w:val="24"/>
                <w:szCs w:val="24"/>
              </w:rPr>
              <w:t>泵的推进意愿与进展如何？</w:t>
            </w:r>
          </w:p>
          <w:p w14:paraId="539A5562" w14:textId="2C6762AC" w:rsidR="00025591" w:rsidRDefault="00025591" w:rsidP="00025591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A9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13782B">
              <w:rPr>
                <w:rFonts w:ascii="宋体" w:hAnsi="宋体" w:hint="eastAsia"/>
                <w:sz w:val="24"/>
                <w:szCs w:val="24"/>
              </w:rPr>
              <w:t>无轴封屏蔽泵是产业温控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技术的</w:t>
            </w:r>
            <w:bookmarkStart w:id="6" w:name="_GoBack"/>
            <w:bookmarkEnd w:id="6"/>
            <w:r>
              <w:rPr>
                <w:rFonts w:ascii="宋体" w:hAnsi="宋体" w:hint="eastAsia"/>
                <w:sz w:val="24"/>
                <w:szCs w:val="24"/>
              </w:rPr>
              <w:t>重要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发展方向</w:t>
            </w:r>
            <w:r w:rsidR="00826F89">
              <w:rPr>
                <w:rFonts w:ascii="宋体" w:hAnsi="宋体" w:hint="eastAsia"/>
                <w:sz w:val="24"/>
                <w:szCs w:val="24"/>
              </w:rPr>
              <w:t>，现阶段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产业链已将屏蔽泵作为重要技术路线推进，相关产品导入与验证工作有序开展。</w:t>
            </w:r>
          </w:p>
          <w:p w14:paraId="04C606AB" w14:textId="4B313E1F" w:rsidR="0082033E" w:rsidRPr="0082033E" w:rsidRDefault="00025591" w:rsidP="00025591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Q10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公司成本端的主要影响因素有哪些？预计何时能缓解？</w:t>
            </w:r>
            <w:r w:rsidR="00FB750B" w:rsidRPr="0082033E">
              <w:rPr>
                <w:rFonts w:ascii="宋体" w:hAnsi="宋体" w:hint="eastAsia"/>
                <w:sz w:val="24"/>
                <w:szCs w:val="24"/>
              </w:rPr>
              <w:t xml:space="preserve"> </w:t>
            </w:r>
          </w:p>
          <w:p w14:paraId="12E34C6C" w14:textId="1E882B21" w:rsidR="0082033E" w:rsidRPr="0082033E" w:rsidRDefault="00025591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A10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成本影响因素及缓解情况</w:t>
            </w:r>
          </w:p>
          <w:p w14:paraId="34F78EAC" w14:textId="289DA44D" w:rsidR="0082033E" w:rsidRPr="0082033E" w:rsidRDefault="0082033E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82033E">
              <w:rPr>
                <w:rFonts w:ascii="宋体" w:hAnsi="宋体" w:hint="eastAsia"/>
                <w:sz w:val="24"/>
                <w:szCs w:val="24"/>
              </w:rPr>
              <w:t>原材料成本：</w:t>
            </w:r>
            <w:r w:rsidR="00FB750B">
              <w:rPr>
                <w:rFonts w:ascii="宋体" w:hAnsi="宋体" w:hint="eastAsia"/>
                <w:sz w:val="24"/>
                <w:szCs w:val="24"/>
              </w:rPr>
              <w:t>近年来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铜、铝、铁等主要原材料价格大幅上涨，且持续维持高位，是毛利率下降的核心原因。公司采用加权平均法核算材料成本，原材料涨价影响逐步释放，截至三季度末库存成本已基本反映当</w:t>
            </w:r>
            <w:r w:rsidRPr="0082033E">
              <w:rPr>
                <w:rFonts w:ascii="宋体" w:hAnsi="宋体" w:hint="eastAsia"/>
                <w:sz w:val="24"/>
                <w:szCs w:val="24"/>
              </w:rPr>
              <w:lastRenderedPageBreak/>
              <w:t>前价格水平，后续原材料成本波动对毛利率的边际影响将收窄，但毛利率承压的状态仍将持续一段时间。</w:t>
            </w:r>
          </w:p>
          <w:p w14:paraId="1829223F" w14:textId="3A03AE20" w:rsidR="0082033E" w:rsidRPr="0082033E" w:rsidRDefault="0082033E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82033E">
              <w:rPr>
                <w:rFonts w:ascii="宋体" w:hAnsi="宋体" w:hint="eastAsia"/>
                <w:sz w:val="24"/>
                <w:szCs w:val="24"/>
              </w:rPr>
              <w:t>人工与折旧：近年公司新建厂房及配套设施、员工福利提升</w:t>
            </w:r>
            <w:r w:rsidR="00FB750B">
              <w:rPr>
                <w:rFonts w:ascii="宋体" w:hAnsi="宋体" w:hint="eastAsia"/>
                <w:sz w:val="24"/>
                <w:szCs w:val="24"/>
              </w:rPr>
              <w:t>等因素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推动人工成本上升；同时新厂房、新设备折旧与土地摊销增加，也对成本形成压力。目前上述因素的影响已基本释放，同比降幅压力逐步企稳。</w:t>
            </w:r>
          </w:p>
          <w:p w14:paraId="7D13827B" w14:textId="77777777" w:rsidR="0082033E" w:rsidRPr="0082033E" w:rsidRDefault="0082033E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 w:rsidRPr="0082033E">
              <w:rPr>
                <w:rFonts w:ascii="宋体" w:hAnsi="宋体" w:hint="eastAsia"/>
                <w:sz w:val="24"/>
                <w:szCs w:val="24"/>
              </w:rPr>
              <w:t>公司将在保障主业稳定增长的基础上，持续优化成本管控，逐步消化短期成本冲击。</w:t>
            </w:r>
          </w:p>
          <w:p w14:paraId="3A567684" w14:textId="0421C1A2" w:rsidR="0082033E" w:rsidRPr="0082033E" w:rsidRDefault="00FB750B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Q11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公司</w:t>
            </w:r>
            <w:r>
              <w:rPr>
                <w:rFonts w:ascii="宋体" w:hAnsi="宋体" w:hint="eastAsia"/>
                <w:sz w:val="24"/>
                <w:szCs w:val="24"/>
              </w:rPr>
              <w:t>温控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产品的竞争力与壁垒体现在哪些方面？</w:t>
            </w:r>
          </w:p>
          <w:p w14:paraId="78F5570C" w14:textId="0A27CBDE" w:rsidR="0082033E" w:rsidRPr="0082033E" w:rsidRDefault="00FB750B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A11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公司</w:t>
            </w:r>
            <w:r w:rsidR="00B34F59">
              <w:rPr>
                <w:rFonts w:ascii="宋体" w:hAnsi="宋体" w:hint="eastAsia"/>
                <w:sz w:val="24"/>
                <w:szCs w:val="24"/>
              </w:rPr>
              <w:t>温控</w:t>
            </w:r>
            <w:proofErr w:type="gramStart"/>
            <w:r w:rsidR="0082033E" w:rsidRPr="0082033E">
              <w:rPr>
                <w:rFonts w:ascii="宋体" w:hAnsi="宋体" w:hint="eastAsia"/>
                <w:sz w:val="24"/>
                <w:szCs w:val="24"/>
              </w:rPr>
              <w:t>泵产品</w:t>
            </w:r>
            <w:proofErr w:type="gramEnd"/>
            <w:r w:rsidR="0082033E" w:rsidRPr="0082033E">
              <w:rPr>
                <w:rFonts w:ascii="宋体" w:hAnsi="宋体" w:hint="eastAsia"/>
                <w:sz w:val="24"/>
                <w:szCs w:val="24"/>
              </w:rPr>
              <w:t>脱胎于工业泵领域，工业泵长期以来对产品稳定性、安全性、可靠性及特殊工况适应性要求极高，积累了深厚的技术底蕴与工艺经验。公司基于永磁同步技术，结合新场景的客户需求持续迭代产品，在可靠性、稳定性方面具备扎实的基础。公司将持续聚焦自身产品打磨，依托工业领域的积累构筑核心竞争力。</w:t>
            </w:r>
          </w:p>
          <w:p w14:paraId="77195F64" w14:textId="0C0D239C" w:rsidR="0082033E" w:rsidRPr="0082033E" w:rsidRDefault="00B34F59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Q12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客户对泵驱一体新方案的接受度如何？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 xml:space="preserve"> </w:t>
            </w:r>
          </w:p>
          <w:p w14:paraId="3AB116EE" w14:textId="24629DBC" w:rsidR="0082033E" w:rsidRPr="0082033E" w:rsidRDefault="00B34F59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A12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泵驱一体方案由下游客户主导推动，公司积极配合客户开展联合开发。目前Tier1客户及终端客户对该方案认可度较高，已完成相关方案开发与初步尝试，是具备发展潜力的技术方向。</w:t>
            </w:r>
          </w:p>
          <w:p w14:paraId="6A8781EE" w14:textId="3BF68EDD" w:rsidR="0082033E" w:rsidRPr="0082033E" w:rsidRDefault="00B34F59" w:rsidP="0082033E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Q13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E52D9C">
              <w:rPr>
                <w:rFonts w:ascii="宋体" w:hAnsi="宋体" w:hint="eastAsia"/>
                <w:sz w:val="24"/>
                <w:szCs w:val="24"/>
              </w:rPr>
              <w:t>下游客户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电子泵体积要求较高，公司能否同时满足小体积与大功率的客户需求？</w:t>
            </w:r>
          </w:p>
          <w:p w14:paraId="613C4407" w14:textId="77777777" w:rsidR="00972FF6" w:rsidRDefault="00B34F59" w:rsidP="00E52D9C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A13</w:t>
            </w:r>
            <w:r w:rsidRPr="0082033E">
              <w:rPr>
                <w:rFonts w:ascii="宋体" w:hAnsi="宋体" w:hint="eastAsia"/>
                <w:sz w:val="24"/>
                <w:szCs w:val="24"/>
              </w:rPr>
              <w:t>：</w:t>
            </w:r>
            <w:r w:rsidR="0082033E" w:rsidRPr="0082033E">
              <w:rPr>
                <w:rFonts w:ascii="宋体" w:hAnsi="宋体" w:hint="eastAsia"/>
                <w:sz w:val="24"/>
                <w:szCs w:val="24"/>
              </w:rPr>
              <w:t>公司所有产品</w:t>
            </w:r>
            <w:proofErr w:type="gramStart"/>
            <w:r w:rsidR="0082033E" w:rsidRPr="0082033E">
              <w:rPr>
                <w:rFonts w:ascii="宋体" w:hAnsi="宋体" w:hint="eastAsia"/>
                <w:sz w:val="24"/>
                <w:szCs w:val="24"/>
              </w:rPr>
              <w:t>研发均</w:t>
            </w:r>
            <w:proofErr w:type="gramEnd"/>
            <w:r w:rsidR="0082033E" w:rsidRPr="0082033E">
              <w:rPr>
                <w:rFonts w:ascii="宋体" w:hAnsi="宋体" w:hint="eastAsia"/>
                <w:sz w:val="24"/>
                <w:szCs w:val="24"/>
              </w:rPr>
              <w:t>与客户开展充分沟通，基于客户实际需求定义产品规格。目前已落地的 22kW、37kW 永磁同步屏蔽泵均满足客户的体积与性能要求；55kW产品已送样客户测试，产品性能与尺寸均可满足客户需求。</w:t>
            </w:r>
          </w:p>
          <w:p w14:paraId="600AAC23" w14:textId="77777777" w:rsidR="004304EB" w:rsidRDefault="004304EB" w:rsidP="00E52D9C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</w:p>
          <w:p w14:paraId="601370DB" w14:textId="518F36D5" w:rsidR="004304EB" w:rsidRPr="00716CEB" w:rsidRDefault="00901D6D" w:rsidP="004304EB">
            <w:pPr>
              <w:pStyle w:val="a7"/>
              <w:spacing w:line="360" w:lineRule="auto"/>
              <w:ind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温控</w:t>
            </w:r>
            <w:r w:rsidR="004304EB" w:rsidRPr="004304EB">
              <w:rPr>
                <w:rFonts w:ascii="宋体" w:hAnsi="宋体" w:hint="eastAsia"/>
                <w:sz w:val="24"/>
                <w:szCs w:val="24"/>
              </w:rPr>
              <w:t>新业务</w:t>
            </w:r>
            <w:r w:rsidR="004304EB">
              <w:rPr>
                <w:rFonts w:ascii="宋体" w:hAnsi="宋体" w:hint="eastAsia"/>
                <w:sz w:val="24"/>
                <w:szCs w:val="24"/>
              </w:rPr>
              <w:t>的发展与产业趋势密切相关，新业务</w:t>
            </w:r>
            <w:r w:rsidR="004304EB" w:rsidRPr="004304EB">
              <w:rPr>
                <w:rFonts w:ascii="宋体" w:hAnsi="宋体" w:hint="eastAsia"/>
                <w:sz w:val="24"/>
                <w:szCs w:val="24"/>
              </w:rPr>
              <w:t>从培育到放量需要一定周期，相关产业的技术路线与行业标准仍在持续演进，业务发展</w:t>
            </w:r>
            <w:r w:rsidR="004304EB">
              <w:rPr>
                <w:rFonts w:ascii="宋体" w:hAnsi="宋体" w:hint="eastAsia"/>
                <w:sz w:val="24"/>
                <w:szCs w:val="24"/>
              </w:rPr>
              <w:t>的具体节奏将跟随产业实际发展情况及周期动态变化，请投资者</w:t>
            </w:r>
            <w:r w:rsidR="004304EB" w:rsidRPr="004304EB">
              <w:rPr>
                <w:rFonts w:ascii="宋体" w:hAnsi="宋体" w:hint="eastAsia"/>
                <w:sz w:val="24"/>
                <w:szCs w:val="24"/>
              </w:rPr>
              <w:t>予以关注。</w:t>
            </w:r>
          </w:p>
        </w:tc>
      </w:tr>
      <w:tr w:rsidR="000F09C6" w14:paraId="70AE41E2" w14:textId="77777777">
        <w:trPr>
          <w:jc w:val="center"/>
        </w:trPr>
        <w:tc>
          <w:tcPr>
            <w:tcW w:w="1809" w:type="dxa"/>
            <w:vAlign w:val="center"/>
          </w:tcPr>
          <w:p w14:paraId="1FAE3430" w14:textId="77777777" w:rsidR="000F09C6" w:rsidRDefault="0014364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附件清单</w:t>
            </w:r>
          </w:p>
          <w:p w14:paraId="7914DCB1" w14:textId="77777777" w:rsidR="000F09C6" w:rsidRDefault="0014364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（如有）</w:t>
            </w:r>
          </w:p>
        </w:tc>
        <w:tc>
          <w:tcPr>
            <w:tcW w:w="7669" w:type="dxa"/>
            <w:vAlign w:val="center"/>
          </w:tcPr>
          <w:p w14:paraId="3063688A" w14:textId="77777777" w:rsidR="000F09C6" w:rsidRDefault="00143644">
            <w:pPr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无</w:t>
            </w:r>
          </w:p>
        </w:tc>
      </w:tr>
      <w:tr w:rsidR="000F09C6" w14:paraId="62452D15" w14:textId="77777777">
        <w:trPr>
          <w:trHeight w:val="558"/>
          <w:jc w:val="center"/>
        </w:trPr>
        <w:tc>
          <w:tcPr>
            <w:tcW w:w="1809" w:type="dxa"/>
            <w:vAlign w:val="center"/>
          </w:tcPr>
          <w:p w14:paraId="68226D71" w14:textId="77777777" w:rsidR="000F09C6" w:rsidRDefault="0014364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整理日期</w:t>
            </w:r>
          </w:p>
        </w:tc>
        <w:tc>
          <w:tcPr>
            <w:tcW w:w="7669" w:type="dxa"/>
            <w:vAlign w:val="center"/>
          </w:tcPr>
          <w:p w14:paraId="0BCD6916" w14:textId="7AC13EC7" w:rsidR="000F09C6" w:rsidRDefault="00143644" w:rsidP="000371DE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202</w:t>
            </w:r>
            <w:r w:rsidR="001B3F12">
              <w:rPr>
                <w:rFonts w:ascii="宋体" w:hAnsi="宋体" w:hint="eastAsia"/>
                <w:sz w:val="24"/>
                <w:szCs w:val="24"/>
              </w:rPr>
              <w:t>6</w:t>
            </w:r>
            <w:r>
              <w:rPr>
                <w:rFonts w:ascii="宋体" w:hAnsi="宋体"/>
                <w:sz w:val="24"/>
                <w:szCs w:val="24"/>
              </w:rPr>
              <w:t>年</w:t>
            </w:r>
            <w:r w:rsidR="000371DE">
              <w:rPr>
                <w:rFonts w:ascii="宋体" w:hAnsi="宋体" w:hint="eastAsia"/>
                <w:sz w:val="24"/>
                <w:szCs w:val="24"/>
              </w:rPr>
              <w:t>10</w:t>
            </w:r>
            <w:r>
              <w:rPr>
                <w:rFonts w:ascii="宋体" w:hAnsi="宋体"/>
                <w:sz w:val="24"/>
                <w:szCs w:val="24"/>
              </w:rPr>
              <w:t>月</w:t>
            </w:r>
            <w:r w:rsidR="000371DE">
              <w:rPr>
                <w:rFonts w:ascii="宋体" w:hAnsi="宋体" w:hint="eastAsia"/>
                <w:sz w:val="24"/>
                <w:szCs w:val="24"/>
              </w:rPr>
              <w:t>30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</w:tr>
    </w:tbl>
    <w:p w14:paraId="12DF7265" w14:textId="77777777" w:rsidR="000F09C6" w:rsidRDefault="000F09C6">
      <w:pPr>
        <w:spacing w:line="20" w:lineRule="exact"/>
        <w:jc w:val="left"/>
      </w:pPr>
    </w:p>
    <w:sectPr w:rsidR="000F09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5976D1" w14:textId="77777777" w:rsidR="00F93BF7" w:rsidRDefault="00F93BF7" w:rsidP="00F17734">
      <w:r>
        <w:separator/>
      </w:r>
    </w:p>
  </w:endnote>
  <w:endnote w:type="continuationSeparator" w:id="0">
    <w:p w14:paraId="05136B7A" w14:textId="77777777" w:rsidR="00F93BF7" w:rsidRDefault="00F93BF7" w:rsidP="00F17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14999" w14:textId="77777777" w:rsidR="00F93BF7" w:rsidRDefault="00F93BF7" w:rsidP="00F17734">
      <w:r>
        <w:separator/>
      </w:r>
    </w:p>
  </w:footnote>
  <w:footnote w:type="continuationSeparator" w:id="0">
    <w:p w14:paraId="174C1D5F" w14:textId="77777777" w:rsidR="00F93BF7" w:rsidRDefault="00F93BF7" w:rsidP="00F17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A54E2CBC"/>
    <w:lvl w:ilvl="0" w:tplc="2982E7A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">
    <w:nsid w:val="00000002"/>
    <w:multiLevelType w:val="hybridMultilevel"/>
    <w:tmpl w:val="9C5620EA"/>
    <w:lvl w:ilvl="0" w:tplc="EC66B776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">
    <w:nsid w:val="00000003"/>
    <w:multiLevelType w:val="hybridMultilevel"/>
    <w:tmpl w:val="8E673C53"/>
    <w:lvl w:ilvl="0" w:tplc="0409000F">
      <w:start w:val="9"/>
      <w:numFmt w:val="decimal"/>
      <w:lvlText w:val="%1、"/>
      <w:lvlJc w:val="left"/>
      <w:pPr>
        <w:ind w:left="904" w:hanging="420"/>
      </w:pPr>
    </w:lvl>
    <w:lvl w:ilvl="1" w:tplc="04090019" w:tentative="1">
      <w:start w:val="1"/>
      <w:numFmt w:val="lowerLetter"/>
      <w:lvlText w:val="%2)"/>
      <w:lvlJc w:val="left"/>
      <w:pPr>
        <w:ind w:left="1324" w:hanging="420"/>
      </w:pPr>
    </w:lvl>
    <w:lvl w:ilvl="2" w:tplc="0409001B" w:tentative="1">
      <w:start w:val="1"/>
      <w:numFmt w:val="lowerRoman"/>
      <w:lvlText w:val="%3."/>
      <w:lvlJc w:val="right"/>
      <w:pPr>
        <w:ind w:left="1744" w:hanging="420"/>
      </w:pPr>
    </w:lvl>
    <w:lvl w:ilvl="3" w:tplc="0409000F" w:tentative="1">
      <w:start w:val="1"/>
      <w:numFmt w:val="decimal"/>
      <w:lvlText w:val="%4."/>
      <w:lvlJc w:val="left"/>
      <w:pPr>
        <w:ind w:left="2164" w:hanging="420"/>
      </w:pPr>
    </w:lvl>
    <w:lvl w:ilvl="4" w:tplc="04090019" w:tentative="1">
      <w:start w:val="1"/>
      <w:numFmt w:val="lowerLetter"/>
      <w:lvlText w:val="%5)"/>
      <w:lvlJc w:val="left"/>
      <w:pPr>
        <w:ind w:left="2584" w:hanging="420"/>
      </w:pPr>
    </w:lvl>
    <w:lvl w:ilvl="5" w:tplc="0409001B" w:tentative="1">
      <w:start w:val="1"/>
      <w:numFmt w:val="lowerRoman"/>
      <w:lvlText w:val="%6."/>
      <w:lvlJc w:val="right"/>
      <w:pPr>
        <w:ind w:left="3004" w:hanging="420"/>
      </w:pPr>
    </w:lvl>
    <w:lvl w:ilvl="6" w:tplc="0409000F" w:tentative="1">
      <w:start w:val="1"/>
      <w:numFmt w:val="decimal"/>
      <w:lvlText w:val="%7."/>
      <w:lvlJc w:val="left"/>
      <w:pPr>
        <w:ind w:left="3424" w:hanging="420"/>
      </w:pPr>
    </w:lvl>
    <w:lvl w:ilvl="7" w:tplc="04090019" w:tentative="1">
      <w:start w:val="1"/>
      <w:numFmt w:val="lowerLetter"/>
      <w:lvlText w:val="%8)"/>
      <w:lvlJc w:val="left"/>
      <w:pPr>
        <w:ind w:left="3844" w:hanging="420"/>
      </w:pPr>
    </w:lvl>
    <w:lvl w:ilvl="8" w:tplc="0409001B" w:tentative="1">
      <w:start w:val="1"/>
      <w:numFmt w:val="lowerRoman"/>
      <w:lvlText w:val="%9."/>
      <w:lvlJc w:val="right"/>
      <w:pPr>
        <w:ind w:left="4264" w:hanging="420"/>
      </w:pPr>
    </w:lvl>
  </w:abstractNum>
  <w:abstractNum w:abstractNumId="3">
    <w:nsid w:val="51E753E5"/>
    <w:multiLevelType w:val="hybridMultilevel"/>
    <w:tmpl w:val="44224200"/>
    <w:lvl w:ilvl="0" w:tplc="95820550">
      <w:start w:val="9"/>
      <w:numFmt w:val="decimal"/>
      <w:lvlText w:val="%1、"/>
      <w:lvlJc w:val="left"/>
      <w:pPr>
        <w:ind w:left="8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4" w:hanging="420"/>
      </w:pPr>
    </w:lvl>
    <w:lvl w:ilvl="2" w:tplc="0409001B" w:tentative="1">
      <w:start w:val="1"/>
      <w:numFmt w:val="lowerRoman"/>
      <w:lvlText w:val="%3."/>
      <w:lvlJc w:val="right"/>
      <w:pPr>
        <w:ind w:left="1744" w:hanging="420"/>
      </w:pPr>
    </w:lvl>
    <w:lvl w:ilvl="3" w:tplc="0409000F" w:tentative="1">
      <w:start w:val="1"/>
      <w:numFmt w:val="decimal"/>
      <w:lvlText w:val="%4."/>
      <w:lvlJc w:val="left"/>
      <w:pPr>
        <w:ind w:left="2164" w:hanging="420"/>
      </w:pPr>
    </w:lvl>
    <w:lvl w:ilvl="4" w:tplc="04090019" w:tentative="1">
      <w:start w:val="1"/>
      <w:numFmt w:val="lowerLetter"/>
      <w:lvlText w:val="%5)"/>
      <w:lvlJc w:val="left"/>
      <w:pPr>
        <w:ind w:left="2584" w:hanging="420"/>
      </w:pPr>
    </w:lvl>
    <w:lvl w:ilvl="5" w:tplc="0409001B" w:tentative="1">
      <w:start w:val="1"/>
      <w:numFmt w:val="lowerRoman"/>
      <w:lvlText w:val="%6."/>
      <w:lvlJc w:val="right"/>
      <w:pPr>
        <w:ind w:left="3004" w:hanging="420"/>
      </w:pPr>
    </w:lvl>
    <w:lvl w:ilvl="6" w:tplc="0409000F" w:tentative="1">
      <w:start w:val="1"/>
      <w:numFmt w:val="decimal"/>
      <w:lvlText w:val="%7."/>
      <w:lvlJc w:val="left"/>
      <w:pPr>
        <w:ind w:left="3424" w:hanging="420"/>
      </w:pPr>
    </w:lvl>
    <w:lvl w:ilvl="7" w:tplc="04090019" w:tentative="1">
      <w:start w:val="1"/>
      <w:numFmt w:val="lowerLetter"/>
      <w:lvlText w:val="%8)"/>
      <w:lvlJc w:val="left"/>
      <w:pPr>
        <w:ind w:left="3844" w:hanging="420"/>
      </w:pPr>
    </w:lvl>
    <w:lvl w:ilvl="8" w:tplc="0409001B" w:tentative="1">
      <w:start w:val="1"/>
      <w:numFmt w:val="lowerRoman"/>
      <w:lvlText w:val="%9."/>
      <w:lvlJc w:val="right"/>
      <w:pPr>
        <w:ind w:left="4264" w:hanging="420"/>
      </w:pPr>
    </w:lvl>
  </w:abstractNum>
  <w:abstractNum w:abstractNumId="4">
    <w:nsid w:val="7FB64827"/>
    <w:multiLevelType w:val="hybridMultilevel"/>
    <w:tmpl w:val="DAF46218"/>
    <w:lvl w:ilvl="0" w:tplc="BDE46832">
      <w:start w:val="1"/>
      <w:numFmt w:val="japaneseCounting"/>
      <w:lvlText w:val="%1、"/>
      <w:lvlJc w:val="left"/>
      <w:pPr>
        <w:ind w:left="510" w:hanging="51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">
    <w15:presenceInfo w15:providerId="None" w15:userId="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activeWritingStyle w:appName="MSWord" w:lang="zh-CN" w:vendorID="64" w:dllVersion="4096" w:nlCheck="1" w:checkStyle="0"/>
  <w:activeWritingStyle w:appName="MSWord" w:lang="zh-CN" w:vendorID="64" w:dllVersion="5" w:nlCheck="1" w:checkStyle="1"/>
  <w:activeWritingStyle w:appName="MSWord" w:lang="en-US" w:vendorID="64" w:dllVersion="6" w:nlCheck="1" w:checkStyle="1"/>
  <w:activeWritingStyle w:appName="MSWord" w:lang="zh-CN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9C6"/>
    <w:rsid w:val="00002F85"/>
    <w:rsid w:val="000178DA"/>
    <w:rsid w:val="00025591"/>
    <w:rsid w:val="00026218"/>
    <w:rsid w:val="0003697A"/>
    <w:rsid w:val="000371DE"/>
    <w:rsid w:val="0005199D"/>
    <w:rsid w:val="00067438"/>
    <w:rsid w:val="0008463D"/>
    <w:rsid w:val="00084976"/>
    <w:rsid w:val="0008698A"/>
    <w:rsid w:val="000C73F5"/>
    <w:rsid w:val="000D2E7B"/>
    <w:rsid w:val="000E22E8"/>
    <w:rsid w:val="000E33EA"/>
    <w:rsid w:val="000F09C6"/>
    <w:rsid w:val="000F3491"/>
    <w:rsid w:val="001021E4"/>
    <w:rsid w:val="001101B8"/>
    <w:rsid w:val="0012424F"/>
    <w:rsid w:val="001260CE"/>
    <w:rsid w:val="0013782B"/>
    <w:rsid w:val="00140728"/>
    <w:rsid w:val="00142956"/>
    <w:rsid w:val="00142A28"/>
    <w:rsid w:val="00143644"/>
    <w:rsid w:val="00165786"/>
    <w:rsid w:val="00191FCF"/>
    <w:rsid w:val="001A29B3"/>
    <w:rsid w:val="001B3F12"/>
    <w:rsid w:val="001C4EBC"/>
    <w:rsid w:val="001C66D4"/>
    <w:rsid w:val="001D647D"/>
    <w:rsid w:val="00207729"/>
    <w:rsid w:val="00211E6C"/>
    <w:rsid w:val="002222D3"/>
    <w:rsid w:val="002341A1"/>
    <w:rsid w:val="00242437"/>
    <w:rsid w:val="0025438D"/>
    <w:rsid w:val="002879CD"/>
    <w:rsid w:val="00294B19"/>
    <w:rsid w:val="002A5039"/>
    <w:rsid w:val="002C0054"/>
    <w:rsid w:val="002C2EA2"/>
    <w:rsid w:val="002C3ABD"/>
    <w:rsid w:val="002D33F8"/>
    <w:rsid w:val="002D6DAA"/>
    <w:rsid w:val="00316AF2"/>
    <w:rsid w:val="00341B80"/>
    <w:rsid w:val="00365865"/>
    <w:rsid w:val="00371CEE"/>
    <w:rsid w:val="00374551"/>
    <w:rsid w:val="00374D72"/>
    <w:rsid w:val="00377419"/>
    <w:rsid w:val="00380BC6"/>
    <w:rsid w:val="0038489E"/>
    <w:rsid w:val="00387BB8"/>
    <w:rsid w:val="003920A1"/>
    <w:rsid w:val="003A5EAA"/>
    <w:rsid w:val="003B67D1"/>
    <w:rsid w:val="003E31EB"/>
    <w:rsid w:val="00401596"/>
    <w:rsid w:val="00407B6C"/>
    <w:rsid w:val="004175FD"/>
    <w:rsid w:val="00421DA6"/>
    <w:rsid w:val="004304EB"/>
    <w:rsid w:val="00432970"/>
    <w:rsid w:val="00446D01"/>
    <w:rsid w:val="00447075"/>
    <w:rsid w:val="00451B95"/>
    <w:rsid w:val="004732FA"/>
    <w:rsid w:val="004A4E6B"/>
    <w:rsid w:val="004C1249"/>
    <w:rsid w:val="004D6828"/>
    <w:rsid w:val="004E0DD2"/>
    <w:rsid w:val="004F4DCC"/>
    <w:rsid w:val="004F60F9"/>
    <w:rsid w:val="00504653"/>
    <w:rsid w:val="00553B95"/>
    <w:rsid w:val="005705A0"/>
    <w:rsid w:val="005A2828"/>
    <w:rsid w:val="005B14A7"/>
    <w:rsid w:val="005B227F"/>
    <w:rsid w:val="005E22DA"/>
    <w:rsid w:val="005E2DCD"/>
    <w:rsid w:val="005F0F28"/>
    <w:rsid w:val="00601525"/>
    <w:rsid w:val="00603E0F"/>
    <w:rsid w:val="00620CF1"/>
    <w:rsid w:val="00626FC0"/>
    <w:rsid w:val="006565E2"/>
    <w:rsid w:val="00660C15"/>
    <w:rsid w:val="006C3F91"/>
    <w:rsid w:val="006D4AAB"/>
    <w:rsid w:val="006E48DD"/>
    <w:rsid w:val="00707C44"/>
    <w:rsid w:val="00716CEB"/>
    <w:rsid w:val="00723965"/>
    <w:rsid w:val="00756390"/>
    <w:rsid w:val="0078464C"/>
    <w:rsid w:val="0079020B"/>
    <w:rsid w:val="007A12B0"/>
    <w:rsid w:val="007B2EBD"/>
    <w:rsid w:val="007C077B"/>
    <w:rsid w:val="007D2DBD"/>
    <w:rsid w:val="007D4283"/>
    <w:rsid w:val="007E30D9"/>
    <w:rsid w:val="00805BB4"/>
    <w:rsid w:val="008153AF"/>
    <w:rsid w:val="0082033E"/>
    <w:rsid w:val="00820BB7"/>
    <w:rsid w:val="00826A78"/>
    <w:rsid w:val="00826F89"/>
    <w:rsid w:val="00831E60"/>
    <w:rsid w:val="00843D73"/>
    <w:rsid w:val="00857AD7"/>
    <w:rsid w:val="00866EE6"/>
    <w:rsid w:val="0088344E"/>
    <w:rsid w:val="0088403A"/>
    <w:rsid w:val="00887222"/>
    <w:rsid w:val="008916FB"/>
    <w:rsid w:val="008A0DF0"/>
    <w:rsid w:val="008D73A2"/>
    <w:rsid w:val="008E0CF3"/>
    <w:rsid w:val="00901D6D"/>
    <w:rsid w:val="00911441"/>
    <w:rsid w:val="00914FBA"/>
    <w:rsid w:val="00932088"/>
    <w:rsid w:val="00933A5C"/>
    <w:rsid w:val="00956FBE"/>
    <w:rsid w:val="00972FF6"/>
    <w:rsid w:val="00985883"/>
    <w:rsid w:val="0098621F"/>
    <w:rsid w:val="009A45D1"/>
    <w:rsid w:val="009B7B50"/>
    <w:rsid w:val="009C58C5"/>
    <w:rsid w:val="009E6478"/>
    <w:rsid w:val="00A0201D"/>
    <w:rsid w:val="00A06E22"/>
    <w:rsid w:val="00A16E4C"/>
    <w:rsid w:val="00A62FF3"/>
    <w:rsid w:val="00A72075"/>
    <w:rsid w:val="00A858D1"/>
    <w:rsid w:val="00A90ADF"/>
    <w:rsid w:val="00A92A91"/>
    <w:rsid w:val="00A94813"/>
    <w:rsid w:val="00A95BA3"/>
    <w:rsid w:val="00A96FA1"/>
    <w:rsid w:val="00AA0077"/>
    <w:rsid w:val="00AA6598"/>
    <w:rsid w:val="00AC3524"/>
    <w:rsid w:val="00AF6CE8"/>
    <w:rsid w:val="00B04C80"/>
    <w:rsid w:val="00B11251"/>
    <w:rsid w:val="00B12BD1"/>
    <w:rsid w:val="00B143C7"/>
    <w:rsid w:val="00B33193"/>
    <w:rsid w:val="00B34F59"/>
    <w:rsid w:val="00B4716A"/>
    <w:rsid w:val="00B51082"/>
    <w:rsid w:val="00B7570A"/>
    <w:rsid w:val="00B961DA"/>
    <w:rsid w:val="00B9638D"/>
    <w:rsid w:val="00BA4630"/>
    <w:rsid w:val="00BD5291"/>
    <w:rsid w:val="00BD69CF"/>
    <w:rsid w:val="00C02C85"/>
    <w:rsid w:val="00C15F48"/>
    <w:rsid w:val="00C85B02"/>
    <w:rsid w:val="00C85D77"/>
    <w:rsid w:val="00CA6AFC"/>
    <w:rsid w:val="00CC649B"/>
    <w:rsid w:val="00CE08CD"/>
    <w:rsid w:val="00CE179E"/>
    <w:rsid w:val="00CE6A05"/>
    <w:rsid w:val="00CF73EA"/>
    <w:rsid w:val="00D13C3F"/>
    <w:rsid w:val="00D64E9F"/>
    <w:rsid w:val="00D77E3C"/>
    <w:rsid w:val="00DA1FB6"/>
    <w:rsid w:val="00DA6C9E"/>
    <w:rsid w:val="00E05928"/>
    <w:rsid w:val="00E1247B"/>
    <w:rsid w:val="00E20BE3"/>
    <w:rsid w:val="00E32DF1"/>
    <w:rsid w:val="00E3332C"/>
    <w:rsid w:val="00E336AE"/>
    <w:rsid w:val="00E353C5"/>
    <w:rsid w:val="00E43690"/>
    <w:rsid w:val="00E47E23"/>
    <w:rsid w:val="00E52D9C"/>
    <w:rsid w:val="00E73198"/>
    <w:rsid w:val="00E737A2"/>
    <w:rsid w:val="00E76399"/>
    <w:rsid w:val="00E9457A"/>
    <w:rsid w:val="00EA5B2A"/>
    <w:rsid w:val="00EC0081"/>
    <w:rsid w:val="00EC1322"/>
    <w:rsid w:val="00ED01D7"/>
    <w:rsid w:val="00ED6ED6"/>
    <w:rsid w:val="00EE1933"/>
    <w:rsid w:val="00F06592"/>
    <w:rsid w:val="00F151BB"/>
    <w:rsid w:val="00F17734"/>
    <w:rsid w:val="00F211F3"/>
    <w:rsid w:val="00F24A6E"/>
    <w:rsid w:val="00F31580"/>
    <w:rsid w:val="00F35A5E"/>
    <w:rsid w:val="00F45B73"/>
    <w:rsid w:val="00F76F25"/>
    <w:rsid w:val="00F843C0"/>
    <w:rsid w:val="00F93BF7"/>
    <w:rsid w:val="00F9679B"/>
    <w:rsid w:val="00FB750B"/>
    <w:rsid w:val="00FD3BDD"/>
    <w:rsid w:val="00FE4BA0"/>
    <w:rsid w:val="00FE52F7"/>
    <w:rsid w:val="00FF46BC"/>
    <w:rsid w:val="00FF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57CF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Pr>
      <w:rFonts w:ascii="Cambria" w:eastAsia="宋体" w:hAnsi="Cambria" w:cs="宋体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Pr>
      <w:rFonts w:ascii="Cambria" w:eastAsia="宋体" w:hAnsi="Cambria" w:cs="宋体"/>
      <w:b/>
      <w:bCs/>
      <w:sz w:val="28"/>
      <w:szCs w:val="28"/>
    </w:rPr>
  </w:style>
  <w:style w:type="paragraph" w:styleId="a5">
    <w:name w:val="Subtitle"/>
    <w:basedOn w:val="a"/>
    <w:next w:val="a"/>
    <w:link w:val="Char1"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5"/>
    <w:uiPriority w:val="11"/>
    <w:rPr>
      <w:rFonts w:ascii="Cambria" w:eastAsia="宋体" w:hAnsi="Cambria" w:cs="宋体"/>
      <w:b/>
      <w:bCs/>
      <w:kern w:val="28"/>
      <w:sz w:val="32"/>
      <w:szCs w:val="32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styleId="a8">
    <w:name w:val="annotation reference"/>
    <w:basedOn w:val="a0"/>
    <w:uiPriority w:val="99"/>
    <w:rPr>
      <w:sz w:val="21"/>
      <w:szCs w:val="21"/>
    </w:rPr>
  </w:style>
  <w:style w:type="paragraph" w:styleId="a9">
    <w:name w:val="annotation text"/>
    <w:basedOn w:val="a"/>
    <w:link w:val="Char2"/>
    <w:uiPriority w:val="99"/>
    <w:pPr>
      <w:jc w:val="left"/>
    </w:pPr>
  </w:style>
  <w:style w:type="character" w:customStyle="1" w:styleId="Char2">
    <w:name w:val="批注文字 Char"/>
    <w:basedOn w:val="a0"/>
    <w:link w:val="a9"/>
    <w:uiPriority w:val="99"/>
  </w:style>
  <w:style w:type="paragraph" w:styleId="aa">
    <w:name w:val="annotation subject"/>
    <w:basedOn w:val="a9"/>
    <w:next w:val="a9"/>
    <w:link w:val="Char3"/>
    <w:uiPriority w:val="99"/>
    <w:rPr>
      <w:b/>
      <w:bCs/>
    </w:rPr>
  </w:style>
  <w:style w:type="character" w:customStyle="1" w:styleId="Char3">
    <w:name w:val="批注主题 Char"/>
    <w:basedOn w:val="Char2"/>
    <w:link w:val="aa"/>
    <w:uiPriority w:val="99"/>
    <w:rPr>
      <w:b/>
      <w:bCs/>
    </w:rPr>
  </w:style>
  <w:style w:type="paragraph" w:styleId="ab">
    <w:name w:val="Balloon Text"/>
    <w:basedOn w:val="a"/>
    <w:link w:val="Char4"/>
    <w:uiPriority w:val="99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rPr>
      <w:sz w:val="18"/>
      <w:szCs w:val="18"/>
    </w:rPr>
  </w:style>
  <w:style w:type="paragraph" w:styleId="ac">
    <w:name w:val="Revision"/>
    <w:uiPriority w:val="99"/>
  </w:style>
  <w:style w:type="character" w:styleId="a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Pr>
      <w:rFonts w:ascii="Cambria" w:eastAsia="宋体" w:hAnsi="Cambria" w:cs="宋体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Pr>
      <w:rFonts w:ascii="Cambria" w:eastAsia="宋体" w:hAnsi="Cambria" w:cs="宋体"/>
      <w:b/>
      <w:bCs/>
      <w:sz w:val="28"/>
      <w:szCs w:val="28"/>
    </w:rPr>
  </w:style>
  <w:style w:type="paragraph" w:styleId="a5">
    <w:name w:val="Subtitle"/>
    <w:basedOn w:val="a"/>
    <w:next w:val="a"/>
    <w:link w:val="Char1"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Char1">
    <w:name w:val="副标题 Char"/>
    <w:basedOn w:val="a0"/>
    <w:link w:val="a5"/>
    <w:uiPriority w:val="11"/>
    <w:rPr>
      <w:rFonts w:ascii="Cambria" w:eastAsia="宋体" w:hAnsi="Cambria" w:cs="宋体"/>
      <w:b/>
      <w:bCs/>
      <w:kern w:val="28"/>
      <w:sz w:val="32"/>
      <w:szCs w:val="32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styleId="a8">
    <w:name w:val="annotation reference"/>
    <w:basedOn w:val="a0"/>
    <w:uiPriority w:val="99"/>
    <w:rPr>
      <w:sz w:val="21"/>
      <w:szCs w:val="21"/>
    </w:rPr>
  </w:style>
  <w:style w:type="paragraph" w:styleId="a9">
    <w:name w:val="annotation text"/>
    <w:basedOn w:val="a"/>
    <w:link w:val="Char2"/>
    <w:uiPriority w:val="99"/>
    <w:pPr>
      <w:jc w:val="left"/>
    </w:pPr>
  </w:style>
  <w:style w:type="character" w:customStyle="1" w:styleId="Char2">
    <w:name w:val="批注文字 Char"/>
    <w:basedOn w:val="a0"/>
    <w:link w:val="a9"/>
    <w:uiPriority w:val="99"/>
  </w:style>
  <w:style w:type="paragraph" w:styleId="aa">
    <w:name w:val="annotation subject"/>
    <w:basedOn w:val="a9"/>
    <w:next w:val="a9"/>
    <w:link w:val="Char3"/>
    <w:uiPriority w:val="99"/>
    <w:rPr>
      <w:b/>
      <w:bCs/>
    </w:rPr>
  </w:style>
  <w:style w:type="character" w:customStyle="1" w:styleId="Char3">
    <w:name w:val="批注主题 Char"/>
    <w:basedOn w:val="Char2"/>
    <w:link w:val="aa"/>
    <w:uiPriority w:val="99"/>
    <w:rPr>
      <w:b/>
      <w:bCs/>
    </w:rPr>
  </w:style>
  <w:style w:type="paragraph" w:styleId="ab">
    <w:name w:val="Balloon Text"/>
    <w:basedOn w:val="a"/>
    <w:link w:val="Char4"/>
    <w:uiPriority w:val="99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rPr>
      <w:sz w:val="18"/>
      <w:szCs w:val="18"/>
    </w:rPr>
  </w:style>
  <w:style w:type="paragraph" w:styleId="ac">
    <w:name w:val="Revision"/>
    <w:uiPriority w:val="99"/>
  </w:style>
  <w:style w:type="character" w:styleId="a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1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8FB98-4641-45F9-9E4E-D85DAA783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565</Words>
  <Characters>3222</Characters>
  <Application>Microsoft Office Word</Application>
  <DocSecurity>0</DocSecurity>
  <Lines>26</Lines>
  <Paragraphs>7</Paragraphs>
  <ScaleCrop>false</ScaleCrop>
  <Company>微软中国</Company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HLX</dc:creator>
  <cp:lastModifiedBy>w</cp:lastModifiedBy>
  <cp:revision>20</cp:revision>
  <dcterms:created xsi:type="dcterms:W3CDTF">2026-10-30T01:22:00Z</dcterms:created>
  <dcterms:modified xsi:type="dcterms:W3CDTF">2026-10-30T04:48:00Z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6ee8ee420c3b4a1d973cdddfd43ef1e8_23</vt:lpwstr>
  </property>
</Properties>
</file>