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12C4" w14:textId="77777777" w:rsidR="009A485D" w:rsidRDefault="009A485D">
      <w:pPr>
        <w:pStyle w:val="a5"/>
        <w:spacing w:before="1"/>
        <w:ind w:rightChars="100" w:right="220"/>
        <w:jc w:val="center"/>
        <w:rPr>
          <w:rFonts w:ascii="Times New Roman" w:hint="eastAsia"/>
          <w:b w:val="0"/>
          <w:sz w:val="10"/>
        </w:rPr>
      </w:pPr>
    </w:p>
    <w:p w14:paraId="13D2B170" w14:textId="77777777" w:rsidR="009A485D" w:rsidRDefault="00000000">
      <w:pPr>
        <w:pStyle w:val="a5"/>
        <w:spacing w:before="61"/>
        <w:ind w:rightChars="100" w:right="220"/>
        <w:jc w:val="center"/>
        <w:rPr>
          <w:rFonts w:hint="eastAsia"/>
        </w:rPr>
      </w:pPr>
      <w:r>
        <w:rPr>
          <w:rFonts w:hint="eastAsia"/>
          <w:lang w:val="en-US"/>
        </w:rPr>
        <w:t>中饮巴比食品</w:t>
      </w:r>
      <w:r>
        <w:t>股份有限公司投资者关系活动记录表</w:t>
      </w:r>
    </w:p>
    <w:p w14:paraId="14EDCD10" w14:textId="77777777" w:rsidR="009A485D" w:rsidRDefault="009A485D">
      <w:pPr>
        <w:rPr>
          <w:rFonts w:hint="eastAsia"/>
        </w:rPr>
      </w:pPr>
    </w:p>
    <w:p w14:paraId="01E09B35" w14:textId="77777777" w:rsidR="009A485D" w:rsidRDefault="00000000">
      <w:pPr>
        <w:spacing w:before="155" w:after="21"/>
        <w:ind w:right="510"/>
        <w:jc w:val="right"/>
        <w:rPr>
          <w:rFonts w:hint="eastAsia"/>
          <w:sz w:val="21"/>
          <w:lang w:val="en-US"/>
        </w:rPr>
      </w:pPr>
      <w:r>
        <w:rPr>
          <w:rFonts w:hint="eastAsia"/>
          <w:sz w:val="21"/>
        </w:rPr>
        <w:t>编号：2</w:t>
      </w:r>
      <w:r>
        <w:rPr>
          <w:sz w:val="21"/>
        </w:rPr>
        <w:t>02</w:t>
      </w:r>
      <w:r>
        <w:rPr>
          <w:rFonts w:hint="eastAsia"/>
          <w:sz w:val="21"/>
          <w:lang w:val="en-US"/>
        </w:rPr>
        <w:t>6</w:t>
      </w:r>
      <w:r>
        <w:rPr>
          <w:sz w:val="21"/>
        </w:rPr>
        <w:t>-</w:t>
      </w:r>
      <w:r>
        <w:rPr>
          <w:rFonts w:hint="eastAsia"/>
          <w:sz w:val="21"/>
          <w:lang w:val="en-US"/>
        </w:rPr>
        <w:t>1005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6887"/>
      </w:tblGrid>
      <w:tr w:rsidR="009A485D" w14:paraId="23FD918E" w14:textId="77777777">
        <w:tc>
          <w:tcPr>
            <w:tcW w:w="1418" w:type="dxa"/>
            <w:vAlign w:val="center"/>
          </w:tcPr>
          <w:p w14:paraId="20AF032B" w14:textId="77777777" w:rsidR="009A485D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1"/>
                <w:szCs w:val="21"/>
              </w:rPr>
              <w:t>投资者关系活动类别</w:t>
            </w:r>
          </w:p>
        </w:tc>
        <w:tc>
          <w:tcPr>
            <w:tcW w:w="6887" w:type="dxa"/>
            <w:vAlign w:val="center"/>
          </w:tcPr>
          <w:p w14:paraId="751943F7" w14:textId="77777777" w:rsidR="009A485D" w:rsidRDefault="00000000">
            <w:pPr>
              <w:pStyle w:val="TableParagraph"/>
              <w:spacing w:before="0" w:line="360" w:lineRule="exact"/>
              <w:ind w:left="107"/>
              <w:rPr>
                <w:rFonts w:hint="eastAsia"/>
              </w:rPr>
            </w:pPr>
            <w:r>
              <w:rPr>
                <w:rFonts w:hint="eastAsia"/>
              </w:rPr>
              <w:sym w:font="Wingdings 2" w:char="0052"/>
            </w:r>
            <w:r>
              <w:rPr>
                <w:rFonts w:hint="eastAsia"/>
              </w:rPr>
              <w:t xml:space="preserve">特定对象调研  □分析师会议  □媒体采访     </w:t>
            </w:r>
          </w:p>
          <w:p w14:paraId="6551462D" w14:textId="77777777" w:rsidR="009A485D" w:rsidRDefault="00000000">
            <w:pPr>
              <w:pStyle w:val="TableParagraph"/>
              <w:spacing w:before="0" w:line="360" w:lineRule="exact"/>
              <w:ind w:left="107"/>
              <w:rPr>
                <w:rFonts w:hint="eastAsia"/>
                <w:spacing w:val="-1"/>
              </w:rPr>
            </w:pPr>
            <w:r>
              <w:rPr>
                <w:rFonts w:hint="eastAsia"/>
                <w:spacing w:val="-1"/>
              </w:rPr>
              <w:t xml:space="preserve">□业绩说明会    □新闻发布会  □路演活动 </w:t>
            </w:r>
          </w:p>
          <w:p w14:paraId="79FE1877" w14:textId="77777777" w:rsidR="009A485D" w:rsidRDefault="00000000">
            <w:pPr>
              <w:pStyle w:val="TableParagraph"/>
              <w:spacing w:before="0" w:line="360" w:lineRule="exact"/>
              <w:ind w:left="107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>□</w:t>
            </w:r>
            <w:r>
              <w:rPr>
                <w:rFonts w:hint="eastAsia"/>
              </w:rPr>
              <w:t xml:space="preserve">现场参观      </w:t>
            </w:r>
            <w:r>
              <w:rPr>
                <w:rFonts w:hint="eastAsia"/>
              </w:rPr>
              <w:sym w:font="Wingdings 2" w:char="0052"/>
            </w:r>
            <w:r>
              <w:rPr>
                <w:rFonts w:hint="eastAsia"/>
              </w:rPr>
              <w:t>其他</w:t>
            </w:r>
            <w:r>
              <w:rPr>
                <w:rFonts w:hint="eastAsia"/>
                <w:lang w:val="en-US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/>
              </w:rPr>
              <w:t xml:space="preserve">业绩交流会  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</w:p>
        </w:tc>
      </w:tr>
      <w:tr w:rsidR="009A485D" w14:paraId="46C35505" w14:textId="77777777">
        <w:tc>
          <w:tcPr>
            <w:tcW w:w="1418" w:type="dxa"/>
            <w:vAlign w:val="center"/>
          </w:tcPr>
          <w:p w14:paraId="51C5C608" w14:textId="77777777" w:rsidR="009A485D" w:rsidRDefault="00000000">
            <w:pPr>
              <w:spacing w:line="360" w:lineRule="exact"/>
              <w:jc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参与单位</w:t>
            </w:r>
          </w:p>
          <w:p w14:paraId="2B4B0BC1" w14:textId="77777777" w:rsidR="009A485D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1"/>
                <w:szCs w:val="21"/>
              </w:rPr>
              <w:t>名称</w:t>
            </w:r>
          </w:p>
        </w:tc>
        <w:tc>
          <w:tcPr>
            <w:tcW w:w="6887" w:type="dxa"/>
            <w:vAlign w:val="center"/>
          </w:tcPr>
          <w:p w14:paraId="790EC5B3" w14:textId="77777777" w:rsidR="009A485D" w:rsidRDefault="00000000">
            <w:pPr>
              <w:spacing w:before="35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东北证券、国联民生、国盛证券、国投证券、国信证券、华创证券、华泰证券、华西证券、华源证券、申万宏源、苏州理念创私募、天风证券、长江证券、浙商证券、中金公司、中泰证券、中信证券、中银证券、中邮证券</w:t>
            </w:r>
          </w:p>
        </w:tc>
      </w:tr>
      <w:tr w:rsidR="009A485D" w14:paraId="2169AF98" w14:textId="77777777">
        <w:trPr>
          <w:trHeight w:val="525"/>
        </w:trPr>
        <w:tc>
          <w:tcPr>
            <w:tcW w:w="1418" w:type="dxa"/>
            <w:vAlign w:val="center"/>
          </w:tcPr>
          <w:p w14:paraId="4EA1775C" w14:textId="77777777" w:rsidR="009A485D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1"/>
                <w:szCs w:val="21"/>
              </w:rPr>
              <w:t>时间</w:t>
            </w:r>
          </w:p>
        </w:tc>
        <w:tc>
          <w:tcPr>
            <w:tcW w:w="6887" w:type="dxa"/>
            <w:vAlign w:val="center"/>
          </w:tcPr>
          <w:p w14:paraId="236CD665" w14:textId="77777777" w:rsidR="009A485D" w:rsidRDefault="00000000">
            <w:pPr>
              <w:spacing w:before="35"/>
              <w:rPr>
                <w:rFonts w:hint="eastAsia"/>
                <w:lang w:val="en-US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/>
              </w:rPr>
              <w:t>6</w:t>
            </w:r>
            <w:r>
              <w:rPr>
                <w:rFonts w:hint="eastAsia"/>
              </w:rPr>
              <w:t xml:space="preserve"> 年 </w:t>
            </w:r>
            <w:r>
              <w:rPr>
                <w:rFonts w:hint="eastAsia"/>
                <w:lang w:val="en-US"/>
              </w:rPr>
              <w:t>10</w:t>
            </w:r>
            <w:r>
              <w:rPr>
                <w:rFonts w:hint="eastAsia"/>
              </w:rPr>
              <w:t xml:space="preserve"> 月 </w:t>
            </w:r>
            <w:r>
              <w:rPr>
                <w:rFonts w:hint="eastAsia"/>
                <w:lang w:val="en-US"/>
              </w:rPr>
              <w:t>29</w:t>
            </w:r>
            <w:r>
              <w:rPr>
                <w:rFonts w:hint="eastAsia"/>
              </w:rPr>
              <w:t xml:space="preserve"> 日 1</w:t>
            </w:r>
            <w:r>
              <w:rPr>
                <w:rFonts w:hint="eastAsia"/>
                <w:lang w:val="en-US"/>
              </w:rPr>
              <w:t>3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/>
              </w:rPr>
              <w:t>30</w:t>
            </w:r>
            <w:r>
              <w:rPr>
                <w:rFonts w:hint="eastAsia"/>
              </w:rPr>
              <w:t xml:space="preserve"> – 1</w:t>
            </w:r>
            <w:r>
              <w:rPr>
                <w:rFonts w:hint="eastAsia"/>
                <w:lang w:val="en-US"/>
              </w:rPr>
              <w:t>5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/>
              </w:rPr>
              <w:t>30</w:t>
            </w:r>
          </w:p>
        </w:tc>
      </w:tr>
      <w:tr w:rsidR="009A485D" w14:paraId="538A62BA" w14:textId="77777777">
        <w:trPr>
          <w:trHeight w:val="547"/>
        </w:trPr>
        <w:tc>
          <w:tcPr>
            <w:tcW w:w="1418" w:type="dxa"/>
            <w:vAlign w:val="center"/>
          </w:tcPr>
          <w:p w14:paraId="6E8217F5" w14:textId="77777777" w:rsidR="009A485D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1"/>
                <w:szCs w:val="21"/>
              </w:rPr>
              <w:t>地点</w:t>
            </w:r>
          </w:p>
        </w:tc>
        <w:tc>
          <w:tcPr>
            <w:tcW w:w="6887" w:type="dxa"/>
            <w:vAlign w:val="center"/>
          </w:tcPr>
          <w:p w14:paraId="0FDE059F" w14:textId="77777777" w:rsidR="009A485D" w:rsidRDefault="00000000">
            <w:pPr>
              <w:spacing w:before="35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中饮巴比食品股份有限公司 会议室</w:t>
            </w:r>
          </w:p>
        </w:tc>
      </w:tr>
      <w:tr w:rsidR="009A485D" w14:paraId="70D37940" w14:textId="77777777">
        <w:tc>
          <w:tcPr>
            <w:tcW w:w="1418" w:type="dxa"/>
            <w:vAlign w:val="center"/>
          </w:tcPr>
          <w:p w14:paraId="7EFA5BB9" w14:textId="77777777" w:rsidR="009A485D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1"/>
                <w:szCs w:val="21"/>
              </w:rPr>
              <w:t>上市公司</w:t>
            </w:r>
            <w:r>
              <w:rPr>
                <w:rFonts w:hint="eastAsia"/>
                <w:b/>
                <w:sz w:val="21"/>
                <w:szCs w:val="21"/>
                <w:lang w:val="en-US"/>
              </w:rPr>
              <w:t>出席</w:t>
            </w:r>
            <w:r>
              <w:rPr>
                <w:rFonts w:hint="eastAsia"/>
                <w:b/>
                <w:sz w:val="21"/>
                <w:szCs w:val="21"/>
              </w:rPr>
              <w:t>人员</w:t>
            </w:r>
          </w:p>
        </w:tc>
        <w:tc>
          <w:tcPr>
            <w:tcW w:w="6887" w:type="dxa"/>
            <w:vAlign w:val="center"/>
          </w:tcPr>
          <w:p w14:paraId="659DC676" w14:textId="77777777" w:rsidR="009A485D" w:rsidRDefault="00000000">
            <w:pPr>
              <w:spacing w:before="35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公司管理层&amp;主要业务负责人</w:t>
            </w:r>
          </w:p>
        </w:tc>
      </w:tr>
      <w:tr w:rsidR="009A485D" w14:paraId="0B460CF5" w14:textId="77777777">
        <w:tc>
          <w:tcPr>
            <w:tcW w:w="1418" w:type="dxa"/>
            <w:vAlign w:val="center"/>
          </w:tcPr>
          <w:p w14:paraId="7BDF8B06" w14:textId="77777777" w:rsidR="009A485D" w:rsidRDefault="00000000">
            <w:pPr>
              <w:spacing w:before="35"/>
              <w:jc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  <w:lang w:val="en-US"/>
              </w:rPr>
              <w:t>投资者关系活动</w:t>
            </w:r>
            <w:r>
              <w:rPr>
                <w:rFonts w:hint="eastAsia"/>
                <w:b/>
                <w:sz w:val="21"/>
                <w:szCs w:val="21"/>
              </w:rPr>
              <w:t>主要内容介绍</w:t>
            </w:r>
          </w:p>
        </w:tc>
        <w:tc>
          <w:tcPr>
            <w:tcW w:w="6887" w:type="dxa"/>
          </w:tcPr>
          <w:p w14:paraId="49E57245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</w:rPr>
              <w:t>一、</w:t>
            </w:r>
            <w:r>
              <w:rPr>
                <w:rFonts w:hint="eastAsia"/>
                <w:b/>
                <w:bCs/>
                <w:lang w:val="en-US"/>
              </w:rPr>
              <w:t>2026年三季度经营业绩及成果介绍：</w:t>
            </w:r>
          </w:p>
          <w:p w14:paraId="025D9C1C" w14:textId="77777777" w:rsidR="009A485D" w:rsidRDefault="00000000">
            <w:pPr>
              <w:pStyle w:val="TOC2"/>
              <w:ind w:left="440"/>
              <w:jc w:val="both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/>
              </w:rPr>
              <w:t>1、经营成果</w:t>
            </w:r>
            <w:r>
              <w:rPr>
                <w:rFonts w:hint="eastAsia"/>
                <w:b/>
                <w:bCs/>
              </w:rPr>
              <w:t>：</w:t>
            </w:r>
          </w:p>
          <w:p w14:paraId="5C3A85E2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2026年前三季度，在餐饮消费整体偏弱、行业竞争加剧的背景下，公司主动推进门店结构优化与新店型迭代，经营呈现收入短期调整、盈利持续向好的特征。</w:t>
            </w:r>
          </w:p>
          <w:p w14:paraId="4C2F1348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前三季度，公司实现营业收入13.50亿元，同比微降0.4%；实现归属于上市公司股东的净利润2.12亿元，同比增长5.1%；实现归母扣非净利润1.79亿元，同比增长1.9%；经营性现金流净额2.18亿元，同比增长8.7%；综合毛利率29.71%，同比提升1.7个百分点，利润与现金流同步向好，经营底盘持续夯实。</w:t>
            </w:r>
          </w:p>
          <w:p w14:paraId="45039C61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分季度看，单三季度公司实现营业收入4.99亿元，受去年同期外卖营销高基数、核心城市消费景气度及门店结构调整影响，同比回落4.4%；单季归母净利润7,688万元，同比增长10.5%，实现归母扣非净利润7,272万元，同比下降1.6%，但归母扣非净利润率达14.58%，同比提升0.4个百分点；毛利率达30.43%，为历史最高，同比提升0.8个百分点，收入承压背景下盈利能力持续提升。</w:t>
            </w:r>
          </w:p>
          <w:p w14:paraId="36930C4E" w14:textId="77777777" w:rsidR="009A485D" w:rsidRDefault="00000000">
            <w:pPr>
              <w:pStyle w:val="TOC2"/>
              <w:ind w:left="44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2、具体业务表现：</w:t>
            </w:r>
          </w:p>
          <w:p w14:paraId="424BE8B9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门店业务</w:t>
            </w:r>
            <w:r>
              <w:rPr>
                <w:rFonts w:hint="eastAsia"/>
                <w:lang w:val="en-US"/>
              </w:rPr>
              <w:t>方面，</w:t>
            </w:r>
            <w:r>
              <w:rPr>
                <w:rFonts w:hint="eastAsia"/>
              </w:rPr>
              <w:t>公司前三季度实现特许加盟收入10亿元，同比下降1.3%，主要系去年同期基数较高及公司聚焦门店结构转型升级所致。截至三季度末，公司门店总数5,849家，较年初净减少60家，其中三季度单季净减少20家，闭店规模同比持续收窄，结构优化进入后半程。</w:t>
            </w:r>
          </w:p>
          <w:p w14:paraId="752BD99F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单店层面，前三季度巴比品牌单店收入18.03万元，同比下降3.3%；三季度单店受高基数影响，缺口有所扩大，但随着基数效应消化及新店型占比提升，单店效能释放可期。</w:t>
            </w:r>
          </w:p>
          <w:p w14:paraId="2E488F7D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新店型方面，截至三季度末，手工小笼包新店型累计开业578家，三季度单季新增近200家，全年600-700家拓展目标推进顺利，新店型单店模型稳定性持续得到验证，已逐步成为门店业务新的增长支点。四季度，门店业务将围绕新店型扩张，提升门店精细运营能力，加强本地化产品和外卖运营四大抓手，全力推动门店业务的增长。</w:t>
            </w:r>
          </w:p>
          <w:p w14:paraId="30B58973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lastRenderedPageBreak/>
              <w:t>大客户零售业务方面，前三季度实现收入3.07亿元，同比基本持平；其中三季度单季1.13亿元，同比增长3.9%，增速转正，营收表现逐季改善。业务结构上，公司定制化馅料与半成品菜持续放量，代工与直供双模式并行，渠道矩阵持续丰富，供应链平台价值逐步凸显。</w:t>
            </w:r>
          </w:p>
          <w:p w14:paraId="3F66CEDA" w14:textId="77777777" w:rsidR="009A485D" w:rsidRDefault="00000000">
            <w:pPr>
              <w:pStyle w:val="TOC2"/>
              <w:ind w:left="44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3、中期分红：</w:t>
            </w:r>
          </w:p>
          <w:p w14:paraId="661A655F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公司于今年首次实施中期分红，计划向全体股东每10股派发现金红利2元，合计派现约4,791万元，占前三季度归母净利润的22.65%。首次中期分红的落地，既是公司盈利质量与现金流实力持续向好的直接体现，也传递了管理层对转型方向的坚定信心。公司期望以此为起点，在兼顾业务发展资金需求的前提下，持续完善股东回报机制，逐步形成常态化、多频次的回报格局，与广大投资者共享长期发展成果。</w:t>
            </w:r>
          </w:p>
          <w:p w14:paraId="1DAFE819" w14:textId="77777777" w:rsidR="009A485D" w:rsidRDefault="00000000">
            <w:pPr>
              <w:pStyle w:val="TOC2"/>
              <w:ind w:left="44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4、回顾与展望：</w:t>
            </w:r>
          </w:p>
          <w:p w14:paraId="0067C0DB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整体来看，前三季度公司处于战略转型的攻坚验证期：收入端受高基数与结构主动调整影响短期承压，但盈利能力、现金流质量、新店型进度等核心指标持续向好，转型方向与执行质量得到进一步印证。</w:t>
            </w:r>
          </w:p>
          <w:p w14:paraId="275E46C2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四季度，公司将坚持不唯数量、更重质量的经营导向，全力以赴落实各项经营目标，推动新店型规模化复制与门店基本盘质量提升，决胜全年。</w:t>
            </w:r>
          </w:p>
          <w:p w14:paraId="66CD58F7" w14:textId="77777777" w:rsidR="009A485D" w:rsidRDefault="009A485D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</w:p>
          <w:p w14:paraId="6EDAF7CF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二、互动交流环节</w:t>
            </w:r>
          </w:p>
          <w:p w14:paraId="6161B89B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1、外卖高基数影响消退后，巴比传统店的实际动销表现如何？</w:t>
            </w:r>
          </w:p>
          <w:p w14:paraId="7CF40E9C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外卖大战消退后，剔除手工小笼包店口径的既有鲜包店同店表现已实现环比增长，与去年同期相比仍略有下降，与一、二季度（无外卖大战影响）的水平基本一致，即外卖因素影响在10月基本消退，回到原有节奏。</w:t>
            </w:r>
          </w:p>
          <w:p w14:paraId="39E183FD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展望未来，随着小笼包门店数量增加带来的结构性改善，以及老店升级后营业额提升，整体单店表现有望触底回升。</w:t>
            </w:r>
          </w:p>
          <w:p w14:paraId="1B914A91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2FE6655C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2、大客户零售业务今年在哪些客户、产品形态上取得了进展？</w:t>
            </w:r>
          </w:p>
          <w:p w14:paraId="34CB353E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在食材供应链、餐饮连锁、便利连锁、团餐、新零售等成熟渠道之外，今年重点开拓了工厂代工类渠道，主要体现在馅料方面。在传统标品毛利和竞争日趋激烈的情况下，公司主动调整产品结构和客户结构，与工厂合作定制化产品，对产品结构优化和销量拉动较为明显。</w:t>
            </w:r>
          </w:p>
          <w:p w14:paraId="72C6558D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新品方面，今年上市了多款产品，如全麦馒头、首创的奶香云朵馒头等，市场反馈良好。</w:t>
            </w:r>
          </w:p>
          <w:p w14:paraId="3DCCEDBF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79C98509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3、2027年手工小笼包拓店展望如何？</w:t>
            </w:r>
          </w:p>
          <w:p w14:paraId="4301A381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今年“保底600家、冲刺700家”的目标预计能够达成。2027年开店具体目标数据尚在内部讨论磨合中。</w:t>
            </w:r>
          </w:p>
          <w:p w14:paraId="30EA61CF" w14:textId="77777777" w:rsidR="009A485D" w:rsidRDefault="009A485D">
            <w:pPr>
              <w:pStyle w:val="TOC2"/>
              <w:ind w:left="440"/>
              <w:jc w:val="both"/>
              <w:rPr>
                <w:rFonts w:hint="eastAsia"/>
                <w:lang w:val="en-US"/>
              </w:rPr>
            </w:pPr>
          </w:p>
          <w:p w14:paraId="2AB702CA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4、小笼包门店的月销水平及运营稳定性如何？</w:t>
            </w:r>
          </w:p>
          <w:p w14:paraId="49F2C8E3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目前手工小笼包店仍为鲜包店订货额接近两倍的水平，但与年初相比业绩略有下降，原因在于：年初调改的均为原先经营稳定的鲜包店，本身有稳定客源；三季度以后，外区（华南、华中和华北）新增了较多直接新开的手工小笼包店，其业绩低于鲜包店改造门店，需</w:t>
            </w:r>
            <w:r>
              <w:rPr>
                <w:rFonts w:hint="eastAsia"/>
                <w:lang w:val="en-US"/>
              </w:rPr>
              <w:lastRenderedPageBreak/>
              <w:t>要消费者逐步熟悉，通过服务和产品留存顾客。但整体来看，手工小笼包门店模式经过持续验证，可复制性仍较高。</w:t>
            </w:r>
          </w:p>
          <w:p w14:paraId="02118D93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76710376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5、明年加速开店背景下，公司如何应对门店管理上的挑战？</w:t>
            </w:r>
          </w:p>
          <w:p w14:paraId="689EB583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手工小笼包店与鲜包店的管理差异非常大，主要有两个维度的难度：一是加盟商层面，传统加盟商原来只管一个约20平方米的外带店、主要做早10点前的生意，而手工小笼包店是管一家小吃店，要与街上所有堂食店竞争，服务、清洁、效率等观念需要被训练和辅导；二是公司内部层面，现有督导均为鲜包店督导出身，转型为堂食店督导也需要加强培训和管理。</w:t>
            </w:r>
          </w:p>
          <w:p w14:paraId="2BA645DF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三季度，公司在手工小笼包店内部督导管理上投入大量工作，对督导推行赛马机制和评比，同步提升督导能力，使其真正适应堂食店管理维度，与市面上堂食店竞争。</w:t>
            </w:r>
          </w:p>
          <w:p w14:paraId="24D34957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58B15377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6、今年新开的近600家小笼包门店中，堂食与非堂食占比如何？明年是否更倾向堂食店型？</w:t>
            </w:r>
          </w:p>
          <w:p w14:paraId="25DBD34D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578家小笼包门店中，堂食店型约占85%；非堂食约占15%。从单店模型看，堂食店型通过延长营业时间、丰富中晚餐产品，对客单价提升和新消费人群进店有较好促进作用。公司更希望引导加盟商开设面积相对较大、带中餐晚餐的堂食店型，更有利于营业额提升。</w:t>
            </w:r>
          </w:p>
          <w:p w14:paraId="7D45E6FE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7DBB9D0C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7、督导人数今年增加了多少？明年是否继续增加？</w:t>
            </w:r>
          </w:p>
          <w:p w14:paraId="2184E274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目前三季度已未在大规模补充门店管理督导，堂食门店管理督导从原鲜包店督导中转型而来，未来仍将先把现有督导管理好、提升其能力，发挥最大人效。</w:t>
            </w:r>
          </w:p>
          <w:p w14:paraId="01F030D2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768D9000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8、明年成本端走势如何展望？</w:t>
            </w:r>
          </w:p>
          <w:p w14:paraId="2FDA342F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猪肉价格目前仍低位运行。如果猪肉价格在2027年不发生大的变化，公司依然能够保证2027年全年原材料采购成本维持在相对较低水平。</w:t>
            </w:r>
          </w:p>
          <w:p w14:paraId="6110B3EE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58D3AEE4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9、小笼包店调改与新开的结构拆分趋势如何？</w:t>
            </w:r>
          </w:p>
          <w:p w14:paraId="4BE93D37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578家小笼包门店中，累计升级门店占60%，新开门店占40%，新开占比逐步提升，单看三季度新开比例更高。这背后反映出小笼包门店通过赚钱效应吸引了更多新加盟商加入。</w:t>
            </w:r>
          </w:p>
          <w:p w14:paraId="4DDE3F65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6232EC6B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10、毛利率提升的原因拆分？财务费用变动的背景？</w:t>
            </w:r>
          </w:p>
          <w:p w14:paraId="56A49FD5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毛利率方面，核心原因是原材料价格处于低位，同时随着生产经营规模化提升，直接人工和制造费用效率也在提升，均为增益项。不利影响因素是督导人员成本计入营业成本而非期间费用（故期间费用率未见明显攀升），对毛利率形成一定拖累。</w:t>
            </w:r>
          </w:p>
          <w:p w14:paraId="04949BDA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财务费用方面，公司无银行负债，财务费用几乎均为利息收入，呈负值。随着利率下行及大量结余资金转向理财产品，财务费用负值每年同比例大幅下降，即要求营运层面利润进一步提升，才能保证扣非净利率水平持续提升，这也是公司经营能力的体现。</w:t>
            </w:r>
          </w:p>
          <w:p w14:paraId="542BBC22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此外，截至2025年12月31日，公司已不再间接持有东鹏饮料二级市场股票，净利润口径已能较真实反映公司综合盈利能力。</w:t>
            </w:r>
          </w:p>
          <w:p w14:paraId="2CDD3833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3DC1B9D2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lastRenderedPageBreak/>
              <w:t>11、首次中期分红后，后续稳态分红规划或指引如何？</w:t>
            </w:r>
          </w:p>
          <w:p w14:paraId="4C027718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公司经营质量良好、现金流稳健，且无大额资本开支计划，未来有能力也有意愿保持稳定的分红。今年首次实施中期分红，希望未来逐步建立常态化、多频次的回报格局，让股东持续共享公司成长的红利。</w:t>
            </w:r>
          </w:p>
          <w:p w14:paraId="159FAA57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29567E2F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12、如何展望闭店率？</w:t>
            </w:r>
          </w:p>
          <w:p w14:paraId="76339BDA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明年公司仍将推动加盟商改造为手工小笼包店，提升门店质量；部分因商圈变迁确难维系的门店自然淘汰，以新开、优化的门店弥补。此外，部分商圈由于晚上客流稀少，天然适合传统鲜包店业态，因此这部分传统门店仍会存续。</w:t>
            </w:r>
          </w:p>
          <w:p w14:paraId="34EEDEAD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4AE15CA7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13、行业竞对跟进情况如何？销售额翻倍是行业普遍现象还是公司自身优势？</w:t>
            </w:r>
          </w:p>
          <w:p w14:paraId="42AC4949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从鲜包店到手工小笼包堂食店的管理升级难度较大，竞对的加盟商和督导尚未完成观念与能力的两点转变，若仅有外观模仿和产品丰富，缺乏管理能力和组织能力的提升，则难以长久。目前上海市面上尚未见到能像巴比手工小笼包一样规模化的竞品。</w:t>
            </w:r>
          </w:p>
          <w:p w14:paraId="66844E75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7CC2CFA4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14、新店型下加盟商人群结构是否变化？纯投资型加盟商占比如何？</w:t>
            </w:r>
          </w:p>
          <w:p w14:paraId="58A4D16B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小笼包店型营业额提升较大，门店标准化、精细化管理程度也有较大提升，较传统鲜包店更具备投资属性和投资空间。目前已出现一批一人带多店的加盟商，但因整体盘子尚小，该比例还不算高。未来公司将推出更适配加盟商投资需求的相关政策，推动这部分加盟商增长。</w:t>
            </w:r>
          </w:p>
          <w:p w14:paraId="4602E60A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783FE43F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15、外区新开小笼包店的日销水平及趋势如何？</w:t>
            </w:r>
          </w:p>
          <w:p w14:paraId="46244431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外区小笼包门店快速推进，截至三季度末外区门店数量已有较大幅度增长，目前占比约20%。区域上华南推进更快，其次华中、华北；单店营业额方面，华南更接近华东水平，华中次之。整体看，小笼包门店在全国的适配性良好，在各地市场对比当地鲜包店均实现营业额增长。</w:t>
            </w:r>
          </w:p>
          <w:p w14:paraId="7858D6A7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032FB01F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16、明年新开门店的区域分布？</w:t>
            </w:r>
          </w:p>
          <w:p w14:paraId="578434A8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预计华东仍将保持较快增长——华东市场仍有空间，且有较多老店等待升级，华东仍是小笼包门店增长的主力；外区则持续推进，增速预计略快，占比将逐步提升。</w:t>
            </w:r>
          </w:p>
          <w:p w14:paraId="05E4EEFF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3AB16E93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17、传统外带鲜包的竞争力如何？</w:t>
            </w:r>
          </w:p>
          <w:p w14:paraId="43EBD13F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传统店型在当前市场环境下压力较大：同质化竞争严重，单店收入持续承压，这正是公司坚定不移推动小笼包门店转型的原因。只有开设小笼包门店、打开中餐晚餐销售、丰富产品品类，才能有效对抗市场竞争和消费人群变化。</w:t>
            </w:r>
          </w:p>
          <w:p w14:paraId="48C7418B" w14:textId="77777777" w:rsidR="009A485D" w:rsidRDefault="009A485D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</w:p>
          <w:p w14:paraId="1F2A3B4E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18、手工小笼包门店的单店模型及回本周期？</w:t>
            </w:r>
          </w:p>
          <w:p w14:paraId="3231CF97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回复：目前手工小笼包门店平均日营业额约4,000–5,000元；门店毛利率略高于传统鲜包店，约60%–65%；扣除房租、人工、能耗等成本后，加盟商到手现金结余约25%–30%；回本周期稳定在3–6个月。</w:t>
            </w:r>
          </w:p>
          <w:p w14:paraId="3BF5ACCC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5AF2D8E3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19、往后拓店的最大难度是什么？（投资意愿、合格加盟商转化率、系统复制效率）</w:t>
            </w:r>
          </w:p>
          <w:p w14:paraId="317760F2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对比茶饮行业（平均回本周期12–15个月），巴比手工小笼包回本周期短，模型优异但加盟商进场不多，核心门槛在行业的辛苦属性——每天凌晨三四点起床、全年无休，许多茶饮咖啡加盟商因此却步。</w:t>
            </w:r>
          </w:p>
          <w:p w14:paraId="4BCEEDA5" w14:textId="77777777" w:rsidR="009A485D" w:rsidRDefault="00000000">
            <w:pPr>
              <w:pStyle w:val="TOC2"/>
              <w:ind w:leftChars="0" w:left="0" w:firstLineChars="200" w:firstLine="44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未来要实现门店快速复制，关键在于拓展加盟商人群：除原鲜包店加盟商转型外，还要引入纯投资型加盟商。公司正持续研究如何让模型更标准化、效率更高，使普通创业者通过聘请店长也能开店。</w:t>
            </w:r>
          </w:p>
          <w:p w14:paraId="5C7FA297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278D57EB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20、如何帮助传统个体户加盟商拓展商业思维和视野？</w:t>
            </w:r>
          </w:p>
          <w:p w14:paraId="74729CC6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核心方法是"以赛代练"。公司目标在2027年6月30日前打造100家标杆手工小笼包店；目前华东已涌现13家标杆店，均举行授牌仪式。通过训练和精益切入，督导从顾客满意和业绩提升的角度进行辅导，并组织当地其他个体户加盟商与标杆店加盟商做经验访谈、现场学习，用活生生的案例传递业绩提升的方法。</w:t>
            </w:r>
          </w:p>
          <w:p w14:paraId="6BF53FEE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3AA26BCC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21、四季度业绩展望？</w:t>
            </w:r>
          </w:p>
          <w:p w14:paraId="040E3EF7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三季度最大的影响因素是高基数效应；四季度随着该不利因素消退、小笼包门店数量持续提升，小笼包门店对业绩的拉动将更加明显，公司有信心让业绩重回增长。</w:t>
            </w:r>
          </w:p>
          <w:p w14:paraId="319232A4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50AD9E29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22、下沉市场验证情况如何？</w:t>
            </w:r>
          </w:p>
          <w:p w14:paraId="2F9969E8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>
              <w:rPr>
                <w:rFonts w:hint="eastAsia"/>
                <w:lang w:val="en-US"/>
              </w:rPr>
              <w:t>公司在下沉市场做了较多尝试，并开出较多门店、效果不错，目前该模型在下沉市场的适用性已完全验证。</w:t>
            </w:r>
          </w:p>
          <w:p w14:paraId="2B80A90C" w14:textId="77777777" w:rsidR="009A485D" w:rsidRDefault="009A485D">
            <w:pPr>
              <w:jc w:val="both"/>
              <w:rPr>
                <w:rFonts w:hint="eastAsia"/>
                <w:lang w:val="en-US"/>
              </w:rPr>
            </w:pPr>
          </w:p>
          <w:p w14:paraId="01E1FAF1" w14:textId="77777777" w:rsidR="009A485D" w:rsidRDefault="00000000">
            <w:pPr>
              <w:pStyle w:val="TOC2"/>
              <w:ind w:leftChars="0" w:left="0"/>
              <w:jc w:val="both"/>
              <w:rPr>
                <w:rFonts w:hint="eastAsia"/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23、税率及社保政策对公司财务是否有影响？</w:t>
            </w:r>
          </w:p>
          <w:p w14:paraId="0D3226BB" w14:textId="7F12C5DD" w:rsidR="00471D64" w:rsidRPr="00471D64" w:rsidRDefault="00000000" w:rsidP="00471D64">
            <w:pPr>
              <w:pStyle w:val="TOC2"/>
              <w:ind w:leftChars="0" w:left="0"/>
              <w:jc w:val="both"/>
              <w:rPr>
                <w:rFonts w:hint="eastAsia"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回复：</w:t>
            </w:r>
            <w:r w:rsidR="00471D64" w:rsidRPr="00471D64">
              <w:rPr>
                <w:rFonts w:hint="eastAsia"/>
                <w:lang w:val="en-US"/>
              </w:rPr>
              <w:t>税率方面，公司层面适用税种税率未发生变化</w:t>
            </w:r>
            <w:r w:rsidR="00471D64">
              <w:rPr>
                <w:rFonts w:hint="eastAsia"/>
                <w:lang w:val="en-US"/>
              </w:rPr>
              <w:t>。</w:t>
            </w:r>
            <w:r w:rsidR="00471D64" w:rsidRPr="00471D64">
              <w:rPr>
                <w:rFonts w:hint="eastAsia"/>
                <w:lang w:val="en-US"/>
              </w:rPr>
              <w:t>门店层面，公司门店群体营业额普遍处于国家税收优惠政策范围内，个别门店因外卖平台推送数据需要缴纳相应税收。公司始终向加盟商倡导依法纳税、合规纳税，这是长期经营的保障。</w:t>
            </w:r>
          </w:p>
          <w:p w14:paraId="5564B143" w14:textId="1D333DB5" w:rsidR="00471D64" w:rsidRPr="00471D64" w:rsidRDefault="00471D64" w:rsidP="00471D64">
            <w:pPr>
              <w:pStyle w:val="TOC2"/>
              <w:ind w:leftChars="0" w:left="0" w:firstLineChars="200" w:firstLine="440"/>
              <w:jc w:val="both"/>
              <w:rPr>
                <w:lang w:val="en-US"/>
              </w:rPr>
            </w:pPr>
            <w:r w:rsidRPr="00471D64">
              <w:rPr>
                <w:rFonts w:hint="eastAsia"/>
                <w:lang w:val="en-US"/>
              </w:rPr>
              <w:t>社保方面，公司主要经营主体是每年7月1日按照社保和税务部门要求申报新一年社保</w:t>
            </w:r>
            <w:r>
              <w:rPr>
                <w:rFonts w:hint="eastAsia"/>
                <w:lang w:val="en-US"/>
              </w:rPr>
              <w:t>基数</w:t>
            </w:r>
            <w:r w:rsidRPr="00471D64">
              <w:rPr>
                <w:rFonts w:hint="eastAsia"/>
                <w:lang w:val="en-US"/>
              </w:rPr>
              <w:t>，公司三季度经营结果本身已体现相关影响，从结果看对公司经营无特别重大影响。</w:t>
            </w:r>
          </w:p>
          <w:p w14:paraId="4BB06699" w14:textId="0F3E4E87" w:rsidR="009A485D" w:rsidRDefault="009A485D">
            <w:pPr>
              <w:pStyle w:val="TOC2"/>
              <w:ind w:leftChars="0" w:left="0" w:firstLineChars="200" w:firstLine="440"/>
              <w:jc w:val="both"/>
              <w:rPr>
                <w:rFonts w:hint="eastAsia"/>
                <w:lang w:val="en-US"/>
              </w:rPr>
            </w:pPr>
          </w:p>
          <w:p w14:paraId="495CE18F" w14:textId="77777777" w:rsidR="009A485D" w:rsidRDefault="009A485D">
            <w:pPr>
              <w:pStyle w:val="TOC2"/>
              <w:ind w:left="440"/>
              <w:rPr>
                <w:rFonts w:hint="eastAsia"/>
                <w:lang w:val="en-US"/>
              </w:rPr>
            </w:pPr>
          </w:p>
        </w:tc>
      </w:tr>
    </w:tbl>
    <w:p w14:paraId="196BDCF6" w14:textId="77777777" w:rsidR="009A485D" w:rsidRDefault="009A485D">
      <w:pPr>
        <w:rPr>
          <w:rFonts w:hint="eastAsia"/>
        </w:rPr>
      </w:pPr>
    </w:p>
    <w:sectPr w:rsidR="009A485D">
      <w:headerReference w:type="default" r:id="rId7"/>
      <w:pgSz w:w="11910" w:h="16840"/>
      <w:pgMar w:top="1440" w:right="1800" w:bottom="1440" w:left="1800" w:header="87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16D50" w14:textId="77777777" w:rsidR="00CB2429" w:rsidRDefault="00CB2429">
      <w:pPr>
        <w:rPr>
          <w:rFonts w:hint="eastAsia"/>
        </w:rPr>
      </w:pPr>
      <w:r>
        <w:separator/>
      </w:r>
    </w:p>
  </w:endnote>
  <w:endnote w:type="continuationSeparator" w:id="0">
    <w:p w14:paraId="7319685A" w14:textId="77777777" w:rsidR="00CB2429" w:rsidRDefault="00CB24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D92F" w14:textId="77777777" w:rsidR="00CB2429" w:rsidRDefault="00CB2429">
      <w:pPr>
        <w:rPr>
          <w:rFonts w:hint="eastAsia"/>
        </w:rPr>
      </w:pPr>
      <w:r>
        <w:separator/>
      </w:r>
    </w:p>
  </w:footnote>
  <w:footnote w:type="continuationSeparator" w:id="0">
    <w:p w14:paraId="3506A0AA" w14:textId="77777777" w:rsidR="00CB2429" w:rsidRDefault="00CB242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C221" w14:textId="77777777" w:rsidR="009A485D" w:rsidRDefault="00000000">
    <w:pPr>
      <w:pStyle w:val="a5"/>
      <w:spacing w:before="0" w:line="14" w:lineRule="auto"/>
      <w:rPr>
        <w:rFonts w:hint="eastAsia"/>
        <w:b w:val="0"/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54E7D8" wp14:editId="3C4EF71A">
              <wp:simplePos x="0" y="0"/>
              <wp:positionH relativeFrom="page">
                <wp:posOffset>1124585</wp:posOffset>
              </wp:positionH>
              <wp:positionV relativeFrom="page">
                <wp:posOffset>705485</wp:posOffset>
              </wp:positionV>
              <wp:extent cx="5311775" cy="0"/>
              <wp:effectExtent l="0" t="0" r="0" b="0"/>
              <wp:wrapNone/>
              <wp:docPr id="1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1177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直线 1" o:spid="_x0000_s1026" o:spt="20" style="position:absolute;left:0pt;margin-left:88.55pt;margin-top:55.55pt;height:0pt;width:418.25pt;mso-position-horizontal-relative:page;mso-position-vertical-relative:page;z-index:-251657216;mso-width-relative:page;mso-height-relative:page;" filled="f" stroked="t" coordsize="21600,21600" o:gfxdata="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V9DvW1QAAAAwBAAAPAAAA&#10;AAAAAAEAIAAAACIAAABkcnMvZG93bnJldi54bWxQSwECFAAUAAAACACHTuJA8k42VN8BAADPAwAA&#10;DgAAAAAAAAABACAAAAAkAQAAZHJzL2Uyb0RvYy54bWxQSwUGAAAAAAYABgBZAQAAdQ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C6A6BAD" wp14:editId="59B18D69">
              <wp:simplePos x="0" y="0"/>
              <wp:positionH relativeFrom="page">
                <wp:posOffset>1130300</wp:posOffset>
              </wp:positionH>
              <wp:positionV relativeFrom="page">
                <wp:posOffset>544195</wp:posOffset>
              </wp:positionV>
              <wp:extent cx="944880" cy="1524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48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B2EB42" w14:textId="77777777" w:rsidR="009A485D" w:rsidRDefault="00000000">
                          <w:pPr>
                            <w:spacing w:line="225" w:lineRule="exact"/>
                            <w:ind w:left="20"/>
                            <w:rPr>
                              <w:rFonts w:ascii="Calibri" w:hint="eastAsia"/>
                              <w:sz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</w:rPr>
                            <w:t>证券代码：</w:t>
                          </w:r>
                          <w:r>
                            <w:rPr>
                              <w:rFonts w:hint="eastAsia"/>
                              <w:sz w:val="18"/>
                              <w:lang w:val="en-US"/>
                            </w:rPr>
                            <w:t>605338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89pt;margin-top:42.85pt;height:12pt;width:74.4pt;mso-position-horizontal-relative:page;mso-position-vertical-relative:page;z-index:-251656192;mso-width-relative:page;mso-height-relative:page;" filled="f" stroked="f" coordsize="21600,21600" o:gfxdata="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tyhczYAAAACgEAAA8AAAAAAAAAAQAgAAAAIgAAAGRycy9kb3ducmV2&#10;LnhtbFBLAQIUABQAAAAIAIdO4kA3XHzvwwEAAH8DAAAOAAAAAAAAAAEAIAAAACc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EB539DC">
                    <w:pPr>
                      <w:spacing w:line="225" w:lineRule="exact"/>
                      <w:ind w:left="20"/>
                      <w:rPr>
                        <w:rFonts w:hint="eastAsia" w:ascii="Calibri"/>
                        <w:sz w:val="18"/>
                        <w:lang w:val="en-US"/>
                      </w:rPr>
                    </w:pPr>
                    <w:r>
                      <w:rPr>
                        <w:sz w:val="18"/>
                      </w:rPr>
                      <w:t>证券代码：</w:t>
                    </w:r>
                    <w:r>
                      <w:rPr>
                        <w:rFonts w:hint="eastAsia"/>
                        <w:sz w:val="18"/>
                        <w:lang w:val="en-US"/>
                      </w:rPr>
                      <w:t>605338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B8ACC84" wp14:editId="66D48F7C">
              <wp:simplePos x="0" y="0"/>
              <wp:positionH relativeFrom="page">
                <wp:posOffset>5367655</wp:posOffset>
              </wp:positionH>
              <wp:positionV relativeFrom="page">
                <wp:posOffset>544195</wp:posOffset>
              </wp:positionV>
              <wp:extent cx="1054100" cy="1397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41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2F981" w14:textId="77777777" w:rsidR="009A485D" w:rsidRDefault="00000000">
                          <w:pPr>
                            <w:spacing w:line="220" w:lineRule="exact"/>
                            <w:ind w:left="20"/>
                            <w:rPr>
                              <w:rFonts w:hint="eastAsia"/>
                              <w:sz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</w:rPr>
                            <w:t>证券简称：</w:t>
                          </w:r>
                          <w:r>
                            <w:rPr>
                              <w:rFonts w:hint="eastAsia"/>
                              <w:sz w:val="18"/>
                              <w:lang w:val="en-US"/>
                            </w:rPr>
                            <w:t>巴比食品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422.65pt;margin-top:42.85pt;height:11pt;width:83pt;mso-position-horizontal-relative:page;mso-position-vertical-relative:page;z-index:-251655168;mso-width-relative:page;mso-height-relative:page;" filled="f" stroked="f" coordsize="21600,21600" o:gfxdata="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PqjLybYAAAACwEAAA8AAAAAAAAAAQAgAAAAIgAAAGRycy9kb3ducmV2&#10;LnhtbFBLAQIUABQAAAAIAIdO4kDo6BIWwwEAAIADAAAOAAAAAAAAAAEAIAAAACc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502032">
                    <w:pPr>
                      <w:spacing w:line="220" w:lineRule="exact"/>
                      <w:ind w:left="20"/>
                      <w:rPr>
                        <w:rFonts w:hint="eastAsia"/>
                        <w:sz w:val="18"/>
                        <w:lang w:val="en-US"/>
                      </w:rPr>
                    </w:pPr>
                    <w:r>
                      <w:rPr>
                        <w:sz w:val="18"/>
                      </w:rPr>
                      <w:t>证券简称：</w:t>
                    </w:r>
                    <w:r>
                      <w:rPr>
                        <w:rFonts w:hint="eastAsia"/>
                        <w:sz w:val="18"/>
                        <w:lang w:val="en-US"/>
                      </w:rPr>
                      <w:t>巴比食品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RhZTEyYzhjYWM5YTdlMTNmOWQwNGQxMzM4ODdkOTkifQ=="/>
  </w:docVars>
  <w:rsids>
    <w:rsidRoot w:val="00ED1AD7"/>
    <w:rsid w:val="00000701"/>
    <w:rsid w:val="00003632"/>
    <w:rsid w:val="0000365E"/>
    <w:rsid w:val="00005D06"/>
    <w:rsid w:val="00010C50"/>
    <w:rsid w:val="00013735"/>
    <w:rsid w:val="0001433E"/>
    <w:rsid w:val="00014F4C"/>
    <w:rsid w:val="0002323F"/>
    <w:rsid w:val="000237CE"/>
    <w:rsid w:val="000259BB"/>
    <w:rsid w:val="00026104"/>
    <w:rsid w:val="0002692C"/>
    <w:rsid w:val="00027C6F"/>
    <w:rsid w:val="00030E6A"/>
    <w:rsid w:val="000319B9"/>
    <w:rsid w:val="000356DC"/>
    <w:rsid w:val="00043F8D"/>
    <w:rsid w:val="000443CB"/>
    <w:rsid w:val="00044630"/>
    <w:rsid w:val="00044B8F"/>
    <w:rsid w:val="000455ED"/>
    <w:rsid w:val="00047C8F"/>
    <w:rsid w:val="00053A46"/>
    <w:rsid w:val="00053B5E"/>
    <w:rsid w:val="0006285C"/>
    <w:rsid w:val="000629D4"/>
    <w:rsid w:val="00063BC8"/>
    <w:rsid w:val="000648B5"/>
    <w:rsid w:val="00066854"/>
    <w:rsid w:val="0006739F"/>
    <w:rsid w:val="0007061A"/>
    <w:rsid w:val="000714B8"/>
    <w:rsid w:val="00072762"/>
    <w:rsid w:val="000729E6"/>
    <w:rsid w:val="00075587"/>
    <w:rsid w:val="000769C2"/>
    <w:rsid w:val="00083625"/>
    <w:rsid w:val="00083E86"/>
    <w:rsid w:val="00086283"/>
    <w:rsid w:val="00092617"/>
    <w:rsid w:val="00097CBF"/>
    <w:rsid w:val="000A10F7"/>
    <w:rsid w:val="000A179C"/>
    <w:rsid w:val="000A1B77"/>
    <w:rsid w:val="000A31DA"/>
    <w:rsid w:val="000A5F3D"/>
    <w:rsid w:val="000B109B"/>
    <w:rsid w:val="000B1BA0"/>
    <w:rsid w:val="000B57E6"/>
    <w:rsid w:val="000B7C12"/>
    <w:rsid w:val="000C35B3"/>
    <w:rsid w:val="000C47A5"/>
    <w:rsid w:val="000C5A02"/>
    <w:rsid w:val="000C7156"/>
    <w:rsid w:val="000D0839"/>
    <w:rsid w:val="000D371A"/>
    <w:rsid w:val="000D478A"/>
    <w:rsid w:val="000D6C40"/>
    <w:rsid w:val="000E231A"/>
    <w:rsid w:val="000E2667"/>
    <w:rsid w:val="000E5940"/>
    <w:rsid w:val="000E60C9"/>
    <w:rsid w:val="000F3486"/>
    <w:rsid w:val="000F7017"/>
    <w:rsid w:val="000F768C"/>
    <w:rsid w:val="00103FCC"/>
    <w:rsid w:val="001100FD"/>
    <w:rsid w:val="00112ED3"/>
    <w:rsid w:val="00113A98"/>
    <w:rsid w:val="00114282"/>
    <w:rsid w:val="001157EF"/>
    <w:rsid w:val="0011639D"/>
    <w:rsid w:val="00116D72"/>
    <w:rsid w:val="001248F5"/>
    <w:rsid w:val="001317B8"/>
    <w:rsid w:val="00133936"/>
    <w:rsid w:val="001377D4"/>
    <w:rsid w:val="00142635"/>
    <w:rsid w:val="001426DF"/>
    <w:rsid w:val="00145C8C"/>
    <w:rsid w:val="00145FA6"/>
    <w:rsid w:val="0014707A"/>
    <w:rsid w:val="0015213C"/>
    <w:rsid w:val="00153BAF"/>
    <w:rsid w:val="00155250"/>
    <w:rsid w:val="00160660"/>
    <w:rsid w:val="00166FA4"/>
    <w:rsid w:val="00167EE7"/>
    <w:rsid w:val="001735F0"/>
    <w:rsid w:val="00177B1B"/>
    <w:rsid w:val="001819B7"/>
    <w:rsid w:val="001824D1"/>
    <w:rsid w:val="00185FAF"/>
    <w:rsid w:val="00186B93"/>
    <w:rsid w:val="00192794"/>
    <w:rsid w:val="001947E6"/>
    <w:rsid w:val="001949BC"/>
    <w:rsid w:val="001A098E"/>
    <w:rsid w:val="001A30D6"/>
    <w:rsid w:val="001A3626"/>
    <w:rsid w:val="001A64F2"/>
    <w:rsid w:val="001B2854"/>
    <w:rsid w:val="001C02E5"/>
    <w:rsid w:val="001C532E"/>
    <w:rsid w:val="001C57D8"/>
    <w:rsid w:val="001C688D"/>
    <w:rsid w:val="001C6E2B"/>
    <w:rsid w:val="001D0A4F"/>
    <w:rsid w:val="001D324C"/>
    <w:rsid w:val="001D79BA"/>
    <w:rsid w:val="001E3009"/>
    <w:rsid w:val="001E53B6"/>
    <w:rsid w:val="001F0D82"/>
    <w:rsid w:val="001F18FB"/>
    <w:rsid w:val="001F1EAF"/>
    <w:rsid w:val="001F2B51"/>
    <w:rsid w:val="001F496C"/>
    <w:rsid w:val="001F656B"/>
    <w:rsid w:val="002029D2"/>
    <w:rsid w:val="00202BB6"/>
    <w:rsid w:val="00206354"/>
    <w:rsid w:val="00210CDC"/>
    <w:rsid w:val="00212838"/>
    <w:rsid w:val="00220241"/>
    <w:rsid w:val="00220263"/>
    <w:rsid w:val="00220DC8"/>
    <w:rsid w:val="00220F3F"/>
    <w:rsid w:val="00221813"/>
    <w:rsid w:val="00221E45"/>
    <w:rsid w:val="00232DD7"/>
    <w:rsid w:val="0023384B"/>
    <w:rsid w:val="00233D73"/>
    <w:rsid w:val="00235190"/>
    <w:rsid w:val="00236C1C"/>
    <w:rsid w:val="00240BEE"/>
    <w:rsid w:val="00241EAD"/>
    <w:rsid w:val="002428EA"/>
    <w:rsid w:val="0024291E"/>
    <w:rsid w:val="00244483"/>
    <w:rsid w:val="00250A85"/>
    <w:rsid w:val="002521EF"/>
    <w:rsid w:val="00265C4A"/>
    <w:rsid w:val="002664C3"/>
    <w:rsid w:val="00271C02"/>
    <w:rsid w:val="00275DC0"/>
    <w:rsid w:val="00275FEE"/>
    <w:rsid w:val="00277C5D"/>
    <w:rsid w:val="0028033D"/>
    <w:rsid w:val="002825E7"/>
    <w:rsid w:val="00282643"/>
    <w:rsid w:val="002901E5"/>
    <w:rsid w:val="002903D6"/>
    <w:rsid w:val="002924E0"/>
    <w:rsid w:val="00292CBE"/>
    <w:rsid w:val="0029458C"/>
    <w:rsid w:val="00296600"/>
    <w:rsid w:val="00296C87"/>
    <w:rsid w:val="002A013E"/>
    <w:rsid w:val="002A0479"/>
    <w:rsid w:val="002A1C6C"/>
    <w:rsid w:val="002B0412"/>
    <w:rsid w:val="002B0D24"/>
    <w:rsid w:val="002B1723"/>
    <w:rsid w:val="002B5383"/>
    <w:rsid w:val="002C0C89"/>
    <w:rsid w:val="002C4F05"/>
    <w:rsid w:val="002C6B10"/>
    <w:rsid w:val="002D2872"/>
    <w:rsid w:val="002D4737"/>
    <w:rsid w:val="002D4FEB"/>
    <w:rsid w:val="002D5640"/>
    <w:rsid w:val="002D56B5"/>
    <w:rsid w:val="002D6F84"/>
    <w:rsid w:val="002E2875"/>
    <w:rsid w:val="002E4372"/>
    <w:rsid w:val="002E5F15"/>
    <w:rsid w:val="002E68AF"/>
    <w:rsid w:val="002F05BA"/>
    <w:rsid w:val="002F5C08"/>
    <w:rsid w:val="002F6A55"/>
    <w:rsid w:val="003031E1"/>
    <w:rsid w:val="003071B0"/>
    <w:rsid w:val="00307D86"/>
    <w:rsid w:val="00312AF9"/>
    <w:rsid w:val="00312E64"/>
    <w:rsid w:val="0031339D"/>
    <w:rsid w:val="00317DA9"/>
    <w:rsid w:val="003216E3"/>
    <w:rsid w:val="0032173C"/>
    <w:rsid w:val="00324FCC"/>
    <w:rsid w:val="00330F2A"/>
    <w:rsid w:val="003360CA"/>
    <w:rsid w:val="0034179B"/>
    <w:rsid w:val="00341B2D"/>
    <w:rsid w:val="00343104"/>
    <w:rsid w:val="00344B49"/>
    <w:rsid w:val="00350497"/>
    <w:rsid w:val="00352714"/>
    <w:rsid w:val="00354E01"/>
    <w:rsid w:val="00356DF9"/>
    <w:rsid w:val="00357136"/>
    <w:rsid w:val="00357228"/>
    <w:rsid w:val="003671FB"/>
    <w:rsid w:val="003676FA"/>
    <w:rsid w:val="00367895"/>
    <w:rsid w:val="00370678"/>
    <w:rsid w:val="00372A9B"/>
    <w:rsid w:val="00372E01"/>
    <w:rsid w:val="00373706"/>
    <w:rsid w:val="00374157"/>
    <w:rsid w:val="003768A9"/>
    <w:rsid w:val="00381B4F"/>
    <w:rsid w:val="003858B5"/>
    <w:rsid w:val="00390296"/>
    <w:rsid w:val="0039211A"/>
    <w:rsid w:val="00393B91"/>
    <w:rsid w:val="00394297"/>
    <w:rsid w:val="0039714C"/>
    <w:rsid w:val="003A2390"/>
    <w:rsid w:val="003A3130"/>
    <w:rsid w:val="003A328E"/>
    <w:rsid w:val="003A3D65"/>
    <w:rsid w:val="003A5458"/>
    <w:rsid w:val="003A7565"/>
    <w:rsid w:val="003A784A"/>
    <w:rsid w:val="003B177A"/>
    <w:rsid w:val="003B4C24"/>
    <w:rsid w:val="003C64CD"/>
    <w:rsid w:val="003C6B33"/>
    <w:rsid w:val="003D299A"/>
    <w:rsid w:val="003D2BD1"/>
    <w:rsid w:val="003E3814"/>
    <w:rsid w:val="003E39C9"/>
    <w:rsid w:val="003E49A0"/>
    <w:rsid w:val="003E5866"/>
    <w:rsid w:val="003F1151"/>
    <w:rsid w:val="003F72C2"/>
    <w:rsid w:val="003F7E25"/>
    <w:rsid w:val="004013FE"/>
    <w:rsid w:val="00401A5D"/>
    <w:rsid w:val="00401B88"/>
    <w:rsid w:val="0040652F"/>
    <w:rsid w:val="00406C9F"/>
    <w:rsid w:val="00407B75"/>
    <w:rsid w:val="004118C7"/>
    <w:rsid w:val="00411DAF"/>
    <w:rsid w:val="00416528"/>
    <w:rsid w:val="004165AD"/>
    <w:rsid w:val="00417E1F"/>
    <w:rsid w:val="0042286D"/>
    <w:rsid w:val="00424081"/>
    <w:rsid w:val="004242A7"/>
    <w:rsid w:val="004262A4"/>
    <w:rsid w:val="004326C4"/>
    <w:rsid w:val="00433E95"/>
    <w:rsid w:val="00433ED1"/>
    <w:rsid w:val="004351BA"/>
    <w:rsid w:val="00440AB1"/>
    <w:rsid w:val="00441CA7"/>
    <w:rsid w:val="00443560"/>
    <w:rsid w:val="00444AFC"/>
    <w:rsid w:val="00445B79"/>
    <w:rsid w:val="004466AB"/>
    <w:rsid w:val="00446FD6"/>
    <w:rsid w:val="0045072A"/>
    <w:rsid w:val="00454A0F"/>
    <w:rsid w:val="00460FF3"/>
    <w:rsid w:val="00461118"/>
    <w:rsid w:val="00464DAC"/>
    <w:rsid w:val="00465E7F"/>
    <w:rsid w:val="00470C00"/>
    <w:rsid w:val="00471D64"/>
    <w:rsid w:val="004776E9"/>
    <w:rsid w:val="0047795D"/>
    <w:rsid w:val="00480EF7"/>
    <w:rsid w:val="00483405"/>
    <w:rsid w:val="00483D86"/>
    <w:rsid w:val="00490F49"/>
    <w:rsid w:val="0049251D"/>
    <w:rsid w:val="0049301A"/>
    <w:rsid w:val="00496640"/>
    <w:rsid w:val="004A26D8"/>
    <w:rsid w:val="004A32E7"/>
    <w:rsid w:val="004A3F4D"/>
    <w:rsid w:val="004A7825"/>
    <w:rsid w:val="004B0442"/>
    <w:rsid w:val="004B18F3"/>
    <w:rsid w:val="004B205C"/>
    <w:rsid w:val="004C0CDE"/>
    <w:rsid w:val="004C3990"/>
    <w:rsid w:val="004C5EE7"/>
    <w:rsid w:val="004C67DE"/>
    <w:rsid w:val="004D240F"/>
    <w:rsid w:val="004D2803"/>
    <w:rsid w:val="004D29CC"/>
    <w:rsid w:val="004D622C"/>
    <w:rsid w:val="004D6F9B"/>
    <w:rsid w:val="004D73AA"/>
    <w:rsid w:val="004D74AC"/>
    <w:rsid w:val="004D7786"/>
    <w:rsid w:val="004E0C13"/>
    <w:rsid w:val="004E2861"/>
    <w:rsid w:val="004E295F"/>
    <w:rsid w:val="004E52D7"/>
    <w:rsid w:val="004E6159"/>
    <w:rsid w:val="004F065E"/>
    <w:rsid w:val="004F0D3D"/>
    <w:rsid w:val="004F21EA"/>
    <w:rsid w:val="004F22E8"/>
    <w:rsid w:val="004F5734"/>
    <w:rsid w:val="00500AED"/>
    <w:rsid w:val="00502351"/>
    <w:rsid w:val="00503CEE"/>
    <w:rsid w:val="0050761A"/>
    <w:rsid w:val="005077B7"/>
    <w:rsid w:val="00507C00"/>
    <w:rsid w:val="00510FA4"/>
    <w:rsid w:val="0051152A"/>
    <w:rsid w:val="00512DD7"/>
    <w:rsid w:val="00514905"/>
    <w:rsid w:val="005160AB"/>
    <w:rsid w:val="005172BD"/>
    <w:rsid w:val="00522A3F"/>
    <w:rsid w:val="00522EA5"/>
    <w:rsid w:val="005253BD"/>
    <w:rsid w:val="005256DE"/>
    <w:rsid w:val="00526DBB"/>
    <w:rsid w:val="00530E83"/>
    <w:rsid w:val="00532161"/>
    <w:rsid w:val="00534248"/>
    <w:rsid w:val="00536237"/>
    <w:rsid w:val="0053692E"/>
    <w:rsid w:val="00537D1A"/>
    <w:rsid w:val="00537EB4"/>
    <w:rsid w:val="00540B9E"/>
    <w:rsid w:val="00542140"/>
    <w:rsid w:val="00542CA0"/>
    <w:rsid w:val="0054583D"/>
    <w:rsid w:val="0054660F"/>
    <w:rsid w:val="00547AB0"/>
    <w:rsid w:val="00557909"/>
    <w:rsid w:val="00557D3C"/>
    <w:rsid w:val="00560309"/>
    <w:rsid w:val="00564041"/>
    <w:rsid w:val="00564281"/>
    <w:rsid w:val="00564E0A"/>
    <w:rsid w:val="00565A34"/>
    <w:rsid w:val="00567FC9"/>
    <w:rsid w:val="00570CA7"/>
    <w:rsid w:val="00571174"/>
    <w:rsid w:val="00572AC1"/>
    <w:rsid w:val="005748CB"/>
    <w:rsid w:val="0057550F"/>
    <w:rsid w:val="005757F1"/>
    <w:rsid w:val="005758C8"/>
    <w:rsid w:val="005760CB"/>
    <w:rsid w:val="00577CF3"/>
    <w:rsid w:val="005817F7"/>
    <w:rsid w:val="005852D0"/>
    <w:rsid w:val="00586CBB"/>
    <w:rsid w:val="005900B8"/>
    <w:rsid w:val="00590D2B"/>
    <w:rsid w:val="00595A80"/>
    <w:rsid w:val="00595B52"/>
    <w:rsid w:val="00597B1D"/>
    <w:rsid w:val="005A1445"/>
    <w:rsid w:val="005A2CA4"/>
    <w:rsid w:val="005A3D38"/>
    <w:rsid w:val="005A49FF"/>
    <w:rsid w:val="005A5968"/>
    <w:rsid w:val="005A5BB0"/>
    <w:rsid w:val="005A5DA5"/>
    <w:rsid w:val="005B0079"/>
    <w:rsid w:val="005B01C0"/>
    <w:rsid w:val="005B42DC"/>
    <w:rsid w:val="005C1108"/>
    <w:rsid w:val="005C1565"/>
    <w:rsid w:val="005C392F"/>
    <w:rsid w:val="005C5BCA"/>
    <w:rsid w:val="005C7F72"/>
    <w:rsid w:val="005D321A"/>
    <w:rsid w:val="005E6D43"/>
    <w:rsid w:val="005E7977"/>
    <w:rsid w:val="005F6B00"/>
    <w:rsid w:val="00601163"/>
    <w:rsid w:val="00605F89"/>
    <w:rsid w:val="00610B1D"/>
    <w:rsid w:val="00612137"/>
    <w:rsid w:val="006129E0"/>
    <w:rsid w:val="006139D9"/>
    <w:rsid w:val="00613B36"/>
    <w:rsid w:val="00616950"/>
    <w:rsid w:val="00616A39"/>
    <w:rsid w:val="00617AC9"/>
    <w:rsid w:val="0062652C"/>
    <w:rsid w:val="00626F29"/>
    <w:rsid w:val="00627011"/>
    <w:rsid w:val="006277CC"/>
    <w:rsid w:val="00632DC1"/>
    <w:rsid w:val="006376B5"/>
    <w:rsid w:val="0064260C"/>
    <w:rsid w:val="006428F5"/>
    <w:rsid w:val="006434B4"/>
    <w:rsid w:val="006453E5"/>
    <w:rsid w:val="00650B03"/>
    <w:rsid w:val="00651B36"/>
    <w:rsid w:val="00652956"/>
    <w:rsid w:val="006549E9"/>
    <w:rsid w:val="00660F92"/>
    <w:rsid w:val="0066214A"/>
    <w:rsid w:val="00664C9A"/>
    <w:rsid w:val="00671012"/>
    <w:rsid w:val="006717AF"/>
    <w:rsid w:val="00672E4A"/>
    <w:rsid w:val="0067300A"/>
    <w:rsid w:val="00675BDE"/>
    <w:rsid w:val="006760FD"/>
    <w:rsid w:val="00676209"/>
    <w:rsid w:val="00676BE9"/>
    <w:rsid w:val="006841EA"/>
    <w:rsid w:val="006847F5"/>
    <w:rsid w:val="00685139"/>
    <w:rsid w:val="0068554D"/>
    <w:rsid w:val="00685866"/>
    <w:rsid w:val="006916D1"/>
    <w:rsid w:val="00695E67"/>
    <w:rsid w:val="006978A9"/>
    <w:rsid w:val="006A0B97"/>
    <w:rsid w:val="006B1EF7"/>
    <w:rsid w:val="006B4FBE"/>
    <w:rsid w:val="006B5BA1"/>
    <w:rsid w:val="006B5F48"/>
    <w:rsid w:val="006B767D"/>
    <w:rsid w:val="006C342B"/>
    <w:rsid w:val="006C3E6B"/>
    <w:rsid w:val="006C415E"/>
    <w:rsid w:val="006C6EF9"/>
    <w:rsid w:val="006D2EF9"/>
    <w:rsid w:val="006D419C"/>
    <w:rsid w:val="006D4293"/>
    <w:rsid w:val="006D5F3F"/>
    <w:rsid w:val="006D62C1"/>
    <w:rsid w:val="006E0FF9"/>
    <w:rsid w:val="006E7270"/>
    <w:rsid w:val="006F1D2B"/>
    <w:rsid w:val="006F31C5"/>
    <w:rsid w:val="006F35CB"/>
    <w:rsid w:val="006F77EB"/>
    <w:rsid w:val="007022B3"/>
    <w:rsid w:val="00703A20"/>
    <w:rsid w:val="00710678"/>
    <w:rsid w:val="00713D42"/>
    <w:rsid w:val="00715C5E"/>
    <w:rsid w:val="007160A9"/>
    <w:rsid w:val="0072032C"/>
    <w:rsid w:val="007228BE"/>
    <w:rsid w:val="00724FA4"/>
    <w:rsid w:val="0072652B"/>
    <w:rsid w:val="00730CF7"/>
    <w:rsid w:val="007337D6"/>
    <w:rsid w:val="0073517D"/>
    <w:rsid w:val="00735807"/>
    <w:rsid w:val="00740187"/>
    <w:rsid w:val="0074027F"/>
    <w:rsid w:val="0074241E"/>
    <w:rsid w:val="007430F4"/>
    <w:rsid w:val="007446B7"/>
    <w:rsid w:val="00745B2C"/>
    <w:rsid w:val="00747E4B"/>
    <w:rsid w:val="0075398A"/>
    <w:rsid w:val="00754D26"/>
    <w:rsid w:val="00754F8F"/>
    <w:rsid w:val="00764F04"/>
    <w:rsid w:val="00765AA6"/>
    <w:rsid w:val="00770184"/>
    <w:rsid w:val="00770796"/>
    <w:rsid w:val="00770C6F"/>
    <w:rsid w:val="00770DBB"/>
    <w:rsid w:val="00770F64"/>
    <w:rsid w:val="00771955"/>
    <w:rsid w:val="0077286F"/>
    <w:rsid w:val="00773D23"/>
    <w:rsid w:val="00776425"/>
    <w:rsid w:val="00780A68"/>
    <w:rsid w:val="00780D33"/>
    <w:rsid w:val="0078116F"/>
    <w:rsid w:val="0078262B"/>
    <w:rsid w:val="00782E96"/>
    <w:rsid w:val="00785781"/>
    <w:rsid w:val="00785B2E"/>
    <w:rsid w:val="00790FA7"/>
    <w:rsid w:val="00791678"/>
    <w:rsid w:val="00791D3B"/>
    <w:rsid w:val="0079495B"/>
    <w:rsid w:val="0079659A"/>
    <w:rsid w:val="00797D20"/>
    <w:rsid w:val="007A0915"/>
    <w:rsid w:val="007A1B70"/>
    <w:rsid w:val="007A20B5"/>
    <w:rsid w:val="007B065B"/>
    <w:rsid w:val="007C3F61"/>
    <w:rsid w:val="007C405F"/>
    <w:rsid w:val="007C7CE1"/>
    <w:rsid w:val="007D01EA"/>
    <w:rsid w:val="007D1047"/>
    <w:rsid w:val="007D1214"/>
    <w:rsid w:val="007D3BED"/>
    <w:rsid w:val="007D41C8"/>
    <w:rsid w:val="007D6A53"/>
    <w:rsid w:val="007E3C3B"/>
    <w:rsid w:val="007E6FC2"/>
    <w:rsid w:val="007E7430"/>
    <w:rsid w:val="007E78FA"/>
    <w:rsid w:val="007E795C"/>
    <w:rsid w:val="007F38AD"/>
    <w:rsid w:val="007F4F7B"/>
    <w:rsid w:val="007F7D19"/>
    <w:rsid w:val="008026CD"/>
    <w:rsid w:val="00802B1F"/>
    <w:rsid w:val="008031DD"/>
    <w:rsid w:val="00803EF9"/>
    <w:rsid w:val="00805B05"/>
    <w:rsid w:val="00806747"/>
    <w:rsid w:val="008069BF"/>
    <w:rsid w:val="008106DD"/>
    <w:rsid w:val="008116D4"/>
    <w:rsid w:val="00811C25"/>
    <w:rsid w:val="00812A6C"/>
    <w:rsid w:val="008137B4"/>
    <w:rsid w:val="00814113"/>
    <w:rsid w:val="008204CB"/>
    <w:rsid w:val="00826FC1"/>
    <w:rsid w:val="00832BF2"/>
    <w:rsid w:val="00836793"/>
    <w:rsid w:val="008367F0"/>
    <w:rsid w:val="00837B0B"/>
    <w:rsid w:val="00843A96"/>
    <w:rsid w:val="008473D0"/>
    <w:rsid w:val="0085005C"/>
    <w:rsid w:val="0085193B"/>
    <w:rsid w:val="0085196A"/>
    <w:rsid w:val="00852489"/>
    <w:rsid w:val="008527CA"/>
    <w:rsid w:val="008532BB"/>
    <w:rsid w:val="00853BAB"/>
    <w:rsid w:val="008543C6"/>
    <w:rsid w:val="00854C28"/>
    <w:rsid w:val="00856041"/>
    <w:rsid w:val="008575F7"/>
    <w:rsid w:val="0086646C"/>
    <w:rsid w:val="00872D19"/>
    <w:rsid w:val="0087566D"/>
    <w:rsid w:val="00882B05"/>
    <w:rsid w:val="008850C0"/>
    <w:rsid w:val="00885332"/>
    <w:rsid w:val="00886E24"/>
    <w:rsid w:val="00890398"/>
    <w:rsid w:val="008905D6"/>
    <w:rsid w:val="008918B1"/>
    <w:rsid w:val="0089593C"/>
    <w:rsid w:val="008A05A4"/>
    <w:rsid w:val="008A085B"/>
    <w:rsid w:val="008A3673"/>
    <w:rsid w:val="008A3D75"/>
    <w:rsid w:val="008A5ECE"/>
    <w:rsid w:val="008A72E7"/>
    <w:rsid w:val="008B128A"/>
    <w:rsid w:val="008B30BC"/>
    <w:rsid w:val="008B333D"/>
    <w:rsid w:val="008B47B9"/>
    <w:rsid w:val="008B5AF4"/>
    <w:rsid w:val="008B6367"/>
    <w:rsid w:val="008B63F3"/>
    <w:rsid w:val="008C37CD"/>
    <w:rsid w:val="008C45DB"/>
    <w:rsid w:val="008D25B5"/>
    <w:rsid w:val="008E168A"/>
    <w:rsid w:val="008E2BB5"/>
    <w:rsid w:val="008E39C1"/>
    <w:rsid w:val="008E7942"/>
    <w:rsid w:val="008F13DB"/>
    <w:rsid w:val="008F2414"/>
    <w:rsid w:val="008F425B"/>
    <w:rsid w:val="00900310"/>
    <w:rsid w:val="0090122D"/>
    <w:rsid w:val="00902084"/>
    <w:rsid w:val="0090241B"/>
    <w:rsid w:val="00903757"/>
    <w:rsid w:val="00905138"/>
    <w:rsid w:val="00905C10"/>
    <w:rsid w:val="00907AC0"/>
    <w:rsid w:val="00910A3A"/>
    <w:rsid w:val="00911DC4"/>
    <w:rsid w:val="00914F55"/>
    <w:rsid w:val="0091678D"/>
    <w:rsid w:val="00916FD4"/>
    <w:rsid w:val="00922E5C"/>
    <w:rsid w:val="00925F76"/>
    <w:rsid w:val="00930DAD"/>
    <w:rsid w:val="00930F24"/>
    <w:rsid w:val="00932EDA"/>
    <w:rsid w:val="009363B2"/>
    <w:rsid w:val="00937DF5"/>
    <w:rsid w:val="00941FE2"/>
    <w:rsid w:val="009430B0"/>
    <w:rsid w:val="009434DC"/>
    <w:rsid w:val="009443EB"/>
    <w:rsid w:val="009456F3"/>
    <w:rsid w:val="00950167"/>
    <w:rsid w:val="009515A8"/>
    <w:rsid w:val="00953241"/>
    <w:rsid w:val="00953B8F"/>
    <w:rsid w:val="00954F5F"/>
    <w:rsid w:val="00957B12"/>
    <w:rsid w:val="00962898"/>
    <w:rsid w:val="009641A6"/>
    <w:rsid w:val="009655D8"/>
    <w:rsid w:val="00970444"/>
    <w:rsid w:val="00972991"/>
    <w:rsid w:val="00973DDB"/>
    <w:rsid w:val="009755C4"/>
    <w:rsid w:val="00981E0B"/>
    <w:rsid w:val="00983920"/>
    <w:rsid w:val="00987B9E"/>
    <w:rsid w:val="00990883"/>
    <w:rsid w:val="009911A7"/>
    <w:rsid w:val="0099292D"/>
    <w:rsid w:val="00992C9F"/>
    <w:rsid w:val="00992D96"/>
    <w:rsid w:val="00995141"/>
    <w:rsid w:val="00995177"/>
    <w:rsid w:val="00995558"/>
    <w:rsid w:val="009A07C9"/>
    <w:rsid w:val="009A0F42"/>
    <w:rsid w:val="009A485D"/>
    <w:rsid w:val="009A51A4"/>
    <w:rsid w:val="009A7957"/>
    <w:rsid w:val="009B196C"/>
    <w:rsid w:val="009C022D"/>
    <w:rsid w:val="009C1286"/>
    <w:rsid w:val="009C4AB4"/>
    <w:rsid w:val="009C50C2"/>
    <w:rsid w:val="009C5ED4"/>
    <w:rsid w:val="009C6296"/>
    <w:rsid w:val="009C7AA7"/>
    <w:rsid w:val="009D1090"/>
    <w:rsid w:val="009D1B50"/>
    <w:rsid w:val="009D2319"/>
    <w:rsid w:val="009D6838"/>
    <w:rsid w:val="009D7033"/>
    <w:rsid w:val="009D71D7"/>
    <w:rsid w:val="009D7358"/>
    <w:rsid w:val="009D7875"/>
    <w:rsid w:val="009E134F"/>
    <w:rsid w:val="009E6DC0"/>
    <w:rsid w:val="009F1E1E"/>
    <w:rsid w:val="009F25F0"/>
    <w:rsid w:val="009F294E"/>
    <w:rsid w:val="009F5A31"/>
    <w:rsid w:val="009F66C0"/>
    <w:rsid w:val="00A00359"/>
    <w:rsid w:val="00A01213"/>
    <w:rsid w:val="00A017A2"/>
    <w:rsid w:val="00A03161"/>
    <w:rsid w:val="00A03C52"/>
    <w:rsid w:val="00A07308"/>
    <w:rsid w:val="00A12648"/>
    <w:rsid w:val="00A1269E"/>
    <w:rsid w:val="00A12E47"/>
    <w:rsid w:val="00A143EB"/>
    <w:rsid w:val="00A16F18"/>
    <w:rsid w:val="00A17D2A"/>
    <w:rsid w:val="00A2014B"/>
    <w:rsid w:val="00A206CD"/>
    <w:rsid w:val="00A225AF"/>
    <w:rsid w:val="00A22C62"/>
    <w:rsid w:val="00A24183"/>
    <w:rsid w:val="00A25FAF"/>
    <w:rsid w:val="00A318AA"/>
    <w:rsid w:val="00A31924"/>
    <w:rsid w:val="00A31DB3"/>
    <w:rsid w:val="00A3573A"/>
    <w:rsid w:val="00A36B83"/>
    <w:rsid w:val="00A42757"/>
    <w:rsid w:val="00A45B4A"/>
    <w:rsid w:val="00A477FF"/>
    <w:rsid w:val="00A52302"/>
    <w:rsid w:val="00A52BBB"/>
    <w:rsid w:val="00A52CCA"/>
    <w:rsid w:val="00A546BE"/>
    <w:rsid w:val="00A54F6F"/>
    <w:rsid w:val="00A616A2"/>
    <w:rsid w:val="00A6177E"/>
    <w:rsid w:val="00A668E8"/>
    <w:rsid w:val="00A70E7B"/>
    <w:rsid w:val="00A71705"/>
    <w:rsid w:val="00A717E5"/>
    <w:rsid w:val="00A73C25"/>
    <w:rsid w:val="00A7726E"/>
    <w:rsid w:val="00A77FA9"/>
    <w:rsid w:val="00A83177"/>
    <w:rsid w:val="00A862F3"/>
    <w:rsid w:val="00A920D7"/>
    <w:rsid w:val="00A93129"/>
    <w:rsid w:val="00A93466"/>
    <w:rsid w:val="00A955E7"/>
    <w:rsid w:val="00AA2109"/>
    <w:rsid w:val="00AA4538"/>
    <w:rsid w:val="00AA5CAD"/>
    <w:rsid w:val="00AA6174"/>
    <w:rsid w:val="00AB03C4"/>
    <w:rsid w:val="00AB405C"/>
    <w:rsid w:val="00AB594F"/>
    <w:rsid w:val="00AB5C41"/>
    <w:rsid w:val="00AC0429"/>
    <w:rsid w:val="00AC3536"/>
    <w:rsid w:val="00AC436E"/>
    <w:rsid w:val="00AC47CB"/>
    <w:rsid w:val="00AC4A77"/>
    <w:rsid w:val="00AC6719"/>
    <w:rsid w:val="00AD4F51"/>
    <w:rsid w:val="00AD5CCB"/>
    <w:rsid w:val="00AE24AF"/>
    <w:rsid w:val="00AE3BA2"/>
    <w:rsid w:val="00AE41BE"/>
    <w:rsid w:val="00AE5CB9"/>
    <w:rsid w:val="00AE759E"/>
    <w:rsid w:val="00AF050C"/>
    <w:rsid w:val="00AF5078"/>
    <w:rsid w:val="00AF5361"/>
    <w:rsid w:val="00AF66EE"/>
    <w:rsid w:val="00AF6A0B"/>
    <w:rsid w:val="00B00D3F"/>
    <w:rsid w:val="00B01AA2"/>
    <w:rsid w:val="00B02B0F"/>
    <w:rsid w:val="00B052DB"/>
    <w:rsid w:val="00B062B0"/>
    <w:rsid w:val="00B06F5F"/>
    <w:rsid w:val="00B07320"/>
    <w:rsid w:val="00B07935"/>
    <w:rsid w:val="00B07CCB"/>
    <w:rsid w:val="00B148FB"/>
    <w:rsid w:val="00B14C10"/>
    <w:rsid w:val="00B16715"/>
    <w:rsid w:val="00B16F67"/>
    <w:rsid w:val="00B20261"/>
    <w:rsid w:val="00B20979"/>
    <w:rsid w:val="00B224EB"/>
    <w:rsid w:val="00B23AA0"/>
    <w:rsid w:val="00B243A7"/>
    <w:rsid w:val="00B24FCD"/>
    <w:rsid w:val="00B25152"/>
    <w:rsid w:val="00B2718D"/>
    <w:rsid w:val="00B27C82"/>
    <w:rsid w:val="00B3028A"/>
    <w:rsid w:val="00B3406C"/>
    <w:rsid w:val="00B36610"/>
    <w:rsid w:val="00B37D2E"/>
    <w:rsid w:val="00B42E98"/>
    <w:rsid w:val="00B4309B"/>
    <w:rsid w:val="00B440AE"/>
    <w:rsid w:val="00B5136E"/>
    <w:rsid w:val="00B51A89"/>
    <w:rsid w:val="00B53226"/>
    <w:rsid w:val="00B5448D"/>
    <w:rsid w:val="00B555B0"/>
    <w:rsid w:val="00B55B51"/>
    <w:rsid w:val="00B567A1"/>
    <w:rsid w:val="00B57C04"/>
    <w:rsid w:val="00B602C1"/>
    <w:rsid w:val="00B64663"/>
    <w:rsid w:val="00B65617"/>
    <w:rsid w:val="00B6651A"/>
    <w:rsid w:val="00B7120E"/>
    <w:rsid w:val="00B72181"/>
    <w:rsid w:val="00B7407C"/>
    <w:rsid w:val="00B744D4"/>
    <w:rsid w:val="00B81046"/>
    <w:rsid w:val="00B8355D"/>
    <w:rsid w:val="00B87E5F"/>
    <w:rsid w:val="00B91217"/>
    <w:rsid w:val="00B93F3B"/>
    <w:rsid w:val="00BA2A77"/>
    <w:rsid w:val="00BA2C39"/>
    <w:rsid w:val="00BA5456"/>
    <w:rsid w:val="00BA66D2"/>
    <w:rsid w:val="00BB123A"/>
    <w:rsid w:val="00BB2991"/>
    <w:rsid w:val="00BB3136"/>
    <w:rsid w:val="00BB3F22"/>
    <w:rsid w:val="00BB4C19"/>
    <w:rsid w:val="00BB7813"/>
    <w:rsid w:val="00BB7902"/>
    <w:rsid w:val="00BC162F"/>
    <w:rsid w:val="00BC3ADE"/>
    <w:rsid w:val="00BC3EF7"/>
    <w:rsid w:val="00BC411E"/>
    <w:rsid w:val="00BC4580"/>
    <w:rsid w:val="00BC64C6"/>
    <w:rsid w:val="00BC736E"/>
    <w:rsid w:val="00BC7EF8"/>
    <w:rsid w:val="00BD0D50"/>
    <w:rsid w:val="00BD1CF9"/>
    <w:rsid w:val="00BE0F99"/>
    <w:rsid w:val="00BE25C7"/>
    <w:rsid w:val="00BE55BE"/>
    <w:rsid w:val="00BE6E0E"/>
    <w:rsid w:val="00BF0064"/>
    <w:rsid w:val="00BF1CAD"/>
    <w:rsid w:val="00BF23B7"/>
    <w:rsid w:val="00C02CC4"/>
    <w:rsid w:val="00C037AF"/>
    <w:rsid w:val="00C06231"/>
    <w:rsid w:val="00C0643E"/>
    <w:rsid w:val="00C066D9"/>
    <w:rsid w:val="00C10A6C"/>
    <w:rsid w:val="00C12449"/>
    <w:rsid w:val="00C125EF"/>
    <w:rsid w:val="00C17B5B"/>
    <w:rsid w:val="00C17D13"/>
    <w:rsid w:val="00C202CF"/>
    <w:rsid w:val="00C23A74"/>
    <w:rsid w:val="00C23E8B"/>
    <w:rsid w:val="00C24ED6"/>
    <w:rsid w:val="00C2765D"/>
    <w:rsid w:val="00C334AE"/>
    <w:rsid w:val="00C34FAD"/>
    <w:rsid w:val="00C41428"/>
    <w:rsid w:val="00C4210F"/>
    <w:rsid w:val="00C42356"/>
    <w:rsid w:val="00C4644D"/>
    <w:rsid w:val="00C46577"/>
    <w:rsid w:val="00C51936"/>
    <w:rsid w:val="00C561AC"/>
    <w:rsid w:val="00C5636D"/>
    <w:rsid w:val="00C571E9"/>
    <w:rsid w:val="00C64769"/>
    <w:rsid w:val="00C672B5"/>
    <w:rsid w:val="00C70603"/>
    <w:rsid w:val="00C708F1"/>
    <w:rsid w:val="00C75CAB"/>
    <w:rsid w:val="00C76568"/>
    <w:rsid w:val="00C76714"/>
    <w:rsid w:val="00C85950"/>
    <w:rsid w:val="00C87BF1"/>
    <w:rsid w:val="00C90F6D"/>
    <w:rsid w:val="00C92163"/>
    <w:rsid w:val="00C92ECF"/>
    <w:rsid w:val="00C92EE6"/>
    <w:rsid w:val="00C9450E"/>
    <w:rsid w:val="00C97BDC"/>
    <w:rsid w:val="00C97C94"/>
    <w:rsid w:val="00CA2995"/>
    <w:rsid w:val="00CA5A96"/>
    <w:rsid w:val="00CA65E4"/>
    <w:rsid w:val="00CA6814"/>
    <w:rsid w:val="00CA6D89"/>
    <w:rsid w:val="00CA7901"/>
    <w:rsid w:val="00CB1E55"/>
    <w:rsid w:val="00CB2429"/>
    <w:rsid w:val="00CB299E"/>
    <w:rsid w:val="00CB2D95"/>
    <w:rsid w:val="00CB3987"/>
    <w:rsid w:val="00CB53E3"/>
    <w:rsid w:val="00CB5DD6"/>
    <w:rsid w:val="00CB7AAB"/>
    <w:rsid w:val="00CC1CEE"/>
    <w:rsid w:val="00CC3B77"/>
    <w:rsid w:val="00CC5508"/>
    <w:rsid w:val="00CC6DC8"/>
    <w:rsid w:val="00CD0B55"/>
    <w:rsid w:val="00CE0D76"/>
    <w:rsid w:val="00CE712B"/>
    <w:rsid w:val="00CF0EF6"/>
    <w:rsid w:val="00CF53CD"/>
    <w:rsid w:val="00D027A2"/>
    <w:rsid w:val="00D02E1C"/>
    <w:rsid w:val="00D04984"/>
    <w:rsid w:val="00D05907"/>
    <w:rsid w:val="00D07287"/>
    <w:rsid w:val="00D11FD9"/>
    <w:rsid w:val="00D1382C"/>
    <w:rsid w:val="00D1786C"/>
    <w:rsid w:val="00D17F19"/>
    <w:rsid w:val="00D20FEA"/>
    <w:rsid w:val="00D21BE1"/>
    <w:rsid w:val="00D24C3A"/>
    <w:rsid w:val="00D268EB"/>
    <w:rsid w:val="00D27802"/>
    <w:rsid w:val="00D3038D"/>
    <w:rsid w:val="00D34F6F"/>
    <w:rsid w:val="00D42338"/>
    <w:rsid w:val="00D429DB"/>
    <w:rsid w:val="00D460A4"/>
    <w:rsid w:val="00D46B5A"/>
    <w:rsid w:val="00D5033B"/>
    <w:rsid w:val="00D508B7"/>
    <w:rsid w:val="00D52E5B"/>
    <w:rsid w:val="00D56DBD"/>
    <w:rsid w:val="00D571C5"/>
    <w:rsid w:val="00D675CD"/>
    <w:rsid w:val="00D70DF6"/>
    <w:rsid w:val="00D7426B"/>
    <w:rsid w:val="00D7506E"/>
    <w:rsid w:val="00D76DA2"/>
    <w:rsid w:val="00D804EF"/>
    <w:rsid w:val="00D82F76"/>
    <w:rsid w:val="00D84798"/>
    <w:rsid w:val="00D84D8A"/>
    <w:rsid w:val="00D85C7B"/>
    <w:rsid w:val="00D92269"/>
    <w:rsid w:val="00D96200"/>
    <w:rsid w:val="00DA0E82"/>
    <w:rsid w:val="00DA3B8D"/>
    <w:rsid w:val="00DA50F2"/>
    <w:rsid w:val="00DA5777"/>
    <w:rsid w:val="00DA732B"/>
    <w:rsid w:val="00DA7E91"/>
    <w:rsid w:val="00DB295D"/>
    <w:rsid w:val="00DB3027"/>
    <w:rsid w:val="00DB43BF"/>
    <w:rsid w:val="00DB4449"/>
    <w:rsid w:val="00DB4E97"/>
    <w:rsid w:val="00DB63A6"/>
    <w:rsid w:val="00DC2348"/>
    <w:rsid w:val="00DC52E8"/>
    <w:rsid w:val="00DD0A84"/>
    <w:rsid w:val="00DD2162"/>
    <w:rsid w:val="00DD39D1"/>
    <w:rsid w:val="00DD4730"/>
    <w:rsid w:val="00DD51B4"/>
    <w:rsid w:val="00DD5447"/>
    <w:rsid w:val="00DD586B"/>
    <w:rsid w:val="00DD5C5B"/>
    <w:rsid w:val="00DE3B90"/>
    <w:rsid w:val="00DE6289"/>
    <w:rsid w:val="00DF367A"/>
    <w:rsid w:val="00DF483E"/>
    <w:rsid w:val="00DF6A5E"/>
    <w:rsid w:val="00DF6D93"/>
    <w:rsid w:val="00E05526"/>
    <w:rsid w:val="00E058FD"/>
    <w:rsid w:val="00E1523B"/>
    <w:rsid w:val="00E153A1"/>
    <w:rsid w:val="00E175AC"/>
    <w:rsid w:val="00E17FBC"/>
    <w:rsid w:val="00E26C1C"/>
    <w:rsid w:val="00E27204"/>
    <w:rsid w:val="00E31477"/>
    <w:rsid w:val="00E377B3"/>
    <w:rsid w:val="00E3788F"/>
    <w:rsid w:val="00E41EB5"/>
    <w:rsid w:val="00E425D3"/>
    <w:rsid w:val="00E42767"/>
    <w:rsid w:val="00E468C9"/>
    <w:rsid w:val="00E4787D"/>
    <w:rsid w:val="00E5039F"/>
    <w:rsid w:val="00E5089E"/>
    <w:rsid w:val="00E514EE"/>
    <w:rsid w:val="00E5691C"/>
    <w:rsid w:val="00E6207C"/>
    <w:rsid w:val="00E64723"/>
    <w:rsid w:val="00E6697F"/>
    <w:rsid w:val="00E713EE"/>
    <w:rsid w:val="00E72131"/>
    <w:rsid w:val="00E75C9D"/>
    <w:rsid w:val="00E7613E"/>
    <w:rsid w:val="00E949F4"/>
    <w:rsid w:val="00E97ABD"/>
    <w:rsid w:val="00EA54A3"/>
    <w:rsid w:val="00EB2602"/>
    <w:rsid w:val="00EB76F4"/>
    <w:rsid w:val="00EC0734"/>
    <w:rsid w:val="00EC43BA"/>
    <w:rsid w:val="00EC4C63"/>
    <w:rsid w:val="00EC4D05"/>
    <w:rsid w:val="00EC520A"/>
    <w:rsid w:val="00EC53A7"/>
    <w:rsid w:val="00EC54E1"/>
    <w:rsid w:val="00EC5578"/>
    <w:rsid w:val="00ED0978"/>
    <w:rsid w:val="00ED18B9"/>
    <w:rsid w:val="00ED1AD7"/>
    <w:rsid w:val="00ED4546"/>
    <w:rsid w:val="00ED4E2E"/>
    <w:rsid w:val="00ED5B8D"/>
    <w:rsid w:val="00EE0CC0"/>
    <w:rsid w:val="00EE1BFE"/>
    <w:rsid w:val="00EE35E2"/>
    <w:rsid w:val="00EE4C46"/>
    <w:rsid w:val="00EE51E7"/>
    <w:rsid w:val="00EE7E6A"/>
    <w:rsid w:val="00EF1124"/>
    <w:rsid w:val="00EF11C3"/>
    <w:rsid w:val="00EF1765"/>
    <w:rsid w:val="00EF240D"/>
    <w:rsid w:val="00EF33C8"/>
    <w:rsid w:val="00F00D79"/>
    <w:rsid w:val="00F02E9B"/>
    <w:rsid w:val="00F03333"/>
    <w:rsid w:val="00F056AF"/>
    <w:rsid w:val="00F115A2"/>
    <w:rsid w:val="00F16F0E"/>
    <w:rsid w:val="00F250A1"/>
    <w:rsid w:val="00F25F58"/>
    <w:rsid w:val="00F35E3B"/>
    <w:rsid w:val="00F37FF5"/>
    <w:rsid w:val="00F40315"/>
    <w:rsid w:val="00F465C4"/>
    <w:rsid w:val="00F465D4"/>
    <w:rsid w:val="00F46D4B"/>
    <w:rsid w:val="00F46F32"/>
    <w:rsid w:val="00F52FC6"/>
    <w:rsid w:val="00F574D6"/>
    <w:rsid w:val="00F627DD"/>
    <w:rsid w:val="00F67D4C"/>
    <w:rsid w:val="00F71E6A"/>
    <w:rsid w:val="00F72EA7"/>
    <w:rsid w:val="00F81C7A"/>
    <w:rsid w:val="00F83618"/>
    <w:rsid w:val="00F86897"/>
    <w:rsid w:val="00F966E7"/>
    <w:rsid w:val="00FA2557"/>
    <w:rsid w:val="00FA71D3"/>
    <w:rsid w:val="00FA7365"/>
    <w:rsid w:val="00FA7721"/>
    <w:rsid w:val="00FA7C47"/>
    <w:rsid w:val="00FB396B"/>
    <w:rsid w:val="00FC04FB"/>
    <w:rsid w:val="00FC3B00"/>
    <w:rsid w:val="00FC67C4"/>
    <w:rsid w:val="00FC6DA5"/>
    <w:rsid w:val="00FD110A"/>
    <w:rsid w:val="00FD5248"/>
    <w:rsid w:val="00FE0330"/>
    <w:rsid w:val="00FE36BF"/>
    <w:rsid w:val="00FE5BEC"/>
    <w:rsid w:val="010811C4"/>
    <w:rsid w:val="01510A39"/>
    <w:rsid w:val="02584601"/>
    <w:rsid w:val="03016292"/>
    <w:rsid w:val="033365C7"/>
    <w:rsid w:val="045556A5"/>
    <w:rsid w:val="058034D0"/>
    <w:rsid w:val="05E03D0C"/>
    <w:rsid w:val="061E4834"/>
    <w:rsid w:val="066071A5"/>
    <w:rsid w:val="06E0050D"/>
    <w:rsid w:val="07A1396F"/>
    <w:rsid w:val="08935065"/>
    <w:rsid w:val="09B5725D"/>
    <w:rsid w:val="09EB41C0"/>
    <w:rsid w:val="0A1E3055"/>
    <w:rsid w:val="0A542A00"/>
    <w:rsid w:val="0AAC240E"/>
    <w:rsid w:val="0ACD4845"/>
    <w:rsid w:val="0B2467B8"/>
    <w:rsid w:val="0B3D39AE"/>
    <w:rsid w:val="0B576AE7"/>
    <w:rsid w:val="0B76607D"/>
    <w:rsid w:val="0B7F7B23"/>
    <w:rsid w:val="0BAE0408"/>
    <w:rsid w:val="0BF24799"/>
    <w:rsid w:val="0C22579E"/>
    <w:rsid w:val="0C384CD2"/>
    <w:rsid w:val="0E9F3E75"/>
    <w:rsid w:val="0F0232AF"/>
    <w:rsid w:val="0F24110D"/>
    <w:rsid w:val="0F7D4857"/>
    <w:rsid w:val="0F9A1D90"/>
    <w:rsid w:val="0FAC24A5"/>
    <w:rsid w:val="10090303"/>
    <w:rsid w:val="1111121D"/>
    <w:rsid w:val="11280D37"/>
    <w:rsid w:val="114A2A50"/>
    <w:rsid w:val="121E62E8"/>
    <w:rsid w:val="122D5442"/>
    <w:rsid w:val="123A29F6"/>
    <w:rsid w:val="12EF3DD6"/>
    <w:rsid w:val="136441CE"/>
    <w:rsid w:val="137268BD"/>
    <w:rsid w:val="13726DF1"/>
    <w:rsid w:val="13D6541C"/>
    <w:rsid w:val="144B7D94"/>
    <w:rsid w:val="147E12BF"/>
    <w:rsid w:val="14EE3058"/>
    <w:rsid w:val="150D619F"/>
    <w:rsid w:val="15177F3A"/>
    <w:rsid w:val="152F25BA"/>
    <w:rsid w:val="155A0EF0"/>
    <w:rsid w:val="155E69FB"/>
    <w:rsid w:val="1585347C"/>
    <w:rsid w:val="16041BC7"/>
    <w:rsid w:val="1629525B"/>
    <w:rsid w:val="1744303C"/>
    <w:rsid w:val="17C23271"/>
    <w:rsid w:val="17F56EDE"/>
    <w:rsid w:val="18BA0A37"/>
    <w:rsid w:val="18E611E1"/>
    <w:rsid w:val="18E9774D"/>
    <w:rsid w:val="1912647A"/>
    <w:rsid w:val="191F1353"/>
    <w:rsid w:val="191F54EE"/>
    <w:rsid w:val="197145CE"/>
    <w:rsid w:val="19AC2F5A"/>
    <w:rsid w:val="1A0C09A3"/>
    <w:rsid w:val="1A0C111B"/>
    <w:rsid w:val="1A1A47D1"/>
    <w:rsid w:val="1A522E26"/>
    <w:rsid w:val="1AF416CC"/>
    <w:rsid w:val="1BBC26CD"/>
    <w:rsid w:val="1BC97744"/>
    <w:rsid w:val="1BCD6AE7"/>
    <w:rsid w:val="1C182135"/>
    <w:rsid w:val="1C2D2A5D"/>
    <w:rsid w:val="1CA46214"/>
    <w:rsid w:val="1CFC0FD3"/>
    <w:rsid w:val="1D0B56BA"/>
    <w:rsid w:val="1DFF5310"/>
    <w:rsid w:val="1E2B5570"/>
    <w:rsid w:val="1E2F362A"/>
    <w:rsid w:val="1F15637C"/>
    <w:rsid w:val="1F1B761D"/>
    <w:rsid w:val="1F2E287D"/>
    <w:rsid w:val="1F3A483C"/>
    <w:rsid w:val="1F40172B"/>
    <w:rsid w:val="1F930BDA"/>
    <w:rsid w:val="1F9574BD"/>
    <w:rsid w:val="1FA47E80"/>
    <w:rsid w:val="1FA6165C"/>
    <w:rsid w:val="1FE558F6"/>
    <w:rsid w:val="1FE8583F"/>
    <w:rsid w:val="207E43F5"/>
    <w:rsid w:val="2105039F"/>
    <w:rsid w:val="213C22E6"/>
    <w:rsid w:val="21991BAE"/>
    <w:rsid w:val="21A974B5"/>
    <w:rsid w:val="22001566"/>
    <w:rsid w:val="228A72DA"/>
    <w:rsid w:val="22A53EBB"/>
    <w:rsid w:val="238B4E5F"/>
    <w:rsid w:val="23C465C3"/>
    <w:rsid w:val="23F25A09"/>
    <w:rsid w:val="246A53BC"/>
    <w:rsid w:val="247578DE"/>
    <w:rsid w:val="247E6772"/>
    <w:rsid w:val="25DC7BF4"/>
    <w:rsid w:val="25FA69A3"/>
    <w:rsid w:val="262B2929"/>
    <w:rsid w:val="26A02529"/>
    <w:rsid w:val="26B506EE"/>
    <w:rsid w:val="273D2914"/>
    <w:rsid w:val="27A25D8E"/>
    <w:rsid w:val="27D52B4D"/>
    <w:rsid w:val="27EB6814"/>
    <w:rsid w:val="27EF13BF"/>
    <w:rsid w:val="28642123"/>
    <w:rsid w:val="28777BF4"/>
    <w:rsid w:val="28862099"/>
    <w:rsid w:val="28E765AF"/>
    <w:rsid w:val="29127DD1"/>
    <w:rsid w:val="29837BE6"/>
    <w:rsid w:val="2A403DF7"/>
    <w:rsid w:val="2B1700A6"/>
    <w:rsid w:val="2B2D4A4E"/>
    <w:rsid w:val="2B487ADA"/>
    <w:rsid w:val="2B887E8F"/>
    <w:rsid w:val="2B990335"/>
    <w:rsid w:val="2BA05EDA"/>
    <w:rsid w:val="2BD66F2D"/>
    <w:rsid w:val="2BF13CCD"/>
    <w:rsid w:val="2C527E4A"/>
    <w:rsid w:val="2C7072E8"/>
    <w:rsid w:val="2D085772"/>
    <w:rsid w:val="2D151C3D"/>
    <w:rsid w:val="2D2D6F87"/>
    <w:rsid w:val="2F1E0F22"/>
    <w:rsid w:val="2F5352C4"/>
    <w:rsid w:val="2F823A85"/>
    <w:rsid w:val="2FD91648"/>
    <w:rsid w:val="30277A2A"/>
    <w:rsid w:val="30BE2F56"/>
    <w:rsid w:val="30D86190"/>
    <w:rsid w:val="30EE2ED1"/>
    <w:rsid w:val="3347697C"/>
    <w:rsid w:val="33490893"/>
    <w:rsid w:val="33DF6B01"/>
    <w:rsid w:val="33F627C9"/>
    <w:rsid w:val="34313D2C"/>
    <w:rsid w:val="34A26247"/>
    <w:rsid w:val="34BC67D7"/>
    <w:rsid w:val="34D04986"/>
    <w:rsid w:val="34E16FD5"/>
    <w:rsid w:val="35496928"/>
    <w:rsid w:val="356C2617"/>
    <w:rsid w:val="35DF0B77"/>
    <w:rsid w:val="36394BEF"/>
    <w:rsid w:val="368D0A96"/>
    <w:rsid w:val="3701698B"/>
    <w:rsid w:val="37790646"/>
    <w:rsid w:val="38433B03"/>
    <w:rsid w:val="38C3655B"/>
    <w:rsid w:val="39203E44"/>
    <w:rsid w:val="3AD1482B"/>
    <w:rsid w:val="3AD936A1"/>
    <w:rsid w:val="3AE8273F"/>
    <w:rsid w:val="3B7D1998"/>
    <w:rsid w:val="3B8B56B5"/>
    <w:rsid w:val="3BDF3B42"/>
    <w:rsid w:val="3C756255"/>
    <w:rsid w:val="3C881AAA"/>
    <w:rsid w:val="3C990801"/>
    <w:rsid w:val="3D2949E8"/>
    <w:rsid w:val="3D3103CE"/>
    <w:rsid w:val="3D3679ED"/>
    <w:rsid w:val="3DAA47D2"/>
    <w:rsid w:val="3DF123FF"/>
    <w:rsid w:val="3E1E128E"/>
    <w:rsid w:val="3F47212A"/>
    <w:rsid w:val="3F853907"/>
    <w:rsid w:val="3FFE185D"/>
    <w:rsid w:val="4021454A"/>
    <w:rsid w:val="403B1563"/>
    <w:rsid w:val="40A627BD"/>
    <w:rsid w:val="40FE6E4A"/>
    <w:rsid w:val="42075459"/>
    <w:rsid w:val="426621C4"/>
    <w:rsid w:val="43AD2A6B"/>
    <w:rsid w:val="44042299"/>
    <w:rsid w:val="44093DE5"/>
    <w:rsid w:val="449000D0"/>
    <w:rsid w:val="44A2460A"/>
    <w:rsid w:val="45173602"/>
    <w:rsid w:val="458539AC"/>
    <w:rsid w:val="458C7954"/>
    <w:rsid w:val="45A51959"/>
    <w:rsid w:val="45F11042"/>
    <w:rsid w:val="45F147B5"/>
    <w:rsid w:val="46B34549"/>
    <w:rsid w:val="47290367"/>
    <w:rsid w:val="472B2213"/>
    <w:rsid w:val="472D7E58"/>
    <w:rsid w:val="47953C4F"/>
    <w:rsid w:val="47977365"/>
    <w:rsid w:val="47AA14A8"/>
    <w:rsid w:val="48E86E76"/>
    <w:rsid w:val="490E2B42"/>
    <w:rsid w:val="49172B6D"/>
    <w:rsid w:val="49184B37"/>
    <w:rsid w:val="493772AA"/>
    <w:rsid w:val="49BF6D61"/>
    <w:rsid w:val="49CA418E"/>
    <w:rsid w:val="4A1654D1"/>
    <w:rsid w:val="4A3C6604"/>
    <w:rsid w:val="4AD54A8E"/>
    <w:rsid w:val="4B105AC6"/>
    <w:rsid w:val="4B8E2E8F"/>
    <w:rsid w:val="4B9761E7"/>
    <w:rsid w:val="4C202DB8"/>
    <w:rsid w:val="4C53077D"/>
    <w:rsid w:val="4C631237"/>
    <w:rsid w:val="4C7E695A"/>
    <w:rsid w:val="4D043409"/>
    <w:rsid w:val="4D06621E"/>
    <w:rsid w:val="4D232413"/>
    <w:rsid w:val="4D882D6A"/>
    <w:rsid w:val="4D9775E9"/>
    <w:rsid w:val="4E270E54"/>
    <w:rsid w:val="4EDF0F9F"/>
    <w:rsid w:val="4EF95E37"/>
    <w:rsid w:val="4F6463E1"/>
    <w:rsid w:val="503264DF"/>
    <w:rsid w:val="507B7E86"/>
    <w:rsid w:val="50965A49"/>
    <w:rsid w:val="51025EB1"/>
    <w:rsid w:val="511A0733"/>
    <w:rsid w:val="51712933"/>
    <w:rsid w:val="51835FE1"/>
    <w:rsid w:val="525A6314"/>
    <w:rsid w:val="528B5CE5"/>
    <w:rsid w:val="528E5230"/>
    <w:rsid w:val="52D95337"/>
    <w:rsid w:val="53E73A84"/>
    <w:rsid w:val="54602C8F"/>
    <w:rsid w:val="546A57B7"/>
    <w:rsid w:val="55344AA7"/>
    <w:rsid w:val="554622F4"/>
    <w:rsid w:val="55DC1C16"/>
    <w:rsid w:val="566077FB"/>
    <w:rsid w:val="56951575"/>
    <w:rsid w:val="56CC500A"/>
    <w:rsid w:val="56E147BB"/>
    <w:rsid w:val="57CB2DF5"/>
    <w:rsid w:val="57CF6D09"/>
    <w:rsid w:val="586321FD"/>
    <w:rsid w:val="58B07B38"/>
    <w:rsid w:val="58B242A5"/>
    <w:rsid w:val="59122998"/>
    <w:rsid w:val="59BF06D2"/>
    <w:rsid w:val="5A0329AD"/>
    <w:rsid w:val="5A92169B"/>
    <w:rsid w:val="5AAB3234"/>
    <w:rsid w:val="5ABF3451"/>
    <w:rsid w:val="5AC81FAD"/>
    <w:rsid w:val="5B2A7B83"/>
    <w:rsid w:val="5B6F45BF"/>
    <w:rsid w:val="5B7025B1"/>
    <w:rsid w:val="5C5D48E3"/>
    <w:rsid w:val="5C7622AA"/>
    <w:rsid w:val="5C78171D"/>
    <w:rsid w:val="5D30585D"/>
    <w:rsid w:val="5DBF6738"/>
    <w:rsid w:val="5E14388B"/>
    <w:rsid w:val="5E370EEC"/>
    <w:rsid w:val="5E532609"/>
    <w:rsid w:val="5E547699"/>
    <w:rsid w:val="5E68756F"/>
    <w:rsid w:val="5E837C93"/>
    <w:rsid w:val="5E8C325E"/>
    <w:rsid w:val="5E953BF9"/>
    <w:rsid w:val="5F9C7C43"/>
    <w:rsid w:val="5FAF36A8"/>
    <w:rsid w:val="5FB8547F"/>
    <w:rsid w:val="60C05441"/>
    <w:rsid w:val="611D6D37"/>
    <w:rsid w:val="617050B9"/>
    <w:rsid w:val="622C5484"/>
    <w:rsid w:val="63172813"/>
    <w:rsid w:val="63861381"/>
    <w:rsid w:val="63E678B4"/>
    <w:rsid w:val="64FE478A"/>
    <w:rsid w:val="65295866"/>
    <w:rsid w:val="65705687"/>
    <w:rsid w:val="65A74E21"/>
    <w:rsid w:val="65C46E98"/>
    <w:rsid w:val="665755E5"/>
    <w:rsid w:val="66794A10"/>
    <w:rsid w:val="671D539B"/>
    <w:rsid w:val="67574F7D"/>
    <w:rsid w:val="67C93707"/>
    <w:rsid w:val="688E6C63"/>
    <w:rsid w:val="68F62BCB"/>
    <w:rsid w:val="68FF7F45"/>
    <w:rsid w:val="69196036"/>
    <w:rsid w:val="69AF6E57"/>
    <w:rsid w:val="69BF098B"/>
    <w:rsid w:val="6A184540"/>
    <w:rsid w:val="6A310411"/>
    <w:rsid w:val="6A3A0B74"/>
    <w:rsid w:val="6A4E1D0F"/>
    <w:rsid w:val="6A8A71EB"/>
    <w:rsid w:val="6A944EE1"/>
    <w:rsid w:val="6A985AB9"/>
    <w:rsid w:val="6AE01FA6"/>
    <w:rsid w:val="6C2C42D2"/>
    <w:rsid w:val="6D4318EA"/>
    <w:rsid w:val="6D491D7F"/>
    <w:rsid w:val="6D642C33"/>
    <w:rsid w:val="6D761CFF"/>
    <w:rsid w:val="6DAB7B58"/>
    <w:rsid w:val="6E46528C"/>
    <w:rsid w:val="6E4E0530"/>
    <w:rsid w:val="6E71483D"/>
    <w:rsid w:val="6EC6787C"/>
    <w:rsid w:val="6F651FD5"/>
    <w:rsid w:val="6F771834"/>
    <w:rsid w:val="6F9E54E7"/>
    <w:rsid w:val="6FAF16C2"/>
    <w:rsid w:val="71D62D16"/>
    <w:rsid w:val="73133AF6"/>
    <w:rsid w:val="73AB7D4A"/>
    <w:rsid w:val="744228E5"/>
    <w:rsid w:val="750E27C7"/>
    <w:rsid w:val="7590657C"/>
    <w:rsid w:val="763C15B6"/>
    <w:rsid w:val="765608C9"/>
    <w:rsid w:val="766F7295"/>
    <w:rsid w:val="76827C0C"/>
    <w:rsid w:val="76832D41"/>
    <w:rsid w:val="775F12C1"/>
    <w:rsid w:val="778A0C6D"/>
    <w:rsid w:val="77B77A2C"/>
    <w:rsid w:val="78580A64"/>
    <w:rsid w:val="78A331BB"/>
    <w:rsid w:val="78A855C2"/>
    <w:rsid w:val="79652BD2"/>
    <w:rsid w:val="799B65F3"/>
    <w:rsid w:val="79A87950"/>
    <w:rsid w:val="79BF5D48"/>
    <w:rsid w:val="7A6C37AC"/>
    <w:rsid w:val="7AC81627"/>
    <w:rsid w:val="7B4C1F4E"/>
    <w:rsid w:val="7C322CAF"/>
    <w:rsid w:val="7C5234AB"/>
    <w:rsid w:val="7C6A000F"/>
    <w:rsid w:val="7D705A6D"/>
    <w:rsid w:val="7DB34CED"/>
    <w:rsid w:val="7DF91B0E"/>
    <w:rsid w:val="7E59139E"/>
    <w:rsid w:val="7EB34D96"/>
    <w:rsid w:val="7EBB501E"/>
    <w:rsid w:val="7EF61968"/>
    <w:rsid w:val="7F233F5F"/>
    <w:rsid w:val="7F5D743D"/>
    <w:rsid w:val="7F76108C"/>
    <w:rsid w:val="7F9C47A9"/>
    <w:rsid w:val="7FA5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970CE"/>
  <w15:docId w15:val="{FEA64036-6F98-403E-8CB6-2C4D39F9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annotation text" w:qFormat="1"/>
    <w:lsdException w:name="header" w:uiPriority="99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TOC2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2">
    <w:name w:val="heading 2"/>
    <w:basedOn w:val="a"/>
    <w:next w:val="a"/>
    <w:unhideWhenUsed/>
    <w:qFormat/>
    <w:pPr>
      <w:keepNext/>
      <w:keepLines/>
      <w:adjustRightInd w:val="0"/>
      <w:snapToGrid w:val="0"/>
      <w:spacing w:beforeLines="50" w:before="50" w:afterLines="50" w:after="50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spacing w:before="9"/>
    </w:pPr>
    <w:rPr>
      <w:b/>
      <w:bCs/>
      <w:sz w:val="28"/>
      <w:szCs w:val="28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="100" w:beforeAutospacing="1" w:after="100" w:afterAutospacing="1"/>
    </w:pPr>
    <w:rPr>
      <w:rFonts w:cs="Times New Roman"/>
      <w:sz w:val="24"/>
      <w:lang w:val="en-US" w:bidi="ar-SA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qFormat/>
    <w:rPr>
      <w:b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  <w:pPr>
      <w:spacing w:before="22"/>
    </w:pPr>
  </w:style>
  <w:style w:type="paragraph" w:styleId="af1">
    <w:name w:val="List Paragraph"/>
    <w:basedOn w:val="a"/>
    <w:uiPriority w:val="1"/>
    <w:qFormat/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页眉 字符"/>
    <w:basedOn w:val="a0"/>
    <w:link w:val="a9"/>
    <w:uiPriority w:val="99"/>
    <w:qFormat/>
    <w:rPr>
      <w:rFonts w:ascii="宋体" w:hAnsi="宋体" w:cs="宋体"/>
      <w:sz w:val="18"/>
      <w:szCs w:val="18"/>
      <w:lang w:val="zh-CN" w:bidi="zh-CN"/>
    </w:rPr>
  </w:style>
  <w:style w:type="paragraph" w:customStyle="1" w:styleId="1">
    <w:name w:val="修订1"/>
    <w:hidden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宋体" w:hAnsi="宋体" w:cs="宋体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宋体" w:hAnsi="宋体" w:cs="宋体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宋体" w:hAnsi="宋体" w:cs="宋体"/>
      <w:sz w:val="18"/>
      <w:szCs w:val="18"/>
      <w:lang w:val="zh-CN" w:bidi="zh-CN"/>
    </w:rPr>
  </w:style>
  <w:style w:type="paragraph" w:customStyle="1" w:styleId="20">
    <w:name w:val="修订2"/>
    <w:hidden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paragraph" w:customStyle="1" w:styleId="3">
    <w:name w:val="修订3"/>
    <w:hidden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paragraph" w:customStyle="1" w:styleId="4">
    <w:name w:val="修订4"/>
    <w:hidden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paragraph" w:customStyle="1" w:styleId="5">
    <w:name w:val="修订5"/>
    <w:hidden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paragraph" w:customStyle="1" w:styleId="6">
    <w:name w:val="修订6"/>
    <w:hidden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paragraph" w:customStyle="1" w:styleId="7">
    <w:name w:val="修订7"/>
    <w:hidden/>
    <w:uiPriority w:val="99"/>
    <w:unhideWhenUsed/>
    <w:qFormat/>
    <w:rPr>
      <w:rFonts w:ascii="宋体" w:hAnsi="宋体" w:cs="宋体"/>
      <w:sz w:val="22"/>
      <w:szCs w:val="22"/>
      <w:lang w:val="zh-CN" w:bidi="zh-CN"/>
    </w:rPr>
  </w:style>
  <w:style w:type="paragraph" w:customStyle="1" w:styleId="8">
    <w:name w:val="修订8"/>
    <w:hidden/>
    <w:uiPriority w:val="99"/>
    <w:unhideWhenUsed/>
    <w:qFormat/>
    <w:rPr>
      <w:rFonts w:ascii="宋体" w:hAnsi="宋体" w:cs="宋体"/>
      <w:sz w:val="22"/>
      <w:szCs w:val="22"/>
      <w:lang w:val="zh-CN" w:bidi="zh-CN"/>
    </w:rPr>
  </w:style>
  <w:style w:type="paragraph" w:customStyle="1" w:styleId="9">
    <w:name w:val="修订9"/>
    <w:hidden/>
    <w:uiPriority w:val="99"/>
    <w:unhideWhenUsed/>
    <w:qFormat/>
    <w:rPr>
      <w:rFonts w:ascii="宋体" w:hAnsi="宋体" w:cs="宋体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Jiajia Li(李佳佳)</dc:creator>
  <cp:lastModifiedBy>杨扬</cp:lastModifiedBy>
  <cp:revision>294</cp:revision>
  <cp:lastPrinted>2024-04-01T03:17:00Z</cp:lastPrinted>
  <dcterms:created xsi:type="dcterms:W3CDTF">2023-09-11T09:27:00Z</dcterms:created>
  <dcterms:modified xsi:type="dcterms:W3CDTF">2026-10-30T09:28:00Z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2021-04-02T00:00:00Z</vt:filetime>
  </property>
  <property fmtid="{D5CDD505-2E9C-101B-9397-08002B2CF9AE}" pid="5" name="KSOProductBuildVer">
    <vt:lpwstr>2052-12.1.0.29161</vt:lpwstr>
  </property>
  <property fmtid="{D5CDD505-2E9C-101B-9397-08002B2CF9AE}" pid="6" name="ICV">
    <vt:lpwstr>183EE2FE74274D71BA76CDE1EFD4A3CE_13</vt:lpwstr>
  </property>
  <property fmtid="{D5CDD505-2E9C-101B-9397-08002B2CF9AE}" pid="7" name="KSOTemplateDocerSaveRecord">
    <vt:lpwstr>eyJoZGlkIjoiMDljMDdhNTg2MjkxNDdhODgzZWYzM2E2M2E2N2I4ZTYiLCJ1c2VySWQiOiIzNzk3OTI5MDcifQ==</vt:lpwstr>
  </property>
</Properties>
</file>